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91" w:rsidRDefault="008B1391" w:rsidP="001D6146">
      <w:pPr>
        <w:spacing w:line="360" w:lineRule="auto"/>
        <w:jc w:val="center"/>
        <w:rPr>
          <w:sz w:val="28"/>
        </w:rPr>
      </w:pPr>
    </w:p>
    <w:p w:rsidR="001D6146" w:rsidRPr="00431EC3" w:rsidRDefault="001D6146" w:rsidP="001D6146">
      <w:pPr>
        <w:spacing w:line="360" w:lineRule="auto"/>
        <w:jc w:val="center"/>
        <w:rPr>
          <w:sz w:val="28"/>
        </w:rPr>
      </w:pPr>
      <w:r w:rsidRPr="00431EC3">
        <w:rPr>
          <w:sz w:val="28"/>
        </w:rPr>
        <w:t>Министерство образования Российской Федерации</w:t>
      </w:r>
    </w:p>
    <w:p w:rsidR="001D6146" w:rsidRPr="00431EC3" w:rsidRDefault="001D6146" w:rsidP="001D6146">
      <w:pPr>
        <w:spacing w:line="360" w:lineRule="auto"/>
        <w:jc w:val="center"/>
        <w:rPr>
          <w:sz w:val="28"/>
        </w:rPr>
      </w:pPr>
      <w:r w:rsidRPr="00431EC3">
        <w:rPr>
          <w:sz w:val="28"/>
        </w:rPr>
        <w:t>Иркутский государственный технический университет</w:t>
      </w:r>
    </w:p>
    <w:p w:rsidR="001D6146" w:rsidRPr="00431EC3" w:rsidRDefault="001D6146" w:rsidP="001D6146">
      <w:pPr>
        <w:spacing w:line="360" w:lineRule="auto"/>
        <w:jc w:val="center"/>
        <w:rPr>
          <w:sz w:val="28"/>
        </w:rPr>
      </w:pPr>
      <w:r w:rsidRPr="00431EC3">
        <w:rPr>
          <w:sz w:val="28"/>
        </w:rPr>
        <w:t>Кафедра специальных юридических дисциплин.</w:t>
      </w:r>
    </w:p>
    <w:p w:rsidR="001D6146" w:rsidRPr="00431EC3" w:rsidRDefault="001D6146" w:rsidP="001D6146">
      <w:pPr>
        <w:spacing w:line="360" w:lineRule="auto"/>
        <w:jc w:val="center"/>
        <w:rPr>
          <w:sz w:val="28"/>
        </w:rPr>
      </w:pPr>
      <w:r w:rsidRPr="00431EC3">
        <w:rPr>
          <w:sz w:val="28"/>
        </w:rPr>
        <w:t>Заочно-вечерний факультет</w:t>
      </w:r>
    </w:p>
    <w:p w:rsidR="001D6146" w:rsidRPr="00431EC3" w:rsidRDefault="001D6146" w:rsidP="001D6146">
      <w:pPr>
        <w:spacing w:line="360" w:lineRule="auto"/>
        <w:jc w:val="center"/>
        <w:rPr>
          <w:sz w:val="28"/>
        </w:rPr>
      </w:pPr>
    </w:p>
    <w:p w:rsidR="001D6146" w:rsidRDefault="001D6146" w:rsidP="001D6146">
      <w:pPr>
        <w:pStyle w:val="2"/>
      </w:pPr>
    </w:p>
    <w:p w:rsidR="001D6146" w:rsidRDefault="001D6146" w:rsidP="001D6146">
      <w:pPr>
        <w:pStyle w:val="2"/>
      </w:pPr>
    </w:p>
    <w:p w:rsidR="001D6146" w:rsidRPr="008646A2" w:rsidRDefault="001D6146" w:rsidP="001D6146">
      <w:pPr>
        <w:pStyle w:val="2"/>
        <w:rPr>
          <w:sz w:val="32"/>
          <w:szCs w:val="32"/>
        </w:rPr>
      </w:pPr>
      <w:bookmarkStart w:id="0" w:name="_Toc188608014"/>
      <w:bookmarkStart w:id="1" w:name="_Toc189994046"/>
      <w:bookmarkStart w:id="2" w:name="_Toc189994073"/>
      <w:bookmarkStart w:id="3" w:name="_Toc247956169"/>
      <w:r w:rsidRPr="008646A2">
        <w:rPr>
          <w:sz w:val="32"/>
          <w:szCs w:val="32"/>
        </w:rPr>
        <w:t>Контрольная работа</w:t>
      </w:r>
      <w:bookmarkEnd w:id="0"/>
      <w:bookmarkEnd w:id="1"/>
      <w:bookmarkEnd w:id="2"/>
      <w:bookmarkEnd w:id="3"/>
    </w:p>
    <w:p w:rsidR="001D6146" w:rsidRPr="008646A2" w:rsidRDefault="001D6146" w:rsidP="001D6146">
      <w:pPr>
        <w:jc w:val="center"/>
        <w:rPr>
          <w:b/>
          <w:sz w:val="36"/>
          <w:szCs w:val="36"/>
        </w:rPr>
      </w:pPr>
      <w:r w:rsidRPr="008646A2">
        <w:rPr>
          <w:b/>
          <w:sz w:val="36"/>
          <w:szCs w:val="36"/>
        </w:rPr>
        <w:t xml:space="preserve">По </w:t>
      </w:r>
      <w:r w:rsidR="000747F9" w:rsidRPr="008646A2">
        <w:rPr>
          <w:b/>
          <w:sz w:val="36"/>
          <w:szCs w:val="36"/>
        </w:rPr>
        <w:t>Избирательному праву и процессу</w:t>
      </w:r>
    </w:p>
    <w:p w:rsidR="001D6146" w:rsidRDefault="001D6146" w:rsidP="001D6146">
      <w:pPr>
        <w:jc w:val="center"/>
        <w:rPr>
          <w:b/>
          <w:sz w:val="32"/>
          <w:szCs w:val="32"/>
        </w:rPr>
      </w:pPr>
    </w:p>
    <w:p w:rsidR="008646A2" w:rsidRPr="008646A2" w:rsidRDefault="008646A2" w:rsidP="001D6146">
      <w:pPr>
        <w:jc w:val="center"/>
        <w:rPr>
          <w:b/>
          <w:sz w:val="32"/>
          <w:szCs w:val="32"/>
        </w:rPr>
      </w:pPr>
    </w:p>
    <w:p w:rsidR="001D6146" w:rsidRPr="008646A2" w:rsidRDefault="001D6146" w:rsidP="001D6146">
      <w:pPr>
        <w:jc w:val="center"/>
        <w:rPr>
          <w:sz w:val="32"/>
          <w:szCs w:val="32"/>
        </w:rPr>
      </w:pPr>
      <w:r w:rsidRPr="008646A2">
        <w:rPr>
          <w:sz w:val="32"/>
          <w:szCs w:val="32"/>
        </w:rPr>
        <w:t xml:space="preserve">На тему: </w:t>
      </w:r>
      <w:r w:rsidRPr="008646A2">
        <w:rPr>
          <w:sz w:val="36"/>
          <w:szCs w:val="36"/>
        </w:rPr>
        <w:t>«</w:t>
      </w:r>
      <w:r w:rsidR="000747F9" w:rsidRPr="008646A2">
        <w:rPr>
          <w:sz w:val="36"/>
          <w:szCs w:val="36"/>
        </w:rPr>
        <w:t>Основы организации и деятельности избирательных комиссий</w:t>
      </w:r>
      <w:r w:rsidRPr="008646A2">
        <w:rPr>
          <w:sz w:val="36"/>
          <w:szCs w:val="36"/>
        </w:rPr>
        <w:t>»</w:t>
      </w:r>
    </w:p>
    <w:p w:rsidR="001D6146" w:rsidRDefault="001D6146" w:rsidP="001D6146">
      <w:pPr>
        <w:jc w:val="both"/>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3600"/>
        <w:rPr>
          <w:sz w:val="28"/>
        </w:rPr>
      </w:pPr>
    </w:p>
    <w:p w:rsidR="001D6146" w:rsidRDefault="001D6146" w:rsidP="001D6146">
      <w:pPr>
        <w:ind w:left="4860" w:firstLine="180"/>
        <w:rPr>
          <w:sz w:val="28"/>
        </w:rPr>
      </w:pPr>
      <w:r>
        <w:rPr>
          <w:sz w:val="28"/>
        </w:rPr>
        <w:t>Выполнил: студент группы ЮРЗ-04</w:t>
      </w:r>
    </w:p>
    <w:p w:rsidR="001D6146" w:rsidRDefault="001D6146" w:rsidP="001D6146">
      <w:pPr>
        <w:ind w:left="4860" w:firstLine="180"/>
        <w:rPr>
          <w:sz w:val="28"/>
        </w:rPr>
      </w:pPr>
      <w:r>
        <w:rPr>
          <w:sz w:val="28"/>
        </w:rPr>
        <w:t>Пьянникова М.А.</w:t>
      </w:r>
    </w:p>
    <w:p w:rsidR="001D6146" w:rsidRDefault="001D6146" w:rsidP="001D6146">
      <w:pPr>
        <w:ind w:left="4860" w:firstLine="180"/>
        <w:rPr>
          <w:sz w:val="28"/>
        </w:rPr>
      </w:pPr>
      <w:r>
        <w:rPr>
          <w:sz w:val="28"/>
        </w:rPr>
        <w:t>Проверил:</w:t>
      </w:r>
    </w:p>
    <w:p w:rsidR="001D6146" w:rsidRDefault="001D6146" w:rsidP="001D6146">
      <w:pPr>
        <w:pStyle w:val="2"/>
        <w:rPr>
          <w:b w:val="0"/>
        </w:rPr>
      </w:pPr>
    </w:p>
    <w:p w:rsidR="00AA677E" w:rsidRDefault="00AA677E"/>
    <w:p w:rsidR="001D6146" w:rsidRDefault="001D6146"/>
    <w:p w:rsidR="001D6146" w:rsidRDefault="001D6146"/>
    <w:p w:rsidR="001D6146" w:rsidRDefault="001D6146"/>
    <w:p w:rsidR="001D6146" w:rsidRDefault="001D6146"/>
    <w:p w:rsidR="001D6146" w:rsidRDefault="001D6146"/>
    <w:p w:rsidR="001D6146" w:rsidRDefault="001D6146"/>
    <w:p w:rsidR="001D6146" w:rsidRDefault="001D6146"/>
    <w:p w:rsidR="001D6146" w:rsidRDefault="001D6146"/>
    <w:p w:rsidR="001D6146" w:rsidRDefault="001D6146"/>
    <w:p w:rsidR="001D6146" w:rsidRDefault="001D6146"/>
    <w:p w:rsidR="001D6146" w:rsidRDefault="001D6146" w:rsidP="001D6146">
      <w:pPr>
        <w:jc w:val="center"/>
        <w:rPr>
          <w:sz w:val="28"/>
          <w:szCs w:val="28"/>
        </w:rPr>
      </w:pPr>
      <w:r w:rsidRPr="001D6146">
        <w:rPr>
          <w:sz w:val="28"/>
          <w:szCs w:val="28"/>
        </w:rPr>
        <w:t xml:space="preserve">г. </w:t>
      </w:r>
      <w:r w:rsidR="000747F9">
        <w:rPr>
          <w:sz w:val="28"/>
          <w:szCs w:val="28"/>
        </w:rPr>
        <w:t xml:space="preserve">Иркутск </w:t>
      </w:r>
      <w:smartTag w:uri="urn:schemas-microsoft-com:office:smarttags" w:element="metricconverter">
        <w:smartTagPr>
          <w:attr w:name="ProductID" w:val="-2010 г"/>
        </w:smartTagPr>
        <w:r w:rsidR="000747F9">
          <w:rPr>
            <w:sz w:val="28"/>
            <w:szCs w:val="28"/>
          </w:rPr>
          <w:t>-2010</w:t>
        </w:r>
        <w:r w:rsidRPr="001D6146">
          <w:rPr>
            <w:sz w:val="28"/>
            <w:szCs w:val="28"/>
          </w:rPr>
          <w:t xml:space="preserve"> г</w:t>
        </w:r>
      </w:smartTag>
      <w:r w:rsidRPr="001D6146">
        <w:rPr>
          <w:sz w:val="28"/>
          <w:szCs w:val="28"/>
        </w:rPr>
        <w:t>.</w:t>
      </w:r>
    </w:p>
    <w:p w:rsidR="007B019B" w:rsidRDefault="001D6146" w:rsidP="003964A1">
      <w:pPr>
        <w:pStyle w:val="1"/>
      </w:pPr>
      <w:r>
        <w:br w:type="page"/>
      </w:r>
      <w:bookmarkStart w:id="4" w:name="_Toc189994074"/>
      <w:bookmarkStart w:id="5" w:name="_Toc247956170"/>
      <w:r w:rsidR="00F05E8C">
        <w:t>Оглавление</w:t>
      </w:r>
      <w:bookmarkEnd w:id="4"/>
      <w:bookmarkEnd w:id="5"/>
    </w:p>
    <w:p w:rsidR="00FB0B95" w:rsidRPr="00FB0B95" w:rsidRDefault="00FB0B95" w:rsidP="00FB0B95">
      <w:pPr>
        <w:pStyle w:val="10"/>
        <w:tabs>
          <w:tab w:val="right" w:leader="dot" w:pos="9627"/>
        </w:tabs>
        <w:spacing w:line="360" w:lineRule="auto"/>
        <w:rPr>
          <w:b w:val="0"/>
          <w:bCs w:val="0"/>
          <w:i w:val="0"/>
          <w:iCs w:val="0"/>
          <w:noProof/>
          <w:sz w:val="28"/>
          <w:szCs w:val="28"/>
        </w:rPr>
      </w:pPr>
      <w:r>
        <w:fldChar w:fldCharType="begin"/>
      </w:r>
      <w:r>
        <w:instrText xml:space="preserve"> TOC \o "1-3" \h \z \u </w:instrText>
      </w:r>
      <w:r>
        <w:fldChar w:fldCharType="separate"/>
      </w:r>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1" w:history="1">
        <w:r w:rsidR="00FB0B95" w:rsidRPr="00FB0B95">
          <w:rPr>
            <w:rStyle w:val="aa"/>
            <w:b w:val="0"/>
            <w:i w:val="0"/>
            <w:noProof/>
            <w:sz w:val="28"/>
            <w:szCs w:val="28"/>
          </w:rPr>
          <w:t>Введение</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_Toc247956171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3</w:t>
        </w:r>
        <w:r w:rsidR="00FB0B95" w:rsidRPr="00FB0B95">
          <w:rPr>
            <w:b w:val="0"/>
            <w:i w:val="0"/>
            <w:noProof/>
            <w:webHidden/>
            <w:sz w:val="28"/>
            <w:szCs w:val="28"/>
          </w:rPr>
          <w:fldChar w:fldCharType="end"/>
        </w:r>
      </w:hyperlink>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2" w:history="1">
        <w:r w:rsidR="00FB0B95" w:rsidRPr="00FB0B95">
          <w:rPr>
            <w:rStyle w:val="aa"/>
            <w:b w:val="0"/>
            <w:i w:val="0"/>
            <w:noProof/>
            <w:sz w:val="28"/>
            <w:szCs w:val="28"/>
          </w:rPr>
          <w:t>1. Избирательные комиссии в Российской Федерации</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_Toc247956172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4</w:t>
        </w:r>
        <w:r w:rsidR="00FB0B95" w:rsidRPr="00FB0B95">
          <w:rPr>
            <w:b w:val="0"/>
            <w:i w:val="0"/>
            <w:noProof/>
            <w:webHidden/>
            <w:sz w:val="28"/>
            <w:szCs w:val="28"/>
          </w:rPr>
          <w:fldChar w:fldCharType="end"/>
        </w:r>
      </w:hyperlink>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3" w:history="1">
        <w:r w:rsidR="00FB0B95" w:rsidRPr="00FB0B95">
          <w:rPr>
            <w:rStyle w:val="aa"/>
            <w:b w:val="0"/>
            <w:i w:val="0"/>
            <w:noProof/>
            <w:sz w:val="28"/>
            <w:szCs w:val="28"/>
          </w:rPr>
          <w:t>2. Центральная избирательная комиссия РФ</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_Toc247956173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8</w:t>
        </w:r>
        <w:r w:rsidR="00FB0B95" w:rsidRPr="00FB0B95">
          <w:rPr>
            <w:b w:val="0"/>
            <w:i w:val="0"/>
            <w:noProof/>
            <w:webHidden/>
            <w:sz w:val="28"/>
            <w:szCs w:val="28"/>
          </w:rPr>
          <w:fldChar w:fldCharType="end"/>
        </w:r>
      </w:hyperlink>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4" w:history="1">
        <w:r w:rsidR="00FB0B95" w:rsidRPr="00FB0B95">
          <w:rPr>
            <w:rStyle w:val="aa"/>
            <w:b w:val="0"/>
            <w:i w:val="0"/>
            <w:noProof/>
            <w:sz w:val="28"/>
            <w:szCs w:val="28"/>
          </w:rPr>
          <w:t xml:space="preserve">3. Избирательная комиссия Иркутской области. Принципы организации и </w:t>
        </w:r>
        <w:r w:rsidR="00FB0B95">
          <w:rPr>
            <w:rStyle w:val="aa"/>
            <w:b w:val="0"/>
            <w:i w:val="0"/>
            <w:noProof/>
            <w:sz w:val="28"/>
            <w:szCs w:val="28"/>
          </w:rPr>
          <w:t>д</w:t>
        </w:r>
        <w:r w:rsidR="00FB0B95" w:rsidRPr="00FB0B95">
          <w:rPr>
            <w:rStyle w:val="aa"/>
            <w:b w:val="0"/>
            <w:i w:val="0"/>
            <w:noProof/>
            <w:sz w:val="28"/>
            <w:szCs w:val="28"/>
          </w:rPr>
          <w:t>еятельности</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_Toc247956174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15</w:t>
        </w:r>
        <w:r w:rsidR="00FB0B95" w:rsidRPr="00FB0B95">
          <w:rPr>
            <w:b w:val="0"/>
            <w:i w:val="0"/>
            <w:noProof/>
            <w:webHidden/>
            <w:sz w:val="28"/>
            <w:szCs w:val="28"/>
          </w:rPr>
          <w:fldChar w:fldCharType="end"/>
        </w:r>
      </w:hyperlink>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5" w:history="1">
        <w:r w:rsidR="00FB0B95" w:rsidRPr="00FB0B95">
          <w:rPr>
            <w:rStyle w:val="aa"/>
            <w:b w:val="0"/>
            <w:i w:val="0"/>
            <w:noProof/>
            <w:sz w:val="28"/>
            <w:szCs w:val="28"/>
          </w:rPr>
          <w:t>Заключение</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_Toc247956175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19</w:t>
        </w:r>
        <w:r w:rsidR="00FB0B95" w:rsidRPr="00FB0B95">
          <w:rPr>
            <w:b w:val="0"/>
            <w:i w:val="0"/>
            <w:noProof/>
            <w:webHidden/>
            <w:sz w:val="28"/>
            <w:szCs w:val="28"/>
          </w:rPr>
          <w:fldChar w:fldCharType="end"/>
        </w:r>
      </w:hyperlink>
    </w:p>
    <w:p w:rsidR="00FB0B95" w:rsidRPr="00FB0B95" w:rsidRDefault="00124239" w:rsidP="00FB0B95">
      <w:pPr>
        <w:pStyle w:val="10"/>
        <w:tabs>
          <w:tab w:val="right" w:leader="dot" w:pos="9627"/>
        </w:tabs>
        <w:spacing w:line="360" w:lineRule="auto"/>
        <w:rPr>
          <w:b w:val="0"/>
          <w:bCs w:val="0"/>
          <w:i w:val="0"/>
          <w:iCs w:val="0"/>
          <w:noProof/>
          <w:sz w:val="28"/>
          <w:szCs w:val="28"/>
        </w:rPr>
      </w:pPr>
      <w:hyperlink w:anchor="_Toc247956176" w:history="1">
        <w:r w:rsidR="00FB0B95" w:rsidRPr="00FB0B95">
          <w:rPr>
            <w:rStyle w:val="aa"/>
            <w:b w:val="0"/>
            <w:i w:val="0"/>
            <w:noProof/>
            <w:sz w:val="28"/>
            <w:szCs w:val="28"/>
          </w:rPr>
          <w:t>Список использованной литературы</w:t>
        </w:r>
        <w:r w:rsidR="00FB0B95" w:rsidRPr="00FB0B95">
          <w:rPr>
            <w:b w:val="0"/>
            <w:i w:val="0"/>
            <w:noProof/>
            <w:webHidden/>
            <w:sz w:val="28"/>
            <w:szCs w:val="28"/>
          </w:rPr>
          <w:tab/>
        </w:r>
        <w:r w:rsidR="00FB0B95" w:rsidRPr="00FB0B95">
          <w:rPr>
            <w:b w:val="0"/>
            <w:i w:val="0"/>
            <w:noProof/>
            <w:webHidden/>
            <w:sz w:val="28"/>
            <w:szCs w:val="28"/>
          </w:rPr>
          <w:fldChar w:fldCharType="begin"/>
        </w:r>
        <w:r w:rsidR="00FB0B95" w:rsidRPr="00FB0B95">
          <w:rPr>
            <w:b w:val="0"/>
            <w:i w:val="0"/>
            <w:noProof/>
            <w:webHidden/>
            <w:sz w:val="28"/>
            <w:szCs w:val="28"/>
          </w:rPr>
          <w:instrText xml:space="preserve"> PAGEREF _Toc247956176 \h </w:instrText>
        </w:r>
        <w:r w:rsidR="00FB0B95" w:rsidRPr="00FB0B95">
          <w:rPr>
            <w:b w:val="0"/>
            <w:i w:val="0"/>
            <w:noProof/>
            <w:webHidden/>
            <w:sz w:val="28"/>
            <w:szCs w:val="28"/>
          </w:rPr>
        </w:r>
        <w:r w:rsidR="00FB0B95" w:rsidRPr="00FB0B95">
          <w:rPr>
            <w:b w:val="0"/>
            <w:i w:val="0"/>
            <w:noProof/>
            <w:webHidden/>
            <w:sz w:val="28"/>
            <w:szCs w:val="28"/>
          </w:rPr>
          <w:fldChar w:fldCharType="separate"/>
        </w:r>
        <w:r w:rsidR="00FB0B95" w:rsidRPr="00FB0B95">
          <w:rPr>
            <w:b w:val="0"/>
            <w:i w:val="0"/>
            <w:noProof/>
            <w:webHidden/>
            <w:sz w:val="28"/>
            <w:szCs w:val="28"/>
          </w:rPr>
          <w:t>20</w:t>
        </w:r>
        <w:r w:rsidR="00FB0B95" w:rsidRPr="00FB0B95">
          <w:rPr>
            <w:b w:val="0"/>
            <w:i w:val="0"/>
            <w:noProof/>
            <w:webHidden/>
            <w:sz w:val="28"/>
            <w:szCs w:val="28"/>
          </w:rPr>
          <w:fldChar w:fldCharType="end"/>
        </w:r>
      </w:hyperlink>
    </w:p>
    <w:p w:rsidR="00CA4DC1" w:rsidRPr="003964A1" w:rsidRDefault="00FB0B95" w:rsidP="00F05E8C">
      <w:pPr>
        <w:pStyle w:val="1"/>
        <w:rPr>
          <w:sz w:val="28"/>
          <w:szCs w:val="28"/>
        </w:rPr>
      </w:pPr>
      <w:r>
        <w:fldChar w:fldCharType="end"/>
      </w:r>
      <w:r w:rsidR="00CA4DC1">
        <w:br w:type="page"/>
      </w:r>
      <w:bookmarkStart w:id="6" w:name="_Toc189994075"/>
      <w:bookmarkStart w:id="7" w:name="_Toc247956171"/>
      <w:r w:rsidR="00CA4DC1" w:rsidRPr="003964A1">
        <w:t>Введение</w:t>
      </w:r>
      <w:bookmarkEnd w:id="6"/>
      <w:bookmarkEnd w:id="7"/>
    </w:p>
    <w:p w:rsidR="00991216" w:rsidRPr="00991216" w:rsidRDefault="00991216" w:rsidP="000805D7">
      <w:pPr>
        <w:spacing w:line="360" w:lineRule="auto"/>
        <w:ind w:firstLine="709"/>
        <w:jc w:val="both"/>
        <w:rPr>
          <w:sz w:val="28"/>
          <w:szCs w:val="28"/>
        </w:rPr>
      </w:pPr>
      <w:bookmarkStart w:id="8" w:name="_Toc189994076"/>
      <w:r w:rsidRPr="00991216">
        <w:rPr>
          <w:sz w:val="28"/>
          <w:szCs w:val="28"/>
        </w:rPr>
        <w:t>Развитие общества на современном этапе характеризуется крупнейшими преобразованиями Российского государства и его правовой системы. В последнее десятилетие формирование государственных органов в России, порядок организации и проведения выборов привлекают пристальное внимание со стороны общества. Главная цель - обеспечение подлинной свободы волеизъявления избирателей при проведении выборов высших органов государственной власти Российской Федерации и органов власти ее субъектов.</w:t>
      </w:r>
    </w:p>
    <w:p w:rsidR="00991216" w:rsidRPr="00991216" w:rsidRDefault="00991216" w:rsidP="000805D7">
      <w:pPr>
        <w:spacing w:line="360" w:lineRule="auto"/>
        <w:ind w:firstLine="709"/>
        <w:jc w:val="both"/>
        <w:rPr>
          <w:sz w:val="28"/>
          <w:szCs w:val="28"/>
        </w:rPr>
      </w:pPr>
      <w:r w:rsidRPr="00991216">
        <w:rPr>
          <w:sz w:val="28"/>
          <w:szCs w:val="28"/>
        </w:rPr>
        <w:t>Опыт проведения президентских и парламентских избирательных кампаний определил необходимость политике - правового реформирования российской избирательной системы на всех уровнях - федеральном, региональном и муниципальном. Причин тому несколько: несовершенство современного российского избирательного законодательства; недостатки мажоритарной избирательной системы на парламентских выборах; необходимость государственного признания социальной ценности демократического воспроизводства государственной власти в рамках правовой институционализации адекватной избирательной системы; противоречивость российского избирательного законодательства, порождающая недоверие к выборам. А ведь состояние современной избирательной системы в Российской Федерации всегда влияло на политическую ситуацию и, как следствие, на стабильность государственной власти. На современном этапе развития избирательного законодательства России необходимо отметить, что в рамках законодательных инициатив Президента РФ избирательное право становится все более актуальным и приоритетным.</w:t>
      </w:r>
    </w:p>
    <w:p w:rsidR="00991216" w:rsidRDefault="00991216" w:rsidP="000805D7">
      <w:pPr>
        <w:spacing w:line="360" w:lineRule="auto"/>
        <w:ind w:firstLine="709"/>
        <w:jc w:val="both"/>
        <w:rPr>
          <w:sz w:val="28"/>
          <w:szCs w:val="28"/>
        </w:rPr>
      </w:pPr>
      <w:r w:rsidRPr="00991216">
        <w:rPr>
          <w:sz w:val="28"/>
          <w:szCs w:val="28"/>
        </w:rPr>
        <w:t>Следует отметить, что специфика развития избирательного законодательства в рамках проводимой избирательной реформы не должна отпугивать граждан своими сложностями. Возможность разбираться в системе избирательного права, осознавать и реализовывать свои права и обязанности как избирателей является залогом развития демократических начал в Российской Федерации.</w:t>
      </w:r>
    </w:p>
    <w:p w:rsidR="000805D7" w:rsidRPr="00991216" w:rsidRDefault="000805D7" w:rsidP="000805D7">
      <w:pPr>
        <w:spacing w:line="360" w:lineRule="auto"/>
        <w:ind w:firstLine="709"/>
        <w:jc w:val="both"/>
        <w:rPr>
          <w:sz w:val="28"/>
          <w:szCs w:val="28"/>
        </w:rPr>
      </w:pPr>
      <w:r>
        <w:rPr>
          <w:sz w:val="28"/>
          <w:szCs w:val="28"/>
        </w:rPr>
        <w:t>Цель данной работы –выяснить основы организации и деятельности избирательных комиссий в общем, избирательной комиссии Иркутской области.</w:t>
      </w:r>
    </w:p>
    <w:p w:rsidR="00E32B49" w:rsidRDefault="000747F9" w:rsidP="0018601E">
      <w:pPr>
        <w:pStyle w:val="1"/>
      </w:pPr>
      <w:r>
        <w:rPr>
          <w:color w:val="000000"/>
        </w:rPr>
        <w:br w:type="page"/>
      </w:r>
      <w:bookmarkEnd w:id="8"/>
      <w:r w:rsidR="00CA4DC1" w:rsidRPr="00CA4DC1">
        <w:rPr>
          <w:color w:val="000000"/>
          <w:sz w:val="28"/>
          <w:szCs w:val="28"/>
        </w:rPr>
        <w:t xml:space="preserve"> </w:t>
      </w:r>
      <w:bookmarkStart w:id="9" w:name="_Toc247956172"/>
      <w:r w:rsidR="00E32B49">
        <w:t>1. Избирательные комиссии в Российской Федерации</w:t>
      </w:r>
      <w:bookmarkEnd w:id="9"/>
    </w:p>
    <w:p w:rsidR="00E32B49" w:rsidRPr="00E32B49" w:rsidRDefault="00E32B49" w:rsidP="00E32B49">
      <w:pPr>
        <w:spacing w:line="360" w:lineRule="auto"/>
        <w:ind w:firstLine="709"/>
        <w:jc w:val="both"/>
        <w:rPr>
          <w:sz w:val="28"/>
          <w:szCs w:val="28"/>
        </w:rPr>
      </w:pPr>
      <w:r w:rsidRPr="00E32B49">
        <w:rPr>
          <w:sz w:val="28"/>
          <w:szCs w:val="28"/>
        </w:rPr>
        <w:t>В соответствии со ст. 3 Федерального закона об основных гарантиях к основным принципам проведения в Российской Федерации выборов относится то, что выборы организуют и проводят избирательные комиссии, работающие открыто и гласно. При этом законодателем было специально отмечено, что вмешательство в деятельность комиссий со стороны органов государственной власти и местного самоуправления, организаций, должностных лиц, иных граждан не допускается. Этим положением подчеркивается особая роль избирательных комиссий в обеспечении конституционного права граждан избирать и быть избранными в органы государственной власти и органы местного самоуправления</w:t>
      </w:r>
      <w:r w:rsidR="00FB0B95">
        <w:rPr>
          <w:rStyle w:val="a4"/>
          <w:sz w:val="28"/>
          <w:szCs w:val="28"/>
        </w:rPr>
        <w:footnoteReference w:id="1"/>
      </w:r>
      <w:r w:rsidRPr="00E32B49">
        <w:rPr>
          <w:sz w:val="28"/>
          <w:szCs w:val="28"/>
        </w:rPr>
        <w:t>.</w:t>
      </w:r>
    </w:p>
    <w:p w:rsidR="00E32B49" w:rsidRPr="00E32B49" w:rsidRDefault="00E32B49" w:rsidP="00E32B49">
      <w:pPr>
        <w:spacing w:line="360" w:lineRule="auto"/>
        <w:ind w:firstLine="709"/>
        <w:jc w:val="both"/>
        <w:rPr>
          <w:sz w:val="28"/>
          <w:szCs w:val="28"/>
        </w:rPr>
      </w:pPr>
      <w:r w:rsidRPr="00E32B49">
        <w:rPr>
          <w:sz w:val="28"/>
          <w:szCs w:val="28"/>
        </w:rPr>
        <w:t>В систему избирательных комиссий, действующих в Российской Федерации, входят: Центральная избирательная комиссия РФ (ЦИК России), избирательные комиссии субъектов РФ (ИКС РФ), избирательные комиссии муниципальных образований (ИКМО), окружные избирательные комиссии, территориальные (районные, городские и др.) комиссии, участковые комиссии. Избирательные комиссии не образуют жесткую, строго централизованную систему комиссий для проведения всех выборов в Российской Федерации. Федеральные законы о выборах устанавливают соподчиненность и распределение полномочий между комиссиями только применительно к проведению выборов в федеральные органы государственной власти. Так, ЦИК России является вышестоящей комиссией для всех других комиссий только при проведении выборов в Государственную Думу и Президента РФ. Взаимосвязи и полномочия избирательных комиссий при выборах в органы государственной власти субъектов РФ и органы местного самоуправления устанавливаются законами субъектов РФ. Таким образом, при проведении выборов действует определенная система избирательных комиссий, структура и полномочия которой предопределяются уровнем и видом выборов в соответствии с федеральным законом или законом субъекта РФ.</w:t>
      </w:r>
    </w:p>
    <w:p w:rsidR="00E32B49" w:rsidRPr="00E32B49" w:rsidRDefault="00E32B49" w:rsidP="00E32B49">
      <w:pPr>
        <w:spacing w:line="360" w:lineRule="auto"/>
        <w:ind w:firstLine="709"/>
        <w:jc w:val="both"/>
        <w:rPr>
          <w:sz w:val="28"/>
          <w:szCs w:val="28"/>
        </w:rPr>
      </w:pPr>
      <w:r w:rsidRPr="00E32B49">
        <w:rPr>
          <w:sz w:val="28"/>
          <w:szCs w:val="28"/>
        </w:rPr>
        <w:t>Понятие "статус" определяет правовое положение избирательных комиссий как участников избирательного процесса по отношению к государству и его органам, а также к другим субъектам правоотношений в сфере организации и проведения выборов. Статус комиссий по отношению к государству определяет их политико-правовое положение в структуре и механизме функционирования государственных органов. Система избирательных комиссий не входит ни в одну из ветвей государственной власти, однако ЦИК России и ИКС РФ являются государственными органами, осуществляющими подготовку и проведение выборов в Российской Федерации в соответствии с компетенцией, предусмотренной федеральными законами и законами субъектов РФ. Избирательные комиссии в пределах своей компетенции независимы от органов государственной власти и местного самоуправления. Федеральный закон обеспечивает самостоятельность комиссий путем установления круга их полномочий и порядка их формирования. В частности, решения и иные акты комиссий, принятые в пределах их компетенции, обязательны не только для федеральных органов исполнительной власти, органов исполнительной власти субъектов РФ, государственных учреждений и органов местного самоуправления, но и для кандидатов, избирательных объединений, избирательных блоков, общественных объединений, должностных лиц, избирателей. Установленный Федеральным законом порядок финансирования деятельности ЦИК России, ИКС РФ, ИКМО, территориальных комиссий, действующих на постоянной основе, делает их не зависимыми в финансовом отношении от органов исполнительной власти и должностных лиц. Расходы комиссий по подготовке и проведению выборов, обеспечению их полномочий производятся за счет средств соответствующего бюджета - федерального, регионального или местного.</w:t>
      </w:r>
    </w:p>
    <w:p w:rsidR="00E32B49" w:rsidRPr="00E32B49" w:rsidRDefault="00E32B49" w:rsidP="00E32B49">
      <w:pPr>
        <w:spacing w:line="360" w:lineRule="auto"/>
        <w:ind w:firstLine="709"/>
        <w:jc w:val="both"/>
        <w:rPr>
          <w:sz w:val="28"/>
          <w:szCs w:val="28"/>
        </w:rPr>
      </w:pPr>
      <w:r w:rsidRPr="00E32B49">
        <w:rPr>
          <w:sz w:val="28"/>
          <w:szCs w:val="28"/>
        </w:rPr>
        <w:t>На практике при проведении выборов независимость (самостоятельность) избирательных комиссий не только не исключает, но и предполагает их тесное взаимодействие с государственными органами, органами местного самоуправления, государственными предприятиями, учреждениями и организациями с государственным участием при решении таких вопросов, как регистрация (учет) избирателей, выделение необходимых помещений, транспорта, средств связи, технического оборудования, бесплатного эфирного времени и т.д. Обязанность указанных органов и их должностных лиц оказывать избирательным комиссиям содействие в реализации их полномочий закреплена в федеральных законах.</w:t>
      </w:r>
    </w:p>
    <w:p w:rsidR="00E32B49" w:rsidRPr="00E32B49" w:rsidRDefault="00E32B49" w:rsidP="00E32B49">
      <w:pPr>
        <w:spacing w:line="360" w:lineRule="auto"/>
        <w:ind w:firstLine="709"/>
        <w:jc w:val="both"/>
        <w:rPr>
          <w:sz w:val="28"/>
          <w:szCs w:val="28"/>
        </w:rPr>
      </w:pPr>
      <w:r w:rsidRPr="00E32B49">
        <w:rPr>
          <w:sz w:val="28"/>
          <w:szCs w:val="28"/>
        </w:rPr>
        <w:t>Так, государственные органы, органы местного самоуправления, общественные объединения, организации всех форм собственности, в том числе осуществляющие телерадиовещание, и (или) редакции периодических печатных изданий, а также их должностные лица обязаны предоставлять комиссиям необходимые сведения и материалы, давать ответы на обращения комиссий в пятидневный срок, но не позднее дня, предшествующего дню голосования, а в день, предшествующий дню голосования, и в день голосования - немедленно. Данная норма имеет особое практическое значение, поскольку комиссиям в период избирательных кампаний приходится в сжатые сроки решать большое количество вопросов, связанных с обеспечением и защитой избирательных прав граждан (проверкой достоверности предоставленной им информации о кандидатах, избирательных объединениях, избирательных блоках; а также сведений, содержащихся в финансовых отчетах кандидатов, избирательных объединений, избирательных блоков, и др.)</w:t>
      </w:r>
      <w:r w:rsidR="000805D7">
        <w:rPr>
          <w:rStyle w:val="a4"/>
          <w:sz w:val="28"/>
          <w:szCs w:val="28"/>
        </w:rPr>
        <w:footnoteReference w:id="2"/>
      </w:r>
      <w:r w:rsidRPr="00E32B49">
        <w:rPr>
          <w:sz w:val="28"/>
          <w:szCs w:val="28"/>
        </w:rPr>
        <w:t>.</w:t>
      </w:r>
    </w:p>
    <w:p w:rsidR="00E32B49" w:rsidRPr="00E32B49" w:rsidRDefault="00E32B49" w:rsidP="00E32B49">
      <w:pPr>
        <w:spacing w:line="360" w:lineRule="auto"/>
        <w:ind w:firstLine="709"/>
        <w:jc w:val="both"/>
        <w:rPr>
          <w:sz w:val="28"/>
          <w:szCs w:val="28"/>
        </w:rPr>
      </w:pPr>
      <w:r w:rsidRPr="00E32B49">
        <w:rPr>
          <w:sz w:val="28"/>
          <w:szCs w:val="28"/>
        </w:rPr>
        <w:t>Комиссии обеспечивают реализацию и защиту избирательных прав, осуществляют подготовку и проведение выборов в Российской Федерации. Эти полномочия органично вытекают из конституционной нормы о том, что в совместном ведении Российской Федерации и ее субъектов находится защита прав и свобод человека и гражданина (ст. 72), к которым относятся и права граждан РФ избирать и быть избранными в органы государственной власти и органы местного самоуправления (ст. 32). Для защиты избирательных прав граждан комиссиями используются, в частности, такие механизмы, как рассмотрение обращений, поступивших к ним в ходе избирательной кампании, о нарушении закона, проведение проверок по этим обращениям, мониторинг агитационной деятельности, контроль за финансированием избирательных кампаний, отмена неправомерных решений нижестоящих комиссий, привлечение правоохранительных органов к пресечению противоправной деятельности участников избирательного процесса, участие в приведении региональных законов в соответствие с федеральным законодательством.</w:t>
      </w:r>
    </w:p>
    <w:p w:rsidR="00E32B49" w:rsidRPr="00E32B49" w:rsidRDefault="00E32B49" w:rsidP="00E32B49">
      <w:pPr>
        <w:spacing w:line="360" w:lineRule="auto"/>
        <w:ind w:firstLine="709"/>
        <w:jc w:val="both"/>
        <w:rPr>
          <w:sz w:val="28"/>
          <w:szCs w:val="28"/>
        </w:rPr>
      </w:pPr>
      <w:r w:rsidRPr="00E32B49">
        <w:rPr>
          <w:sz w:val="28"/>
          <w:szCs w:val="28"/>
        </w:rPr>
        <w:t>Предусмотрена обязательность решений вышестоящей избирательной комиссии для нижестоящих комиссий. Федеральный законодатель наделил вышестоящую избирательную комиссию правом отменять решение нижестоящей комиссии, если оно противоречит соответствующему закону либо принято с превышением полномочий. При этом вышестоящая комиссия вправе принять собственное решение по существу вопроса, а также вправе направить соответствующие материалы на повторное рассмотрение комиссией, решение которой было отменено</w:t>
      </w:r>
      <w:r w:rsidR="000805D7">
        <w:rPr>
          <w:rStyle w:val="a4"/>
          <w:sz w:val="28"/>
          <w:szCs w:val="28"/>
        </w:rPr>
        <w:footnoteReference w:id="3"/>
      </w:r>
      <w:r w:rsidRPr="00E32B49">
        <w:rPr>
          <w:sz w:val="28"/>
          <w:szCs w:val="28"/>
        </w:rPr>
        <w:t>.</w:t>
      </w:r>
    </w:p>
    <w:p w:rsidR="00E32B49" w:rsidRPr="00E32B49" w:rsidRDefault="00E32B49" w:rsidP="00E32B49">
      <w:pPr>
        <w:spacing w:line="360" w:lineRule="auto"/>
        <w:ind w:firstLine="709"/>
        <w:jc w:val="both"/>
        <w:rPr>
          <w:sz w:val="28"/>
          <w:szCs w:val="28"/>
        </w:rPr>
      </w:pPr>
      <w:r w:rsidRPr="00E32B49">
        <w:rPr>
          <w:sz w:val="28"/>
          <w:szCs w:val="28"/>
        </w:rPr>
        <w:t>На избирательные комиссии возложена обязанность по информированию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избирательных блоках, выдвинувших кандидатов, списки кандидатов.</w:t>
      </w:r>
    </w:p>
    <w:p w:rsidR="001530CA" w:rsidRDefault="001530CA" w:rsidP="001530CA">
      <w:pPr>
        <w:pStyle w:val="1"/>
      </w:pPr>
      <w:r>
        <w:br w:type="page"/>
      </w:r>
      <w:bookmarkStart w:id="10" w:name="_Toc247956173"/>
      <w:r>
        <w:t>2. Центральная избирательная комиссия РФ</w:t>
      </w:r>
      <w:bookmarkEnd w:id="10"/>
    </w:p>
    <w:p w:rsidR="00E32B49" w:rsidRPr="00E32B49" w:rsidRDefault="00E32B49" w:rsidP="00E32B49">
      <w:pPr>
        <w:spacing w:line="360" w:lineRule="auto"/>
        <w:ind w:firstLine="709"/>
        <w:jc w:val="both"/>
        <w:rPr>
          <w:sz w:val="28"/>
          <w:szCs w:val="28"/>
        </w:rPr>
      </w:pPr>
      <w:r w:rsidRPr="00E32B49">
        <w:rPr>
          <w:sz w:val="28"/>
          <w:szCs w:val="28"/>
        </w:rPr>
        <w:t>Особое место в системе избирательных комиссий занимает Центральная избирательная комиссия РФ. Она является комиссией, организующей выборы в федеральные органы государственной власти, т.е. комиссией, на которую федеральным законом возложено руководство деятельностью всех комиссий по подготовке и проведению федеральных выборов. Реализуя положения федерального законодательства о выборах, ЦИК России осуществляет правоприменительную и нормотворческую деятельность. Федеральное избирательное законодательство наделяет ЦИК России широкими полномочиями по контролю за соблюдением законодательства при подготовке и проведении федеральных выборов, обеспечению единообразного применения федеральных законов всеми участниками избирательного процесса. В соответствии с предписаниями федеральных законов о выборах ЦИК России:</w:t>
      </w:r>
    </w:p>
    <w:p w:rsidR="00E32B49" w:rsidRPr="00E32B49" w:rsidRDefault="00E32B49" w:rsidP="00E32B49">
      <w:pPr>
        <w:spacing w:line="360" w:lineRule="auto"/>
        <w:ind w:firstLine="709"/>
        <w:jc w:val="both"/>
        <w:rPr>
          <w:sz w:val="28"/>
          <w:szCs w:val="28"/>
        </w:rPr>
      </w:pPr>
      <w:r w:rsidRPr="00E32B49">
        <w:rPr>
          <w:sz w:val="28"/>
          <w:szCs w:val="28"/>
        </w:rPr>
        <w:t>а) осуществляет контроль за соблюдением избирательных прав и права на участие в референдуме граждан РФ;</w:t>
      </w:r>
    </w:p>
    <w:p w:rsidR="00E32B49" w:rsidRPr="00E32B49" w:rsidRDefault="00E32B49" w:rsidP="00E32B49">
      <w:pPr>
        <w:spacing w:line="360" w:lineRule="auto"/>
        <w:ind w:firstLine="709"/>
        <w:jc w:val="both"/>
        <w:rPr>
          <w:sz w:val="28"/>
          <w:szCs w:val="28"/>
        </w:rPr>
      </w:pPr>
      <w:r w:rsidRPr="00E32B49">
        <w:rPr>
          <w:sz w:val="28"/>
          <w:szCs w:val="28"/>
        </w:rP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размещение заказа на производство этого технологического оборудования при проведении выборов в федеральные органы государственной власти, референдума Российской Федерации;</w:t>
      </w:r>
    </w:p>
    <w:p w:rsidR="00E32B49" w:rsidRPr="00E32B49" w:rsidRDefault="00E32B49" w:rsidP="00E32B49">
      <w:pPr>
        <w:spacing w:line="360" w:lineRule="auto"/>
        <w:ind w:firstLine="709"/>
        <w:jc w:val="both"/>
        <w:rPr>
          <w:sz w:val="28"/>
          <w:szCs w:val="28"/>
        </w:rPr>
      </w:pPr>
      <w:r w:rsidRPr="00E32B49">
        <w:rPr>
          <w:sz w:val="28"/>
          <w:szCs w:val="28"/>
        </w:rP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E32B49" w:rsidRPr="00E32B49" w:rsidRDefault="00E32B49" w:rsidP="00E32B49">
      <w:pPr>
        <w:spacing w:line="360" w:lineRule="auto"/>
        <w:ind w:firstLine="709"/>
        <w:jc w:val="both"/>
        <w:rPr>
          <w:sz w:val="28"/>
          <w:szCs w:val="28"/>
        </w:rPr>
      </w:pPr>
      <w:r w:rsidRPr="00E32B49">
        <w:rPr>
          <w:sz w:val="28"/>
          <w:szCs w:val="28"/>
        </w:rP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общего пользования "Интернет";</w:t>
      </w:r>
    </w:p>
    <w:p w:rsidR="00E32B49" w:rsidRPr="00E32B49" w:rsidRDefault="00E32B49" w:rsidP="00E32B49">
      <w:pPr>
        <w:spacing w:line="360" w:lineRule="auto"/>
        <w:ind w:firstLine="709"/>
        <w:jc w:val="both"/>
        <w:rPr>
          <w:sz w:val="28"/>
          <w:szCs w:val="28"/>
        </w:rPr>
      </w:pPr>
      <w:r w:rsidRPr="00E32B49">
        <w:rPr>
          <w:sz w:val="28"/>
          <w:szCs w:val="28"/>
        </w:rP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E32B49" w:rsidRPr="00E32B49" w:rsidRDefault="00E32B49" w:rsidP="00E32B49">
      <w:pPr>
        <w:spacing w:line="360" w:lineRule="auto"/>
        <w:ind w:firstLine="709"/>
        <w:jc w:val="both"/>
        <w:rPr>
          <w:sz w:val="28"/>
          <w:szCs w:val="28"/>
        </w:rPr>
      </w:pPr>
      <w:r w:rsidRPr="00E32B49">
        <w:rPr>
          <w:sz w:val="28"/>
          <w:szCs w:val="28"/>
        </w:rPr>
        <w:t>е) оказывает правовую, методическую, организационно-техническую помощь комиссиям;</w:t>
      </w:r>
    </w:p>
    <w:p w:rsidR="00E32B49" w:rsidRPr="00E32B49" w:rsidRDefault="00E32B49" w:rsidP="00E32B49">
      <w:pPr>
        <w:spacing w:line="360" w:lineRule="auto"/>
        <w:ind w:firstLine="709"/>
        <w:jc w:val="both"/>
        <w:rPr>
          <w:sz w:val="28"/>
          <w:szCs w:val="28"/>
        </w:rPr>
      </w:pPr>
      <w:r w:rsidRPr="00E32B49">
        <w:rPr>
          <w:sz w:val="28"/>
          <w:szCs w:val="28"/>
        </w:rPr>
        <w:t>ж) осуществляет международное сотрудничество в области избирательных систем;</w:t>
      </w:r>
    </w:p>
    <w:p w:rsidR="00E32B49" w:rsidRPr="00E32B49" w:rsidRDefault="00E32B49" w:rsidP="00E32B49">
      <w:pPr>
        <w:spacing w:line="360" w:lineRule="auto"/>
        <w:ind w:firstLine="709"/>
        <w:jc w:val="both"/>
        <w:rPr>
          <w:sz w:val="28"/>
          <w:szCs w:val="28"/>
        </w:rPr>
      </w:pPr>
      <w:r w:rsidRPr="00E32B49">
        <w:rPr>
          <w:sz w:val="28"/>
          <w:szCs w:val="28"/>
        </w:rPr>
        <w:t>з) заслушивает сообщения федеральных органов исполнительной власти, органов исполнительной власти субъектов РФ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E32B49" w:rsidRPr="00E32B49" w:rsidRDefault="00E32B49" w:rsidP="00E32B49">
      <w:pPr>
        <w:spacing w:line="360" w:lineRule="auto"/>
        <w:ind w:firstLine="709"/>
        <w:jc w:val="both"/>
        <w:rPr>
          <w:sz w:val="28"/>
          <w:szCs w:val="28"/>
        </w:rPr>
      </w:pPr>
      <w:r w:rsidRPr="00E32B49">
        <w:rPr>
          <w:sz w:val="28"/>
          <w:szCs w:val="28"/>
        </w:rP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E32B49" w:rsidRPr="00E32B49" w:rsidRDefault="00E32B49" w:rsidP="00E32B49">
      <w:pPr>
        <w:spacing w:line="360" w:lineRule="auto"/>
        <w:ind w:firstLine="709"/>
        <w:jc w:val="both"/>
        <w:rPr>
          <w:sz w:val="28"/>
          <w:szCs w:val="28"/>
        </w:rPr>
      </w:pPr>
      <w:r w:rsidRPr="00E32B49">
        <w:rPr>
          <w:sz w:val="28"/>
          <w:szCs w:val="28"/>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32B49" w:rsidRPr="00E32B49" w:rsidRDefault="00E32B49" w:rsidP="00E32B49">
      <w:pPr>
        <w:spacing w:line="360" w:lineRule="auto"/>
        <w:ind w:firstLine="709"/>
        <w:jc w:val="both"/>
        <w:rPr>
          <w:sz w:val="28"/>
          <w:szCs w:val="28"/>
        </w:rPr>
      </w:pPr>
      <w:r w:rsidRPr="00E32B49">
        <w:rPr>
          <w:sz w:val="28"/>
          <w:szCs w:val="28"/>
        </w:rPr>
        <w:t>л) осуществляет иные полномочия в соответствии с Федеральным законом об основных гарантиях и иными федеральными законами.</w:t>
      </w:r>
    </w:p>
    <w:p w:rsidR="00E32B49" w:rsidRPr="00E32B49" w:rsidRDefault="00E32B49" w:rsidP="00E32B49">
      <w:pPr>
        <w:spacing w:line="360" w:lineRule="auto"/>
        <w:ind w:firstLine="709"/>
        <w:jc w:val="both"/>
        <w:rPr>
          <w:sz w:val="28"/>
          <w:szCs w:val="28"/>
        </w:rPr>
      </w:pPr>
      <w:r w:rsidRPr="00E32B49">
        <w:rPr>
          <w:sz w:val="28"/>
          <w:szCs w:val="28"/>
        </w:rPr>
        <w:t>Федеральные законы о выборах также предписывают ЦИК России принимать ряд инструктивных документов в рамках взаимодействия с иными государственными органами. К ним относятся, в частности: инструкция о порядке использования технических средств подсчета голосов; нормативные акты, регулирующие порядок финансирования мероприятий, связанных с подготовкой и проведением выборов в федеральные органы государственной власти; порядок передачи документов в архив. Нормативные и иные акты ЦИК России обязательны для соответствующих участников избирательного процесса. К решениям ненормативного характера относятся акты, связанные с выполнением предписаний федерального избирательного законодательства о совершении тех или иных избирательных процедур и избирательных действий.</w:t>
      </w:r>
    </w:p>
    <w:p w:rsidR="00E32B49" w:rsidRPr="00E32B49" w:rsidRDefault="00E32B49" w:rsidP="00E32B49">
      <w:pPr>
        <w:spacing w:line="360" w:lineRule="auto"/>
        <w:ind w:firstLine="709"/>
        <w:jc w:val="both"/>
        <w:rPr>
          <w:sz w:val="28"/>
          <w:szCs w:val="28"/>
        </w:rPr>
      </w:pPr>
      <w:r w:rsidRPr="00E32B49">
        <w:rPr>
          <w:sz w:val="28"/>
          <w:szCs w:val="28"/>
        </w:rPr>
        <w:t>Государственную систему регистрации (учета) избирателей, участников референдума ЦИК России осуществляет совместно с федеральными органами государственной власти, избирательными комиссиями субъектов РФ, органами их исполнительной власти и органами местного самоуправления.</w:t>
      </w:r>
    </w:p>
    <w:p w:rsidR="00E32B49" w:rsidRPr="00E32B49" w:rsidRDefault="00E32B49" w:rsidP="00E32B49">
      <w:pPr>
        <w:spacing w:line="360" w:lineRule="auto"/>
        <w:ind w:firstLine="709"/>
        <w:jc w:val="both"/>
        <w:rPr>
          <w:sz w:val="28"/>
          <w:szCs w:val="28"/>
        </w:rPr>
      </w:pPr>
      <w:r w:rsidRPr="00E32B49">
        <w:rPr>
          <w:sz w:val="28"/>
          <w:szCs w:val="28"/>
        </w:rPr>
        <w:t>ЦИК России наделена полномочиями, позволяющими ей активно участвовать в решении вопросов, связанных не только с проведением выборов, но и с дальнейшим совершенствованием избирательной системы. Наиболее важное из них - контроль за соблюдением избирательных прав граждан РФ. Эти контрольные функции Комиссия осуществляет по нескольким направлениям. Прежде всего она постоянно отслеживает состояние законодательства субъектов РФ о выборах, при этом, используя свои полномочия, в соответствии с которыми она вправе давать заключения о соответствии законов субъектов РФ федеральному закону. Контрольную деятельность по соблюдению конституционных прав граждан ЦИК России осуществляет в соответствии с положениями своего Регламента, обеспечивая единообразное применение федерального законодательства о выборах, осуществляет контрольные проверки деятельности избирательных комиссий, заслушивает сообщения органов исполнительной власти и органов местного самоуправления, связанные с оказанием комиссиям содействия в реализации их полномочий. При этом по решению Комиссии к изучению данных вопросов могут привлекаться помимо членов ЦИК России, работников ее аппарата представители избирательных комиссий субъектов РФ, ученые и специалисты в области избирательного права. В целях контроля за соблюдением избирательных прав граждан, а также для обобщения практики проведения региональных выборов ЦИК России может запрашивать от избирательных комиссий субъектов РФ необходимую информацию о ходе выборов в них</w:t>
      </w:r>
      <w:r w:rsidR="00776CFF">
        <w:rPr>
          <w:rStyle w:val="a4"/>
          <w:sz w:val="28"/>
          <w:szCs w:val="28"/>
        </w:rPr>
        <w:footnoteReference w:id="4"/>
      </w:r>
      <w:r w:rsidRPr="00E32B49">
        <w:rPr>
          <w:sz w:val="28"/>
          <w:szCs w:val="28"/>
        </w:rPr>
        <w:t>.</w:t>
      </w:r>
    </w:p>
    <w:p w:rsidR="00E32B49" w:rsidRPr="00E32B49" w:rsidRDefault="00E32B49" w:rsidP="00E32B49">
      <w:pPr>
        <w:spacing w:line="360" w:lineRule="auto"/>
        <w:ind w:firstLine="709"/>
        <w:jc w:val="both"/>
        <w:rPr>
          <w:sz w:val="28"/>
          <w:szCs w:val="28"/>
        </w:rPr>
      </w:pPr>
      <w:r w:rsidRPr="00E32B49">
        <w:rPr>
          <w:sz w:val="28"/>
          <w:szCs w:val="28"/>
        </w:rPr>
        <w:t>ЦИК России разрабатывает стандарты технологического оборудования, необходимого для работы комиссий, и требования к его эксплуатации, утверждает указанные нормативы и контролирует их соблюдение</w:t>
      </w:r>
      <w:r w:rsidR="00776CFF">
        <w:rPr>
          <w:rStyle w:val="a4"/>
          <w:sz w:val="28"/>
          <w:szCs w:val="28"/>
        </w:rPr>
        <w:footnoteReference w:id="5"/>
      </w:r>
      <w:r w:rsidRPr="00E32B49">
        <w:rPr>
          <w:sz w:val="28"/>
          <w:szCs w:val="28"/>
        </w:rPr>
        <w:t>. ЦИК России обеспечила реализацию двух федеральных целевых программ, а именно: 1) по развитию ГАС "Выборы", что дает возможность использовать не только традиционные процедуры в процессе обработки избирательной информации, но и новые прогрессивные избирательные технологии, основанные на возможностях этой автоматизированной системы; 2) по повышению правовой культуры избирателей и организаторов выборов. В настоящее время ЦИК России в рамках установленных Федеральным законом "О Государственной автоматизированной системе Российской Федерации "Выборы" полномочий осуществляет меры по использованию, эксплуатации и развитию ГАС "Выборы".</w:t>
      </w:r>
    </w:p>
    <w:p w:rsidR="00E32B49" w:rsidRPr="00E32B49" w:rsidRDefault="00E32B49" w:rsidP="00E32B49">
      <w:pPr>
        <w:spacing w:line="360" w:lineRule="auto"/>
        <w:ind w:firstLine="709"/>
        <w:jc w:val="both"/>
        <w:rPr>
          <w:sz w:val="28"/>
          <w:szCs w:val="28"/>
        </w:rPr>
      </w:pPr>
      <w:r w:rsidRPr="00E32B49">
        <w:rPr>
          <w:sz w:val="28"/>
          <w:szCs w:val="28"/>
        </w:rPr>
        <w:t xml:space="preserve">В рамках реализации Федеральной целевой программы повышения правовой культуры избирателей и организаторов выборов в Российской Федерации (1995-1999 гг.) были созданы Российский центр обучения избирательным технологиям при ЦИК России и его региональные структуры, осуществляющие на регулярной основе учебу членов избирательных комиссий, а также других участников избирательного процесса. Для организаторов выборов подготовлены и изданы программы обучения и переподготовки, комплексные методические сборники, созданы специальные учебные видеофильмы, другие наглядные пособия. ЦИК России в пределах ассигнований, предусмотренных ей законом о федеральном бюджете на очередной финансовый год, и в соответствии с законодательством РФ определяет размер и устанавливает порядок оплаты труда работников учреждений и организаций, созданных для обеспечения ее деятельности: Федерального центра информатизации при ЦИК России (ст. 9 Федерального закона "О Государственной автоматизированной системе Российской Федерации "Выборы"); Российского центра обучения избирательным технологиям при ЦИК России (распоряжение Президента РФ от 1 ноября </w:t>
      </w:r>
      <w:smartTag w:uri="urn:schemas-microsoft-com:office:smarttags" w:element="metricconverter">
        <w:smartTagPr>
          <w:attr w:name="ProductID" w:val="1994 г"/>
        </w:smartTagPr>
        <w:r w:rsidRPr="00E32B49">
          <w:rPr>
            <w:sz w:val="28"/>
            <w:szCs w:val="28"/>
          </w:rPr>
          <w:t>1994 г</w:t>
        </w:r>
      </w:smartTag>
      <w:r w:rsidRPr="00E32B49">
        <w:rPr>
          <w:sz w:val="28"/>
          <w:szCs w:val="28"/>
        </w:rPr>
        <w:t xml:space="preserve">. </w:t>
      </w:r>
      <w:r w:rsidR="00776CFF">
        <w:rPr>
          <w:sz w:val="28"/>
          <w:szCs w:val="28"/>
        </w:rPr>
        <w:t>№</w:t>
      </w:r>
      <w:r w:rsidRPr="00E32B49">
        <w:rPr>
          <w:sz w:val="28"/>
          <w:szCs w:val="28"/>
        </w:rPr>
        <w:t xml:space="preserve"> 558-рп).</w:t>
      </w:r>
    </w:p>
    <w:p w:rsidR="00E32B49" w:rsidRPr="00E32B49" w:rsidRDefault="00E32B49" w:rsidP="00E32B49">
      <w:pPr>
        <w:spacing w:line="360" w:lineRule="auto"/>
        <w:ind w:firstLine="709"/>
        <w:jc w:val="both"/>
        <w:rPr>
          <w:sz w:val="28"/>
          <w:szCs w:val="28"/>
        </w:rPr>
      </w:pPr>
      <w:r w:rsidRPr="00E32B49">
        <w:rPr>
          <w:sz w:val="28"/>
          <w:szCs w:val="28"/>
        </w:rPr>
        <w:t>Обеспечение единого порядка установления итогов голосования, определения результатов выборов, а также порядка опубликования итогов голосования и результатов выборов обеспечивается путем издания нормативных актов. Правовая, методическая и организационно-техническая помощь избирательным комиссиям оказывается в форме издания методических рекомендаций, разъяснений по отдельным вопросам применения законодательства.</w:t>
      </w:r>
    </w:p>
    <w:p w:rsidR="00E32B49" w:rsidRPr="00E32B49" w:rsidRDefault="00E32B49" w:rsidP="00E32B49">
      <w:pPr>
        <w:spacing w:line="360" w:lineRule="auto"/>
        <w:ind w:firstLine="709"/>
        <w:jc w:val="both"/>
        <w:rPr>
          <w:sz w:val="28"/>
          <w:szCs w:val="28"/>
        </w:rPr>
      </w:pPr>
      <w:r w:rsidRPr="00E32B49">
        <w:rPr>
          <w:sz w:val="28"/>
          <w:szCs w:val="28"/>
        </w:rPr>
        <w:t>Меры по организации финансирования подготовки и проведения выборов, распределение средств, выделенных ЦИК России из федерального бюджета на финансовое обеспечение подготовки и проведения выборов, деятельности избирательных комиссий и осуществления их полномочий, контроль за целевым использованием указанных средств, а также соблюдением требований федерального законодательства при финансировании избирательных кампаний кандидатов, зарегистрированных кандидатов, избирательных объединений, избирательных блоков также осуществляются ЦИК России в соответствии с положениями, установленными в федеральном законе.</w:t>
      </w:r>
    </w:p>
    <w:p w:rsidR="00E32B49" w:rsidRPr="00E32B49" w:rsidRDefault="00E32B49" w:rsidP="00E32B49">
      <w:pPr>
        <w:spacing w:line="360" w:lineRule="auto"/>
        <w:ind w:firstLine="709"/>
        <w:jc w:val="both"/>
        <w:rPr>
          <w:sz w:val="28"/>
          <w:szCs w:val="28"/>
        </w:rPr>
      </w:pPr>
      <w:r w:rsidRPr="00E32B49">
        <w:rPr>
          <w:sz w:val="28"/>
          <w:szCs w:val="28"/>
        </w:rPr>
        <w:t>ЦИК России развивает международные контакты с центральными избирательными органами других стран, входит в Ассоциацию организаторов выборов стран Центральной и Восточной Европы (АОВЦВЕ), объединяющую государственные избирательные органы, ответственные за подготовку и проведение выборов в странах названного региона. АОВЦВЕ является одной из международных организаций, проводящих большую работу по выработке международных избирательных стандартов, проведению международного наблюдения на выборах. Ассоциации предоставлен консультативный статус в Совете Европы. ЦИК России имеет свой официальный печатный орган - журнал "Вестник Центральной избирательной комиссии Российской Федерации", в котором официально публикует свои нормативные акты. Указанный журнал также предназначен для публикации федеральных законов, решений Конституционного Суда РФ, Верховного Суда РФ и иных материалов по вопросам избирательного права и избирательного процесса.</w:t>
      </w:r>
    </w:p>
    <w:p w:rsidR="00E32B49" w:rsidRPr="00E32B49" w:rsidRDefault="00E32B49" w:rsidP="00E32B49">
      <w:pPr>
        <w:spacing w:line="360" w:lineRule="auto"/>
        <w:ind w:firstLine="709"/>
        <w:jc w:val="both"/>
        <w:rPr>
          <w:sz w:val="28"/>
          <w:szCs w:val="28"/>
        </w:rPr>
      </w:pPr>
      <w:r w:rsidRPr="00E32B49">
        <w:rPr>
          <w:sz w:val="28"/>
          <w:szCs w:val="28"/>
        </w:rPr>
        <w:t>Срок полномочий ЦИК России составляет четыре года. Состоит она из 15 членов. Пять членов ЦИК России назначаются Государственной Думой из числа кандидатур, предложенных фракциями, иными депутатскими объединениями, а также депутатами Государственной Думы. Пять членов назначаются Советом Федерации из числа кандидатур, предложенных законодательными органами государственной власти субъектов РФ и их высшими должностными лицами, пять членов - Президентом РФ.</w:t>
      </w:r>
    </w:p>
    <w:p w:rsidR="00E32B49" w:rsidRPr="00E32B49" w:rsidRDefault="00E32B49" w:rsidP="00E32B49">
      <w:pPr>
        <w:spacing w:line="360" w:lineRule="auto"/>
        <w:ind w:firstLine="709"/>
        <w:jc w:val="both"/>
        <w:rPr>
          <w:sz w:val="28"/>
          <w:szCs w:val="28"/>
        </w:rPr>
      </w:pPr>
      <w:r w:rsidRPr="00E32B49">
        <w:rPr>
          <w:sz w:val="28"/>
          <w:szCs w:val="28"/>
        </w:rPr>
        <w:t xml:space="preserve">Ранее, до января </w:t>
      </w:r>
      <w:smartTag w:uri="urn:schemas-microsoft-com:office:smarttags" w:element="metricconverter">
        <w:smartTagPr>
          <w:attr w:name="ProductID" w:val="2007 г"/>
        </w:smartTagPr>
        <w:r w:rsidRPr="00E32B49">
          <w:rPr>
            <w:sz w:val="28"/>
            <w:szCs w:val="28"/>
          </w:rPr>
          <w:t>2007 г</w:t>
        </w:r>
      </w:smartTag>
      <w:r w:rsidRPr="00E32B49">
        <w:rPr>
          <w:sz w:val="28"/>
          <w:szCs w:val="28"/>
        </w:rPr>
        <w:t>., все члены ЦИК России с правом решающего голоса должны были иметь высшее юридическое образование или ученую степень в области права. Однако Федеральным законом "О внесении изменения в статью 21 Федерального закона об основных гарантиях" были внесены изменения, согласно которым члены ЦИК России должны иметь высшее профессиональное образование.</w:t>
      </w:r>
    </w:p>
    <w:p w:rsidR="00E32B49" w:rsidRPr="00E32B49" w:rsidRDefault="00E32B49" w:rsidP="00E32B49">
      <w:pPr>
        <w:spacing w:line="360" w:lineRule="auto"/>
        <w:ind w:firstLine="709"/>
        <w:jc w:val="both"/>
        <w:rPr>
          <w:sz w:val="28"/>
          <w:szCs w:val="28"/>
        </w:rPr>
      </w:pPr>
      <w:r w:rsidRPr="00E32B49">
        <w:rPr>
          <w:sz w:val="28"/>
          <w:szCs w:val="28"/>
        </w:rPr>
        <w:t>Члены ЦИК России организуют свою работу по конкретным направлениям, определенным Регламентом, несут ответственность за результаты работы по этим направлениям. Следует подчеркнуть, что федеральный законодатель определил Регламент ЦИК России в качестве нормативного акта, детально регулирующего порядок деятельности Комиссии как коллегиального органа. В соответствии с Регламентом организацию работы осуществляет Председатель Комиссии, а именно: созывает и ведет ее заседания, осуществляет общее руководство деятельностью Аппарата ЦИК, дает поручения членам Комиссии, представляет ее в отношениях с государственными органами, должностными лицами, международными организациями, общественными объединениями, является распределителем финансовых средств, обладает рядом других полномочий.</w:t>
      </w:r>
    </w:p>
    <w:p w:rsidR="00E32B49" w:rsidRPr="00E32B49" w:rsidRDefault="00E32B49" w:rsidP="00E32B49">
      <w:pPr>
        <w:spacing w:line="360" w:lineRule="auto"/>
        <w:ind w:firstLine="709"/>
        <w:jc w:val="both"/>
        <w:rPr>
          <w:sz w:val="28"/>
          <w:szCs w:val="28"/>
        </w:rPr>
      </w:pPr>
      <w:r w:rsidRPr="00E32B49">
        <w:rPr>
          <w:sz w:val="28"/>
          <w:szCs w:val="28"/>
        </w:rPr>
        <w:t>ЦИК России правомочен приступить к работе, если его состав сформирован не менее чем на 2/3 от общего числа членов Комиссии. На первое заседание Комиссия собирается не позднее чем на 15-й день после вынесения последнего по времени решения федеральных органов государственной власти о назначении членов ЦИК России, но не ранее истечения срока полномочий Комиссии прежнего состава. Заседание ЦИК России является правомочным, если на нем присутствует не менее 10 членов с правом решающего голоса. Первое заседание Комиссии в соответствии с Регламентом открывает и ведет до избрания Председателя старейший по возрасту из присутствующих член Комиссии с правом решающего голоса. Члены ЦИК России на первом заседании из своего состава тайным голосованием избирают Председателя, заместителя Председателя и секретаря ЦИК России</w:t>
      </w:r>
      <w:r w:rsidR="00776CFF">
        <w:rPr>
          <w:rStyle w:val="a4"/>
          <w:sz w:val="28"/>
          <w:szCs w:val="28"/>
        </w:rPr>
        <w:footnoteReference w:id="6"/>
      </w:r>
      <w:r w:rsidRPr="00E32B49">
        <w:rPr>
          <w:sz w:val="28"/>
          <w:szCs w:val="28"/>
        </w:rPr>
        <w:t>.</w:t>
      </w:r>
    </w:p>
    <w:p w:rsidR="00991216" w:rsidRDefault="001530CA" w:rsidP="00CA4DC1">
      <w:pPr>
        <w:pStyle w:val="1"/>
      </w:pPr>
      <w:r>
        <w:br w:type="page"/>
      </w:r>
      <w:bookmarkStart w:id="11" w:name="_Toc247956174"/>
      <w:bookmarkStart w:id="12" w:name="_Toc189994090"/>
      <w:r w:rsidR="00991216">
        <w:t>3. Избирательная комиссия Иркутской области. Принципы        организации и деятельности</w:t>
      </w:r>
      <w:bookmarkEnd w:id="11"/>
    </w:p>
    <w:p w:rsidR="00991216" w:rsidRPr="00991216" w:rsidRDefault="00991216" w:rsidP="00991216">
      <w:pPr>
        <w:spacing w:line="360" w:lineRule="auto"/>
        <w:ind w:firstLine="709"/>
        <w:jc w:val="both"/>
        <w:rPr>
          <w:sz w:val="28"/>
          <w:szCs w:val="28"/>
        </w:rPr>
      </w:pPr>
      <w:r w:rsidRPr="00991216">
        <w:rPr>
          <w:sz w:val="28"/>
          <w:szCs w:val="28"/>
        </w:rPr>
        <w:t xml:space="preserve">Статус, порядок формирования, порядок деятельности и полномочия Избирательной комиссии Иркутской области в системе избирательных комиссий в Российской Федерации регулируются федеральными конституционными законами, Федеральным законом от 12 июня 2002 года </w:t>
      </w:r>
      <w:r>
        <w:rPr>
          <w:sz w:val="28"/>
          <w:szCs w:val="28"/>
        </w:rPr>
        <w:t>№</w:t>
      </w:r>
      <w:r w:rsidRPr="00991216">
        <w:rPr>
          <w:sz w:val="28"/>
          <w:szCs w:val="28"/>
        </w:rPr>
        <w:t xml:space="preserve"> 67-ФЗ "Об основных гарантиях избирательных прав и права на участие в референдуме граждан Российской Федерации"</w:t>
      </w:r>
      <w:r>
        <w:rPr>
          <w:sz w:val="28"/>
          <w:szCs w:val="28"/>
        </w:rPr>
        <w:t>,</w:t>
      </w:r>
      <w:r w:rsidRPr="00991216">
        <w:rPr>
          <w:sz w:val="28"/>
          <w:szCs w:val="28"/>
        </w:rPr>
        <w:t xml:space="preserve"> другими федеральными законами, Уставом Иркутской области, </w:t>
      </w:r>
      <w:r w:rsidR="00D61AEE">
        <w:rPr>
          <w:sz w:val="28"/>
          <w:szCs w:val="28"/>
        </w:rPr>
        <w:t xml:space="preserve">законом Иркутской области </w:t>
      </w:r>
      <w:r w:rsidR="00D27325">
        <w:rPr>
          <w:sz w:val="28"/>
          <w:szCs w:val="28"/>
        </w:rPr>
        <w:t xml:space="preserve">от 18 июля </w:t>
      </w:r>
      <w:smartTag w:uri="urn:schemas-microsoft-com:office:smarttags" w:element="metricconverter">
        <w:smartTagPr>
          <w:attr w:name="ProductID" w:val="2008 г"/>
        </w:smartTagPr>
        <w:r w:rsidR="00D27325">
          <w:rPr>
            <w:sz w:val="28"/>
            <w:szCs w:val="28"/>
          </w:rPr>
          <w:t>2008 г</w:t>
        </w:r>
      </w:smartTag>
      <w:r w:rsidR="00D27325">
        <w:rPr>
          <w:sz w:val="28"/>
          <w:szCs w:val="28"/>
        </w:rPr>
        <w:t xml:space="preserve">. №51-ОЗ  </w:t>
      </w:r>
      <w:r w:rsidR="00D61AEE">
        <w:rPr>
          <w:sz w:val="28"/>
          <w:szCs w:val="28"/>
        </w:rPr>
        <w:t xml:space="preserve">«Об </w:t>
      </w:r>
      <w:r w:rsidR="00D27325">
        <w:rPr>
          <w:sz w:val="28"/>
          <w:szCs w:val="28"/>
        </w:rPr>
        <w:t>и</w:t>
      </w:r>
      <w:r w:rsidR="00D61AEE">
        <w:rPr>
          <w:sz w:val="28"/>
          <w:szCs w:val="28"/>
        </w:rPr>
        <w:t>збирательной комиссии Иркутской области»</w:t>
      </w:r>
      <w:r w:rsidRPr="00991216">
        <w:rPr>
          <w:sz w:val="28"/>
          <w:szCs w:val="28"/>
        </w:rPr>
        <w:t>, другими законами Иркутской области.</w:t>
      </w:r>
    </w:p>
    <w:p w:rsidR="00991216" w:rsidRPr="00991216" w:rsidRDefault="00991216" w:rsidP="00991216">
      <w:pPr>
        <w:spacing w:line="360" w:lineRule="auto"/>
        <w:ind w:firstLine="709"/>
        <w:jc w:val="both"/>
        <w:rPr>
          <w:sz w:val="28"/>
          <w:szCs w:val="28"/>
        </w:rPr>
      </w:pPr>
      <w:r w:rsidRPr="00991216">
        <w:rPr>
          <w:sz w:val="28"/>
          <w:szCs w:val="28"/>
        </w:rPr>
        <w:t>Избирательная комиссия Иркутской области формируется для обеспечения реализации и защиты избирательных прав и права на участие в референдуме граждан Российской Федерации, организации, подготовки и проведения выборов и референдумов на территории Иркутской области.</w:t>
      </w:r>
    </w:p>
    <w:p w:rsidR="00991216" w:rsidRPr="00991216" w:rsidRDefault="00991216" w:rsidP="00991216">
      <w:pPr>
        <w:spacing w:line="360" w:lineRule="auto"/>
        <w:ind w:firstLine="709"/>
        <w:jc w:val="both"/>
        <w:rPr>
          <w:sz w:val="28"/>
          <w:szCs w:val="28"/>
        </w:rPr>
      </w:pPr>
      <w:bookmarkStart w:id="13" w:name="sub_31"/>
      <w:r w:rsidRPr="00991216">
        <w:rPr>
          <w:sz w:val="28"/>
          <w:szCs w:val="28"/>
        </w:rPr>
        <w:t>Организация и деятельность Избирательной комиссии Иркутской области осуществляются открыто и гласно.</w:t>
      </w:r>
    </w:p>
    <w:p w:rsidR="00991216" w:rsidRPr="00991216" w:rsidRDefault="00991216" w:rsidP="00991216">
      <w:pPr>
        <w:spacing w:line="360" w:lineRule="auto"/>
        <w:ind w:firstLine="709"/>
        <w:jc w:val="both"/>
        <w:rPr>
          <w:sz w:val="28"/>
          <w:szCs w:val="28"/>
        </w:rPr>
      </w:pPr>
      <w:bookmarkStart w:id="14" w:name="sub_32"/>
      <w:bookmarkEnd w:id="13"/>
      <w:r w:rsidRPr="00991216">
        <w:rPr>
          <w:sz w:val="28"/>
          <w:szCs w:val="28"/>
        </w:rPr>
        <w:t>Деятельность Избирательной комиссии Иркутской области осуществляется коллегиально.</w:t>
      </w:r>
    </w:p>
    <w:p w:rsidR="00991216" w:rsidRPr="00991216" w:rsidRDefault="00991216" w:rsidP="00991216">
      <w:pPr>
        <w:spacing w:line="360" w:lineRule="auto"/>
        <w:ind w:firstLine="709"/>
        <w:jc w:val="both"/>
        <w:rPr>
          <w:sz w:val="28"/>
          <w:szCs w:val="28"/>
        </w:rPr>
      </w:pPr>
      <w:bookmarkStart w:id="15" w:name="sub_33"/>
      <w:bookmarkEnd w:id="14"/>
      <w:r w:rsidRPr="00991216">
        <w:rPr>
          <w:sz w:val="28"/>
          <w:szCs w:val="28"/>
        </w:rPr>
        <w:t>Избирательная комиссия Иркутской области в пределах своей компетенции независима от органов государственной власти и органов местного самоуправления. Вмешательство в деятельность Избирательной комиссии Иркутской области со стороны органов государственной власти, органов местного самоуправления, организаций, должностных лиц, иных граждан не допускается.</w:t>
      </w:r>
    </w:p>
    <w:p w:rsidR="00991216" w:rsidRPr="00991216" w:rsidRDefault="00991216" w:rsidP="00991216">
      <w:pPr>
        <w:spacing w:line="360" w:lineRule="auto"/>
        <w:ind w:firstLine="709"/>
        <w:jc w:val="both"/>
        <w:rPr>
          <w:sz w:val="28"/>
          <w:szCs w:val="28"/>
        </w:rPr>
      </w:pPr>
      <w:bookmarkStart w:id="16" w:name="sub_34"/>
      <w:bookmarkEnd w:id="15"/>
      <w:r w:rsidRPr="00991216">
        <w:rPr>
          <w:sz w:val="28"/>
          <w:szCs w:val="28"/>
        </w:rPr>
        <w:t>Решения суда, а также решения Центральной избирательной комиссии Российской Федерации, принятые в пределах ее компетенции, обязательны для исполнения Избирательной комиссией Иркутской области.</w:t>
      </w:r>
    </w:p>
    <w:bookmarkEnd w:id="16"/>
    <w:p w:rsidR="00991216" w:rsidRPr="00991216" w:rsidRDefault="00991216" w:rsidP="00991216">
      <w:pPr>
        <w:spacing w:line="360" w:lineRule="auto"/>
        <w:ind w:firstLine="709"/>
        <w:jc w:val="both"/>
        <w:rPr>
          <w:sz w:val="28"/>
          <w:szCs w:val="28"/>
        </w:rPr>
      </w:pPr>
      <w:r w:rsidRPr="00991216">
        <w:rPr>
          <w:sz w:val="28"/>
          <w:szCs w:val="28"/>
        </w:rPr>
        <w:t>Решения и действия (бездействие) Избирательной комиссии Иркутской области и ее должностных лиц, нарушающие избирательные права граждан и право граждан на участие в референдуме, могут быть обжалованы непосредственно в Центральную избирательную комиссию Российской Федерации либо в суд в порядке, установленном федеральными законами.</w:t>
      </w:r>
    </w:p>
    <w:p w:rsidR="00991216" w:rsidRPr="00991216" w:rsidRDefault="00991216" w:rsidP="00991216">
      <w:pPr>
        <w:spacing w:line="360" w:lineRule="auto"/>
        <w:ind w:firstLine="709"/>
        <w:jc w:val="both"/>
        <w:rPr>
          <w:sz w:val="28"/>
          <w:szCs w:val="28"/>
        </w:rPr>
      </w:pPr>
      <w:r w:rsidRPr="00991216">
        <w:rPr>
          <w:sz w:val="28"/>
          <w:szCs w:val="28"/>
        </w:rPr>
        <w:t>Порядок проведения первого заседания Избирательной комиссии Иркутской области, избрания председателя, заместителя председателя и секретаря Избирательной комиссии Иркутской области</w:t>
      </w:r>
      <w:r>
        <w:rPr>
          <w:sz w:val="28"/>
          <w:szCs w:val="28"/>
        </w:rPr>
        <w:t>:</w:t>
      </w:r>
    </w:p>
    <w:p w:rsidR="00991216" w:rsidRPr="00991216" w:rsidRDefault="00991216" w:rsidP="00991216">
      <w:pPr>
        <w:spacing w:line="360" w:lineRule="auto"/>
        <w:ind w:firstLine="709"/>
        <w:jc w:val="both"/>
        <w:rPr>
          <w:sz w:val="28"/>
          <w:szCs w:val="28"/>
        </w:rPr>
      </w:pPr>
      <w:bookmarkStart w:id="17" w:name="sub_131"/>
      <w:r w:rsidRPr="00991216">
        <w:rPr>
          <w:sz w:val="28"/>
          <w:szCs w:val="28"/>
        </w:rPr>
        <w:t>1. Первое заседание Избирательной комиссии Иркутской области открывает старейший по возрасту член комиссии с правом решающего голоса и ведет его до избрания председателя Избирательной комиссии Иркутской области.</w:t>
      </w:r>
    </w:p>
    <w:p w:rsidR="00991216" w:rsidRPr="00991216" w:rsidRDefault="00991216" w:rsidP="00991216">
      <w:pPr>
        <w:spacing w:line="360" w:lineRule="auto"/>
        <w:ind w:firstLine="709"/>
        <w:jc w:val="both"/>
        <w:rPr>
          <w:sz w:val="28"/>
          <w:szCs w:val="28"/>
        </w:rPr>
      </w:pPr>
      <w:bookmarkStart w:id="18" w:name="sub_132"/>
      <w:bookmarkEnd w:id="17"/>
      <w:r w:rsidRPr="00991216">
        <w:rPr>
          <w:sz w:val="28"/>
          <w:szCs w:val="28"/>
        </w:rPr>
        <w:t>2. На первом заседании Избирательной комиссии Иркутской области:</w:t>
      </w:r>
    </w:p>
    <w:p w:rsidR="00991216" w:rsidRPr="00991216" w:rsidRDefault="00991216" w:rsidP="00991216">
      <w:pPr>
        <w:spacing w:line="360" w:lineRule="auto"/>
        <w:ind w:firstLine="709"/>
        <w:jc w:val="both"/>
        <w:rPr>
          <w:sz w:val="28"/>
          <w:szCs w:val="28"/>
        </w:rPr>
      </w:pPr>
      <w:bookmarkStart w:id="19" w:name="sub_1321"/>
      <w:bookmarkEnd w:id="18"/>
      <w:r w:rsidRPr="00991216">
        <w:rPr>
          <w:sz w:val="28"/>
          <w:szCs w:val="28"/>
        </w:rPr>
        <w:t xml:space="preserve">1) председательствующий представляет членов Избирательной комиссии Иркутской области с правом решающего голоса, назначенных в соответствии с </w:t>
      </w:r>
      <w:r w:rsidR="00D27325">
        <w:rPr>
          <w:sz w:val="28"/>
          <w:szCs w:val="28"/>
        </w:rPr>
        <w:t>з</w:t>
      </w:r>
      <w:r w:rsidRPr="00991216">
        <w:rPr>
          <w:sz w:val="28"/>
          <w:szCs w:val="28"/>
        </w:rPr>
        <w:t>аконом</w:t>
      </w:r>
      <w:r w:rsidR="00D27325">
        <w:rPr>
          <w:sz w:val="28"/>
          <w:szCs w:val="28"/>
        </w:rPr>
        <w:t xml:space="preserve"> «Об избирательной комиссии в Иркутской области»</w:t>
      </w:r>
      <w:r w:rsidRPr="00991216">
        <w:rPr>
          <w:sz w:val="28"/>
          <w:szCs w:val="28"/>
        </w:rPr>
        <w:t>;</w:t>
      </w:r>
    </w:p>
    <w:p w:rsidR="00991216" w:rsidRPr="00991216" w:rsidRDefault="00991216" w:rsidP="00991216">
      <w:pPr>
        <w:spacing w:line="360" w:lineRule="auto"/>
        <w:ind w:firstLine="709"/>
        <w:jc w:val="both"/>
        <w:rPr>
          <w:sz w:val="28"/>
          <w:szCs w:val="28"/>
        </w:rPr>
      </w:pPr>
      <w:bookmarkStart w:id="20" w:name="sub_1322"/>
      <w:bookmarkEnd w:id="19"/>
      <w:r w:rsidRPr="00991216">
        <w:rPr>
          <w:sz w:val="28"/>
          <w:szCs w:val="28"/>
        </w:rPr>
        <w:t>2) открытым голосованием избирается счетная комиссия в составе трех членов Избирательной комиссии Иркутской области с правом решающего голоса большинством голосов от числа присутствующих членов комиссии, при этом в ее состав не могут быть избраны кандидаты на должность председателя, заместителя председателя или секретаря Избирательной комиссии Иркутской области;</w:t>
      </w:r>
    </w:p>
    <w:p w:rsidR="00991216" w:rsidRPr="00991216" w:rsidRDefault="00991216" w:rsidP="00991216">
      <w:pPr>
        <w:spacing w:line="360" w:lineRule="auto"/>
        <w:ind w:firstLine="709"/>
        <w:jc w:val="both"/>
        <w:rPr>
          <w:sz w:val="28"/>
          <w:szCs w:val="28"/>
        </w:rPr>
      </w:pPr>
      <w:bookmarkStart w:id="21" w:name="sub_1323"/>
      <w:bookmarkEnd w:id="20"/>
      <w:r w:rsidRPr="00991216">
        <w:rPr>
          <w:sz w:val="28"/>
          <w:szCs w:val="28"/>
        </w:rPr>
        <w:t xml:space="preserve">3) проводятся выборы председателя, заместителя председателя и секретаря Избирательной комиссии Иркутской области в порядке, установленном Федеральным законом "Об основных гарантиях избирательных прав и права на участие в референдуме граждан Российской Федерации", </w:t>
      </w:r>
      <w:r w:rsidR="00D27325">
        <w:rPr>
          <w:sz w:val="28"/>
          <w:szCs w:val="28"/>
        </w:rPr>
        <w:t>з</w:t>
      </w:r>
      <w:r w:rsidR="00D27325" w:rsidRPr="00991216">
        <w:rPr>
          <w:sz w:val="28"/>
          <w:szCs w:val="28"/>
        </w:rPr>
        <w:t>аконом</w:t>
      </w:r>
      <w:r w:rsidR="00D27325">
        <w:rPr>
          <w:sz w:val="28"/>
          <w:szCs w:val="28"/>
        </w:rPr>
        <w:t xml:space="preserve"> «Об избирательной комиссии в Иркутской области»</w:t>
      </w:r>
      <w:r w:rsidRPr="00991216">
        <w:rPr>
          <w:sz w:val="28"/>
          <w:szCs w:val="28"/>
        </w:rPr>
        <w:t>.</w:t>
      </w:r>
    </w:p>
    <w:p w:rsidR="00991216" w:rsidRPr="00991216" w:rsidRDefault="00991216" w:rsidP="00991216">
      <w:pPr>
        <w:spacing w:line="360" w:lineRule="auto"/>
        <w:ind w:firstLine="709"/>
        <w:jc w:val="both"/>
        <w:rPr>
          <w:sz w:val="28"/>
          <w:szCs w:val="28"/>
        </w:rPr>
      </w:pPr>
      <w:bookmarkStart w:id="22" w:name="sub_133"/>
      <w:bookmarkEnd w:id="21"/>
      <w:r w:rsidRPr="00991216">
        <w:rPr>
          <w:sz w:val="28"/>
          <w:szCs w:val="28"/>
        </w:rPr>
        <w:t>3. Председатель Избирательной комиссии Иркутской области избирается тайным голосованием на ее первом заседании из числа членов комиссии с правом решающего голоса по предложению Центральной избирательной комиссии Российской Федерации. Кандидат вправе заявить самоотвод. Самоотвод принимается без голосования, о чем незамедлительно уведомляется Центральная избирательная комиссия Российской Федерации.</w:t>
      </w:r>
    </w:p>
    <w:bookmarkEnd w:id="22"/>
    <w:p w:rsidR="00991216" w:rsidRPr="00991216" w:rsidRDefault="00991216" w:rsidP="00991216">
      <w:pPr>
        <w:spacing w:line="360" w:lineRule="auto"/>
        <w:ind w:firstLine="709"/>
        <w:jc w:val="both"/>
        <w:rPr>
          <w:sz w:val="28"/>
          <w:szCs w:val="28"/>
        </w:rPr>
      </w:pPr>
      <w:r w:rsidRPr="00991216">
        <w:rPr>
          <w:sz w:val="28"/>
          <w:szCs w:val="28"/>
        </w:rPr>
        <w:t>Председатель Избирательной комиссии Иркутской области должен иметь высшее профессиональное образование.</w:t>
      </w:r>
    </w:p>
    <w:p w:rsidR="00991216" w:rsidRPr="00991216" w:rsidRDefault="00991216" w:rsidP="00991216">
      <w:pPr>
        <w:spacing w:line="360" w:lineRule="auto"/>
        <w:ind w:firstLine="709"/>
        <w:jc w:val="both"/>
        <w:rPr>
          <w:sz w:val="28"/>
          <w:szCs w:val="28"/>
        </w:rPr>
      </w:pPr>
      <w:bookmarkStart w:id="23" w:name="sub_134"/>
      <w:r w:rsidRPr="00991216">
        <w:rPr>
          <w:sz w:val="28"/>
          <w:szCs w:val="28"/>
        </w:rPr>
        <w:t>4. Заместитель председателя и секретарь Избирательной комиссии Иркутской области избираются тайным голосованием на ее первом заседании из числа членов комиссии с правом решающего голоса.</w:t>
      </w:r>
    </w:p>
    <w:bookmarkEnd w:id="23"/>
    <w:p w:rsidR="00991216" w:rsidRPr="00991216" w:rsidRDefault="00991216" w:rsidP="00991216">
      <w:pPr>
        <w:spacing w:line="360" w:lineRule="auto"/>
        <w:ind w:firstLine="709"/>
        <w:jc w:val="both"/>
        <w:rPr>
          <w:sz w:val="28"/>
          <w:szCs w:val="28"/>
        </w:rPr>
      </w:pPr>
      <w:r w:rsidRPr="00991216">
        <w:rPr>
          <w:sz w:val="28"/>
          <w:szCs w:val="28"/>
        </w:rPr>
        <w:t>Выдвижение кандидатур заместителя председателя, секретаря Избирательной комиссии Иркутской области осуществляется председателем, членами комиссии с правом решающего голоса, в том числе путем самовыдвижения.</w:t>
      </w:r>
    </w:p>
    <w:p w:rsidR="00991216" w:rsidRPr="00991216" w:rsidRDefault="00991216" w:rsidP="00991216">
      <w:pPr>
        <w:spacing w:line="360" w:lineRule="auto"/>
        <w:ind w:firstLine="709"/>
        <w:jc w:val="both"/>
        <w:rPr>
          <w:sz w:val="28"/>
          <w:szCs w:val="28"/>
        </w:rPr>
      </w:pPr>
      <w:bookmarkStart w:id="24" w:name="sub_135"/>
      <w:r w:rsidRPr="00991216">
        <w:rPr>
          <w:sz w:val="28"/>
          <w:szCs w:val="28"/>
        </w:rPr>
        <w:t>5. Избирательная комиссия Иркутской области до начала голосования вправе провести обсуждение по кандидатурам председателя, заместителя председателя, секретаря комиссии.</w:t>
      </w:r>
    </w:p>
    <w:p w:rsidR="00991216" w:rsidRPr="00991216" w:rsidRDefault="00991216" w:rsidP="00991216">
      <w:pPr>
        <w:spacing w:line="360" w:lineRule="auto"/>
        <w:ind w:firstLine="709"/>
        <w:jc w:val="both"/>
        <w:rPr>
          <w:sz w:val="28"/>
          <w:szCs w:val="28"/>
        </w:rPr>
      </w:pPr>
      <w:bookmarkStart w:id="25" w:name="sub_136"/>
      <w:bookmarkEnd w:id="24"/>
      <w:r w:rsidRPr="00991216">
        <w:rPr>
          <w:sz w:val="28"/>
          <w:szCs w:val="28"/>
        </w:rPr>
        <w:t xml:space="preserve">6. В бюллетень для тайного голосования </w:t>
      </w:r>
      <w:r w:rsidR="00A70CE1">
        <w:rPr>
          <w:sz w:val="28"/>
          <w:szCs w:val="28"/>
        </w:rPr>
        <w:t>п</w:t>
      </w:r>
      <w:r w:rsidRPr="00991216">
        <w:rPr>
          <w:sz w:val="28"/>
          <w:szCs w:val="28"/>
        </w:rPr>
        <w:t>о выборам председателя Избирательной комиссии Иркутской области вносятся фамилия, имя, отчество кандидата, кандидатура которого предложена Центральной избирательной комиссией Российской Федерации.</w:t>
      </w:r>
    </w:p>
    <w:p w:rsidR="00991216" w:rsidRPr="00991216" w:rsidRDefault="00991216" w:rsidP="00991216">
      <w:pPr>
        <w:spacing w:line="360" w:lineRule="auto"/>
        <w:ind w:firstLine="709"/>
        <w:jc w:val="both"/>
        <w:rPr>
          <w:sz w:val="28"/>
          <w:szCs w:val="28"/>
        </w:rPr>
      </w:pPr>
      <w:bookmarkStart w:id="26" w:name="sub_137"/>
      <w:bookmarkEnd w:id="25"/>
      <w:r w:rsidRPr="00991216">
        <w:rPr>
          <w:sz w:val="28"/>
          <w:szCs w:val="28"/>
        </w:rPr>
        <w:t>7. В случае отклонения кандидатуры, предложенной Центральной избирательной комиссией Российской Федерации на должность председателя Избирательной комиссии Иркутской области из числа членов комиссии с правом решающего голоса, избрание председателя Избирательной комиссии Иркутской области откладывается до поступления из Центральной избирательной комиссии Российской Федерации предложения по новой кандидатуре.</w:t>
      </w:r>
    </w:p>
    <w:p w:rsidR="00991216" w:rsidRPr="00991216" w:rsidRDefault="00991216" w:rsidP="00991216">
      <w:pPr>
        <w:spacing w:line="360" w:lineRule="auto"/>
        <w:ind w:firstLine="709"/>
        <w:jc w:val="both"/>
        <w:rPr>
          <w:sz w:val="28"/>
          <w:szCs w:val="28"/>
        </w:rPr>
      </w:pPr>
      <w:bookmarkStart w:id="27" w:name="sub_138"/>
      <w:bookmarkEnd w:id="26"/>
      <w:r w:rsidRPr="00991216">
        <w:rPr>
          <w:sz w:val="28"/>
          <w:szCs w:val="28"/>
        </w:rPr>
        <w:t>8. В бюллетень для тайного голосования по выборам заместителя председателя или секретаря Избирательной комиссии Иркутской области в алфавитном порядке вносятся фамилии, имена, отчества кандидатов, за исключением лиц, взявших самоотвод.</w:t>
      </w:r>
    </w:p>
    <w:bookmarkEnd w:id="27"/>
    <w:p w:rsidR="00991216" w:rsidRPr="00991216" w:rsidRDefault="00991216" w:rsidP="00991216">
      <w:pPr>
        <w:spacing w:line="360" w:lineRule="auto"/>
        <w:ind w:firstLine="709"/>
        <w:jc w:val="both"/>
        <w:rPr>
          <w:sz w:val="28"/>
          <w:szCs w:val="28"/>
        </w:rPr>
      </w:pPr>
      <w:r w:rsidRPr="00991216">
        <w:rPr>
          <w:sz w:val="28"/>
          <w:szCs w:val="28"/>
        </w:rPr>
        <w:t>Члены Избирательной комиссии Иркутской области голосуют за или против избрания кандидатур из числа включенных в бюллетень для тайного голосования.</w:t>
      </w:r>
    </w:p>
    <w:p w:rsidR="00991216" w:rsidRPr="00991216" w:rsidRDefault="00991216" w:rsidP="00991216">
      <w:pPr>
        <w:spacing w:line="360" w:lineRule="auto"/>
        <w:ind w:firstLine="709"/>
        <w:jc w:val="both"/>
        <w:rPr>
          <w:sz w:val="28"/>
          <w:szCs w:val="28"/>
        </w:rPr>
      </w:pPr>
      <w:bookmarkStart w:id="28" w:name="sub_139"/>
      <w:r w:rsidRPr="00991216">
        <w:rPr>
          <w:sz w:val="28"/>
          <w:szCs w:val="28"/>
        </w:rPr>
        <w:t>9. Если в бюллетень для голосования по выборам заместителя председателя или секретаря Избирательной комиссии Иркутской области было включено два или более кандидата и ни один из них не набрал требуемого для избрания числа голосов членов комиссии, то проводится второй тур голосования по одному кандидату, получившему наибольшее число голосов членов комиссии. Если наибольшее число голосов получили два и более кандидата, то эти кандидаты включаются в бюллетень для голосования.</w:t>
      </w:r>
    </w:p>
    <w:bookmarkEnd w:id="28"/>
    <w:p w:rsidR="00991216" w:rsidRPr="00991216" w:rsidRDefault="00991216" w:rsidP="00991216">
      <w:pPr>
        <w:spacing w:line="360" w:lineRule="auto"/>
        <w:ind w:firstLine="709"/>
        <w:jc w:val="both"/>
        <w:rPr>
          <w:sz w:val="28"/>
          <w:szCs w:val="28"/>
        </w:rPr>
      </w:pPr>
      <w:r w:rsidRPr="00991216">
        <w:rPr>
          <w:sz w:val="28"/>
          <w:szCs w:val="28"/>
        </w:rPr>
        <w:t>Если во втором туре голосования ни один из кандидатов на должность заместителя председателя или секретаря Избирательной комиссии Иркутской области не набрал необходимого числа голосов, то процедура выборов, начиная с выдвижения, повторяется до избрания.</w:t>
      </w:r>
    </w:p>
    <w:p w:rsidR="00991216" w:rsidRPr="00991216" w:rsidRDefault="00991216" w:rsidP="00991216">
      <w:pPr>
        <w:spacing w:line="360" w:lineRule="auto"/>
        <w:ind w:firstLine="709"/>
        <w:jc w:val="both"/>
        <w:rPr>
          <w:sz w:val="28"/>
          <w:szCs w:val="28"/>
        </w:rPr>
      </w:pPr>
      <w:r w:rsidRPr="00991216">
        <w:rPr>
          <w:sz w:val="28"/>
          <w:szCs w:val="28"/>
        </w:rPr>
        <w:t>10. Избранным председателем, заместителем председателя, секретарем Избирательной комиссии Иркутской области считается кандидат, получивший в результате тайного голосования более половины голосов от установленного числа членов комиссии с правом решающего голоса.</w:t>
      </w:r>
    </w:p>
    <w:p w:rsidR="0024349E" w:rsidRPr="00DF4D0F" w:rsidRDefault="00991216" w:rsidP="00CA4DC1">
      <w:pPr>
        <w:pStyle w:val="1"/>
      </w:pPr>
      <w:r>
        <w:br w:type="page"/>
      </w:r>
      <w:bookmarkStart w:id="29" w:name="_Toc247956175"/>
      <w:r w:rsidR="00CA4DC1">
        <w:t>Заключение</w:t>
      </w:r>
      <w:bookmarkEnd w:id="12"/>
      <w:bookmarkEnd w:id="29"/>
    </w:p>
    <w:p w:rsidR="0018601E" w:rsidRDefault="0018601E" w:rsidP="00A70CE1">
      <w:pPr>
        <w:spacing w:line="360" w:lineRule="auto"/>
        <w:ind w:firstLine="709"/>
        <w:jc w:val="both"/>
        <w:rPr>
          <w:sz w:val="28"/>
          <w:szCs w:val="28"/>
        </w:rPr>
      </w:pPr>
      <w:bookmarkStart w:id="30" w:name="_Toc189994091"/>
      <w:r w:rsidRPr="0018601E">
        <w:rPr>
          <w:sz w:val="28"/>
          <w:szCs w:val="28"/>
        </w:rPr>
        <w:t xml:space="preserve">На сегодняшний день, когда все мы являемся непосредственными очевидцами становления и развития демократического правового государства в Российской Федерации, необходимо отметить, что это возможно при одном из множества существенных условий - юридическом обеспечении императивного проведения выборов как единственно допустимого легитимного способа делегирования власти народа представительным государственным органам и органам местного самоуправления. Свободные, периодические, справедливые и нефальсифицированные выборы становятся обязательным атрибутом современной российской государственности, что объективно способствует повышению роли и значения опосредующего их избирательного права, образующего юридический фундамент формирования и функционирования всех институтов системы представительной демократии. </w:t>
      </w:r>
    </w:p>
    <w:p w:rsidR="00A70CE1" w:rsidRPr="00A70CE1" w:rsidRDefault="00A70CE1" w:rsidP="00A70CE1">
      <w:pPr>
        <w:spacing w:line="360" w:lineRule="auto"/>
        <w:ind w:firstLine="709"/>
        <w:jc w:val="both"/>
        <w:rPr>
          <w:sz w:val="28"/>
          <w:szCs w:val="28"/>
        </w:rPr>
      </w:pPr>
      <w:r w:rsidRPr="00A70CE1">
        <w:rPr>
          <w:sz w:val="28"/>
          <w:szCs w:val="28"/>
        </w:rPr>
        <w:t>Подводя итог, следует подчеркнуть, что реализация избирательных прав граждан сопряжена с рядом трудностей политического, социально-экономического, юридического характера. Объективной реальностью стало появление новых, часто скрытых и трудно преодолеваемых нарушений этих прав, которые выражаются как в их умалении, так и в создании препятствий для их использования, невыполнении конституционных и законодательно установленных обязанностей, корреспондирующих избирательным правам.</w:t>
      </w:r>
    </w:p>
    <w:p w:rsidR="00A70CE1" w:rsidRPr="00A70CE1" w:rsidRDefault="00A70CE1" w:rsidP="00A70CE1">
      <w:pPr>
        <w:spacing w:line="360" w:lineRule="auto"/>
        <w:ind w:firstLine="709"/>
        <w:jc w:val="both"/>
        <w:rPr>
          <w:sz w:val="28"/>
          <w:szCs w:val="28"/>
        </w:rPr>
      </w:pPr>
      <w:r w:rsidRPr="00A70CE1">
        <w:rPr>
          <w:sz w:val="28"/>
          <w:szCs w:val="28"/>
        </w:rPr>
        <w:t>Реализация гражданами РФ своих избирательных прав является опорой законности выборов в Российской Федерации.</w:t>
      </w:r>
      <w:r w:rsidR="0018601E">
        <w:rPr>
          <w:sz w:val="28"/>
          <w:szCs w:val="28"/>
        </w:rPr>
        <w:t xml:space="preserve"> </w:t>
      </w:r>
      <w:r w:rsidRPr="00A70CE1">
        <w:rPr>
          <w:sz w:val="28"/>
          <w:szCs w:val="28"/>
        </w:rPr>
        <w:t>Знание своих прав, способность их реализовать, при необходимости защищать и отстаивать являются составляющей принципов равного и прямого голосования. Необходимо осознавать степень значимости избирательных прав российских граждан в качестве единственного легитимного средства, обеспечивающего воспроизводство электоральных основ государственной и муниципальной власти.</w:t>
      </w:r>
    </w:p>
    <w:p w:rsidR="00A70CE1" w:rsidRPr="00A70CE1" w:rsidRDefault="00A70CE1" w:rsidP="00A70CE1">
      <w:pPr>
        <w:spacing w:line="360" w:lineRule="auto"/>
        <w:ind w:firstLine="709"/>
        <w:jc w:val="both"/>
        <w:rPr>
          <w:sz w:val="28"/>
          <w:szCs w:val="28"/>
        </w:rPr>
      </w:pPr>
      <w:r w:rsidRPr="00A70CE1">
        <w:rPr>
          <w:sz w:val="28"/>
          <w:szCs w:val="28"/>
        </w:rPr>
        <w:t>Надеемся, что представленная работа поможет избирателю ориентироваться в специфике законодательства о выборах и в процедурах этапов избирательного процесса в Российской Федерации.</w:t>
      </w:r>
    </w:p>
    <w:p w:rsidR="00C21587" w:rsidRDefault="001530CA" w:rsidP="0018601E">
      <w:pPr>
        <w:pStyle w:val="1"/>
      </w:pPr>
      <w:r w:rsidRPr="00A70CE1">
        <w:rPr>
          <w:sz w:val="28"/>
          <w:szCs w:val="28"/>
        </w:rPr>
        <w:br w:type="page"/>
      </w:r>
      <w:bookmarkStart w:id="31" w:name="_Toc247956176"/>
      <w:r w:rsidR="00C21587">
        <w:t>Список использованной литературы</w:t>
      </w:r>
      <w:bookmarkEnd w:id="30"/>
      <w:bookmarkEnd w:id="31"/>
    </w:p>
    <w:p w:rsidR="00C10C07" w:rsidRPr="00991216" w:rsidRDefault="00C10C07" w:rsidP="0096310D">
      <w:pPr>
        <w:numPr>
          <w:ilvl w:val="2"/>
          <w:numId w:val="13"/>
        </w:numPr>
        <w:tabs>
          <w:tab w:val="clear" w:pos="3229"/>
          <w:tab w:val="num" w:pos="1080"/>
        </w:tabs>
        <w:spacing w:line="360" w:lineRule="auto"/>
        <w:ind w:hanging="2509"/>
        <w:rPr>
          <w:sz w:val="28"/>
          <w:szCs w:val="28"/>
          <w:u w:val="single"/>
        </w:rPr>
      </w:pPr>
      <w:r w:rsidRPr="00C10C07">
        <w:rPr>
          <w:sz w:val="28"/>
          <w:szCs w:val="28"/>
          <w:u w:val="single"/>
        </w:rPr>
        <w:t>Специальная литература</w:t>
      </w:r>
    </w:p>
    <w:p w:rsidR="00407D48" w:rsidRPr="00A94542" w:rsidRDefault="00407D48" w:rsidP="0096310D">
      <w:pPr>
        <w:numPr>
          <w:ilvl w:val="3"/>
          <w:numId w:val="13"/>
        </w:numPr>
        <w:tabs>
          <w:tab w:val="clear" w:pos="3589"/>
          <w:tab w:val="num" w:pos="540"/>
        </w:tabs>
        <w:spacing w:line="360" w:lineRule="auto"/>
        <w:ind w:left="540"/>
        <w:jc w:val="both"/>
        <w:rPr>
          <w:sz w:val="28"/>
          <w:szCs w:val="28"/>
        </w:rPr>
      </w:pPr>
      <w:r w:rsidRPr="00A94542">
        <w:rPr>
          <w:sz w:val="28"/>
          <w:szCs w:val="28"/>
        </w:rPr>
        <w:t>Конституция Российской Федерации // РГ от 25.12.1993, № 237, СЗ РФ от 17.10.2005, № 42, ст. 4212.</w:t>
      </w:r>
    </w:p>
    <w:p w:rsidR="00C10C07" w:rsidRDefault="00407D48" w:rsidP="0096310D">
      <w:pPr>
        <w:numPr>
          <w:ilvl w:val="3"/>
          <w:numId w:val="13"/>
        </w:numPr>
        <w:tabs>
          <w:tab w:val="clear" w:pos="3589"/>
          <w:tab w:val="num" w:pos="540"/>
        </w:tabs>
        <w:spacing w:line="360" w:lineRule="auto"/>
        <w:ind w:left="540"/>
        <w:jc w:val="both"/>
        <w:rPr>
          <w:sz w:val="28"/>
          <w:szCs w:val="28"/>
        </w:rPr>
      </w:pPr>
      <w:r w:rsidRPr="00A94542">
        <w:rPr>
          <w:sz w:val="28"/>
          <w:szCs w:val="28"/>
        </w:rPr>
        <w:t>Кодекс Российской Федерации об административных правонарушениях от 30.12.2001 № 195-ФЗ (ред. от 27.09.2005) // РГ от 31.12.201 № 256, СЗ РФ от 07.01.2002, № 1 (ч. 1), ст. 1, СЗ РФ от 03.10.2005, № 40, ст. 3986.</w:t>
      </w:r>
    </w:p>
    <w:p w:rsidR="00FB0B95" w:rsidRDefault="00FB0B95" w:rsidP="0096310D">
      <w:pPr>
        <w:numPr>
          <w:ilvl w:val="3"/>
          <w:numId w:val="13"/>
        </w:numPr>
        <w:tabs>
          <w:tab w:val="clear" w:pos="3589"/>
          <w:tab w:val="num" w:pos="540"/>
        </w:tabs>
        <w:spacing w:line="360" w:lineRule="auto"/>
        <w:ind w:left="540"/>
        <w:jc w:val="both"/>
        <w:rPr>
          <w:sz w:val="28"/>
          <w:szCs w:val="28"/>
        </w:rPr>
      </w:pPr>
      <w:r w:rsidRPr="00991216">
        <w:rPr>
          <w:sz w:val="28"/>
          <w:szCs w:val="28"/>
        </w:rPr>
        <w:t>Ф</w:t>
      </w:r>
      <w:r>
        <w:rPr>
          <w:sz w:val="28"/>
          <w:szCs w:val="28"/>
        </w:rPr>
        <w:t>З РФ от 12.06.</w:t>
      </w:r>
      <w:r w:rsidRPr="00991216">
        <w:rPr>
          <w:sz w:val="28"/>
          <w:szCs w:val="28"/>
        </w:rPr>
        <w:t>2002 г</w:t>
      </w:r>
      <w:r>
        <w:rPr>
          <w:sz w:val="28"/>
          <w:szCs w:val="28"/>
        </w:rPr>
        <w:t>.</w:t>
      </w:r>
      <w:r w:rsidRPr="00991216">
        <w:rPr>
          <w:sz w:val="28"/>
          <w:szCs w:val="28"/>
        </w:rPr>
        <w:t xml:space="preserve"> </w:t>
      </w:r>
      <w:r>
        <w:rPr>
          <w:sz w:val="28"/>
          <w:szCs w:val="28"/>
        </w:rPr>
        <w:t>№</w:t>
      </w:r>
      <w:r w:rsidRPr="00991216">
        <w:rPr>
          <w:sz w:val="28"/>
          <w:szCs w:val="28"/>
        </w:rPr>
        <w:t xml:space="preserve"> 67-ФЗ "Об основных гарантиях избирательных прав и права на участие в референдуме граждан Российской Федерации</w:t>
      </w:r>
      <w:r>
        <w:rPr>
          <w:sz w:val="28"/>
          <w:szCs w:val="28"/>
        </w:rPr>
        <w:t xml:space="preserve">» </w:t>
      </w:r>
    </w:p>
    <w:p w:rsidR="00C10C07" w:rsidRDefault="0096310D" w:rsidP="0096310D">
      <w:pPr>
        <w:numPr>
          <w:ilvl w:val="3"/>
          <w:numId w:val="13"/>
        </w:numPr>
        <w:tabs>
          <w:tab w:val="clear" w:pos="3589"/>
          <w:tab w:val="num" w:pos="540"/>
        </w:tabs>
        <w:spacing w:line="360" w:lineRule="auto"/>
        <w:ind w:left="540"/>
        <w:jc w:val="both"/>
        <w:rPr>
          <w:sz w:val="28"/>
          <w:szCs w:val="28"/>
        </w:rPr>
      </w:pPr>
      <w:r>
        <w:rPr>
          <w:sz w:val="28"/>
          <w:szCs w:val="28"/>
        </w:rPr>
        <w:t>ФЗ РФ от 26.11.1996 г. «О</w:t>
      </w:r>
      <w:r w:rsidR="00C10C07" w:rsidRPr="00C10C07">
        <w:rPr>
          <w:sz w:val="28"/>
          <w:szCs w:val="28"/>
        </w:rPr>
        <w:t>б обеспечении конституционных прав граждан РФ избирать и быть избранным в органы местного самоуправления»// СЗ РФ. 1996.№49.</w:t>
      </w:r>
    </w:p>
    <w:p w:rsidR="0018601E" w:rsidRPr="0018601E" w:rsidRDefault="00FB0B95" w:rsidP="00FB0B95">
      <w:pPr>
        <w:tabs>
          <w:tab w:val="left" w:pos="540"/>
        </w:tabs>
        <w:spacing w:line="360" w:lineRule="auto"/>
        <w:ind w:left="540" w:hanging="360"/>
        <w:jc w:val="both"/>
        <w:rPr>
          <w:sz w:val="28"/>
          <w:szCs w:val="28"/>
        </w:rPr>
      </w:pPr>
      <w:r>
        <w:rPr>
          <w:sz w:val="28"/>
          <w:szCs w:val="28"/>
        </w:rPr>
        <w:t>5.  З</w:t>
      </w:r>
      <w:r w:rsidR="0018601E" w:rsidRPr="0018601E">
        <w:rPr>
          <w:sz w:val="28"/>
          <w:szCs w:val="28"/>
        </w:rPr>
        <w:t xml:space="preserve">акон Иркутской области от 18 июля </w:t>
      </w:r>
      <w:smartTag w:uri="urn:schemas-microsoft-com:office:smarttags" w:element="metricconverter">
        <w:smartTagPr>
          <w:attr w:name="ProductID" w:val="2008 г"/>
        </w:smartTagPr>
        <w:r w:rsidR="0018601E" w:rsidRPr="0018601E">
          <w:rPr>
            <w:sz w:val="28"/>
            <w:szCs w:val="28"/>
          </w:rPr>
          <w:t>2008 г</w:t>
        </w:r>
      </w:smartTag>
      <w:r w:rsidR="0018601E" w:rsidRPr="0018601E">
        <w:rPr>
          <w:sz w:val="28"/>
          <w:szCs w:val="28"/>
        </w:rPr>
        <w:t>. №51-ОЗ «Об избирательной комиссии Иркутской области»</w:t>
      </w:r>
    </w:p>
    <w:p w:rsidR="00C10C07" w:rsidRPr="00C10C07" w:rsidRDefault="0096310D" w:rsidP="00FB0B95">
      <w:pPr>
        <w:autoSpaceDE w:val="0"/>
        <w:autoSpaceDN w:val="0"/>
        <w:adjustRightInd w:val="0"/>
        <w:spacing w:line="360" w:lineRule="auto"/>
        <w:ind w:firstLine="720"/>
        <w:jc w:val="both"/>
        <w:rPr>
          <w:sz w:val="28"/>
          <w:szCs w:val="28"/>
          <w:u w:val="single"/>
        </w:rPr>
      </w:pPr>
      <w:r w:rsidRPr="0096310D">
        <w:rPr>
          <w:rFonts w:ascii="Arial" w:hAnsi="Arial"/>
          <w:sz w:val="20"/>
          <w:szCs w:val="20"/>
        </w:rPr>
        <w:t xml:space="preserve"> </w:t>
      </w:r>
      <w:r w:rsidR="00C10C07" w:rsidRPr="00C10C07">
        <w:rPr>
          <w:sz w:val="28"/>
          <w:szCs w:val="28"/>
          <w:u w:val="single"/>
          <w:lang w:val="en-US"/>
        </w:rPr>
        <w:t>II</w:t>
      </w:r>
      <w:r w:rsidR="00C10C07" w:rsidRPr="0018601E">
        <w:rPr>
          <w:sz w:val="28"/>
          <w:szCs w:val="28"/>
          <w:u w:val="single"/>
        </w:rPr>
        <w:t xml:space="preserve">.  </w:t>
      </w:r>
      <w:r w:rsidR="00747E70">
        <w:rPr>
          <w:sz w:val="28"/>
          <w:szCs w:val="28"/>
          <w:u w:val="single"/>
        </w:rPr>
        <w:t xml:space="preserve"> </w:t>
      </w:r>
      <w:r w:rsidR="00C10C07" w:rsidRPr="00C10C07">
        <w:rPr>
          <w:sz w:val="28"/>
          <w:szCs w:val="28"/>
          <w:u w:val="single"/>
        </w:rPr>
        <w:t>Литература</w:t>
      </w:r>
    </w:p>
    <w:p w:rsidR="0018601E" w:rsidRDefault="0018601E" w:rsidP="00FB0B95">
      <w:pPr>
        <w:numPr>
          <w:ilvl w:val="0"/>
          <w:numId w:val="27"/>
        </w:numPr>
        <w:tabs>
          <w:tab w:val="clear" w:pos="720"/>
          <w:tab w:val="num" w:pos="540"/>
        </w:tabs>
        <w:spacing w:line="360" w:lineRule="auto"/>
        <w:ind w:left="540"/>
        <w:jc w:val="both"/>
        <w:rPr>
          <w:sz w:val="28"/>
          <w:szCs w:val="28"/>
        </w:rPr>
      </w:pPr>
      <w:r w:rsidRPr="0018601E">
        <w:rPr>
          <w:sz w:val="28"/>
          <w:szCs w:val="28"/>
        </w:rPr>
        <w:t>Большаков С.В. Информирование избирателей и предвыборная агитация: особенности правового регулирования. М., 2002.</w:t>
      </w:r>
    </w:p>
    <w:p w:rsidR="00FB0B95" w:rsidRPr="00FB0B95" w:rsidRDefault="00FB0B95" w:rsidP="00FB0B95">
      <w:pPr>
        <w:numPr>
          <w:ilvl w:val="0"/>
          <w:numId w:val="27"/>
        </w:numPr>
        <w:tabs>
          <w:tab w:val="clear" w:pos="720"/>
          <w:tab w:val="num" w:pos="540"/>
        </w:tabs>
        <w:spacing w:line="360" w:lineRule="auto"/>
        <w:ind w:left="540"/>
        <w:rPr>
          <w:sz w:val="28"/>
          <w:szCs w:val="28"/>
        </w:rPr>
      </w:pPr>
      <w:r w:rsidRPr="00FB0B95">
        <w:rPr>
          <w:sz w:val="28"/>
          <w:szCs w:val="28"/>
        </w:rPr>
        <w:t>Большаков С.В. СМИ и выборы // Журнал о выборах. 2001. N 3. С. 36-40. (Приложение к журналу "Вестник ЦИК России").</w:t>
      </w:r>
    </w:p>
    <w:p w:rsidR="0018601E" w:rsidRPr="0018601E" w:rsidRDefault="0018601E" w:rsidP="00FB0B95">
      <w:pPr>
        <w:numPr>
          <w:ilvl w:val="0"/>
          <w:numId w:val="27"/>
        </w:numPr>
        <w:tabs>
          <w:tab w:val="clear" w:pos="720"/>
          <w:tab w:val="num" w:pos="540"/>
        </w:tabs>
        <w:spacing w:line="360" w:lineRule="auto"/>
        <w:ind w:left="540"/>
        <w:jc w:val="both"/>
        <w:rPr>
          <w:sz w:val="28"/>
          <w:szCs w:val="28"/>
        </w:rPr>
      </w:pPr>
      <w:r w:rsidRPr="0018601E">
        <w:rPr>
          <w:sz w:val="28"/>
          <w:szCs w:val="28"/>
        </w:rPr>
        <w:t>Избирательное право и избирательный процесс в Российской Федерации: Учеб. для вузов / Под ред. А.А. Вешнякова. М., 2003.</w:t>
      </w:r>
    </w:p>
    <w:p w:rsidR="0018601E" w:rsidRPr="0018601E" w:rsidRDefault="0018601E" w:rsidP="00FB0B95">
      <w:pPr>
        <w:numPr>
          <w:ilvl w:val="0"/>
          <w:numId w:val="27"/>
        </w:numPr>
        <w:tabs>
          <w:tab w:val="clear" w:pos="720"/>
          <w:tab w:val="num" w:pos="540"/>
        </w:tabs>
        <w:spacing w:line="360" w:lineRule="auto"/>
        <w:ind w:left="540"/>
        <w:jc w:val="both"/>
        <w:rPr>
          <w:sz w:val="28"/>
          <w:szCs w:val="28"/>
        </w:rPr>
      </w:pPr>
      <w:r w:rsidRPr="0018601E">
        <w:rPr>
          <w:sz w:val="28"/>
          <w:szCs w:val="28"/>
        </w:rPr>
        <w:t>Избирательное право и избирательный процесс в Российской Феде рации: Учеб. для вузов / Под ред. А.А. Вешнякова. М., 2003.</w:t>
      </w:r>
    </w:p>
    <w:p w:rsidR="0018601E" w:rsidRPr="0018601E" w:rsidRDefault="0018601E" w:rsidP="00FB0B95">
      <w:pPr>
        <w:numPr>
          <w:ilvl w:val="0"/>
          <w:numId w:val="27"/>
        </w:numPr>
        <w:tabs>
          <w:tab w:val="clear" w:pos="720"/>
          <w:tab w:val="num" w:pos="540"/>
        </w:tabs>
        <w:spacing w:line="360" w:lineRule="auto"/>
        <w:ind w:left="540"/>
        <w:jc w:val="both"/>
        <w:rPr>
          <w:sz w:val="28"/>
          <w:szCs w:val="28"/>
        </w:rPr>
      </w:pPr>
      <w:r w:rsidRPr="0018601E">
        <w:rPr>
          <w:sz w:val="28"/>
          <w:szCs w:val="28"/>
        </w:rPr>
        <w:t>Комментарий к Федеральному закону "О выборах депутатов Государственной Думы Федерального Собрания Российской Федерации" / Под ред. С.В. Кабышева, А.Е. Постникова. М., 2003.</w:t>
      </w:r>
    </w:p>
    <w:p w:rsidR="0018601E" w:rsidRDefault="0018601E" w:rsidP="00FB0B95">
      <w:pPr>
        <w:numPr>
          <w:ilvl w:val="0"/>
          <w:numId w:val="27"/>
        </w:numPr>
        <w:tabs>
          <w:tab w:val="clear" w:pos="720"/>
          <w:tab w:val="num" w:pos="540"/>
        </w:tabs>
        <w:spacing w:line="360" w:lineRule="auto"/>
        <w:ind w:left="540"/>
        <w:jc w:val="both"/>
        <w:rPr>
          <w:sz w:val="28"/>
          <w:szCs w:val="28"/>
        </w:rPr>
      </w:pPr>
      <w:r w:rsidRPr="0018601E">
        <w:rPr>
          <w:sz w:val="28"/>
          <w:szCs w:val="28"/>
        </w:rPr>
        <w:t>Предвыборная агитация: теория и практика // Под ред. Н.С. Бондарь. М.,2004.</w:t>
      </w:r>
    </w:p>
    <w:p w:rsidR="0018601E" w:rsidRDefault="00FB0B95" w:rsidP="00FB0B95">
      <w:pPr>
        <w:numPr>
          <w:ilvl w:val="0"/>
          <w:numId w:val="27"/>
        </w:numPr>
        <w:tabs>
          <w:tab w:val="clear" w:pos="720"/>
          <w:tab w:val="num" w:pos="540"/>
        </w:tabs>
        <w:spacing w:line="360" w:lineRule="auto"/>
        <w:ind w:left="540"/>
        <w:jc w:val="both"/>
        <w:rPr>
          <w:sz w:val="28"/>
          <w:szCs w:val="28"/>
        </w:rPr>
      </w:pPr>
      <w:r w:rsidRPr="00FB0B95">
        <w:rPr>
          <w:sz w:val="28"/>
          <w:szCs w:val="28"/>
        </w:rPr>
        <w:t>Чучелина Н.Н. Основы финансирования избирательных кампаний в Российской Федерации // Право и власть. 2002. N 3. С. 4.</w:t>
      </w:r>
      <w:bookmarkStart w:id="32" w:name="_GoBack"/>
      <w:bookmarkEnd w:id="32"/>
    </w:p>
    <w:sectPr w:rsidR="0018601E" w:rsidSect="00CB26B9">
      <w:footerReference w:type="even" r:id="rId7"/>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8E" w:rsidRDefault="007C028E">
      <w:r>
        <w:separator/>
      </w:r>
    </w:p>
  </w:endnote>
  <w:endnote w:type="continuationSeparator" w:id="0">
    <w:p w:rsidR="007C028E" w:rsidRDefault="007C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1" w:rsidRDefault="00A70CE1" w:rsidP="00CB26B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70CE1" w:rsidRDefault="00A70CE1" w:rsidP="00CB26B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1" w:rsidRDefault="00A70CE1" w:rsidP="00CB26B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B1391">
      <w:rPr>
        <w:rStyle w:val="ac"/>
        <w:noProof/>
      </w:rPr>
      <w:t>2</w:t>
    </w:r>
    <w:r>
      <w:rPr>
        <w:rStyle w:val="ac"/>
      </w:rPr>
      <w:fldChar w:fldCharType="end"/>
    </w:r>
  </w:p>
  <w:p w:rsidR="00A70CE1" w:rsidRDefault="00A70CE1" w:rsidP="00CB26B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8E" w:rsidRDefault="007C028E">
      <w:r>
        <w:separator/>
      </w:r>
    </w:p>
  </w:footnote>
  <w:footnote w:type="continuationSeparator" w:id="0">
    <w:p w:rsidR="007C028E" w:rsidRDefault="007C028E">
      <w:r>
        <w:continuationSeparator/>
      </w:r>
    </w:p>
  </w:footnote>
  <w:footnote w:id="1">
    <w:p w:rsidR="00FB0B95" w:rsidRPr="00FB0B95" w:rsidRDefault="00FB0B95" w:rsidP="00FB0B95">
      <w:pPr>
        <w:spacing w:line="360" w:lineRule="auto"/>
        <w:jc w:val="both"/>
        <w:rPr>
          <w:sz w:val="20"/>
          <w:szCs w:val="20"/>
        </w:rPr>
      </w:pPr>
      <w:r w:rsidRPr="00FB0B95">
        <w:rPr>
          <w:rStyle w:val="a4"/>
          <w:sz w:val="20"/>
          <w:szCs w:val="20"/>
        </w:rPr>
        <w:footnoteRef/>
      </w:r>
      <w:r w:rsidRPr="00FB0B95">
        <w:rPr>
          <w:sz w:val="20"/>
          <w:szCs w:val="20"/>
        </w:rPr>
        <w:t xml:space="preserve"> Предвыборная агитация: теория и практика // Под ред. Н.С. Бондарь. М.,2004.</w:t>
      </w:r>
    </w:p>
  </w:footnote>
  <w:footnote w:id="2">
    <w:p w:rsidR="00A70CE1" w:rsidRPr="000805D7" w:rsidRDefault="00A70CE1" w:rsidP="000805D7">
      <w:pPr>
        <w:pStyle w:val="ab"/>
        <w:rPr>
          <w:sz w:val="20"/>
          <w:szCs w:val="20"/>
        </w:rPr>
      </w:pPr>
      <w:r w:rsidRPr="000805D7">
        <w:rPr>
          <w:rStyle w:val="a4"/>
          <w:sz w:val="20"/>
          <w:szCs w:val="20"/>
        </w:rPr>
        <w:footnoteRef/>
      </w:r>
      <w:r w:rsidRPr="000805D7">
        <w:rPr>
          <w:sz w:val="20"/>
          <w:szCs w:val="20"/>
        </w:rPr>
        <w:t xml:space="preserve"> Комментарий к Федеральному закону "О выборах депутатов Государственной Думы Федерального Собрания Российской Федерации" / Под ред. С.В. Кабышева, А.Е. Постникова. М., 2003.</w:t>
      </w:r>
    </w:p>
  </w:footnote>
  <w:footnote w:id="3">
    <w:p w:rsidR="00A70CE1" w:rsidRDefault="00A70CE1">
      <w:pPr>
        <w:pStyle w:val="a3"/>
      </w:pPr>
      <w:r>
        <w:rPr>
          <w:rStyle w:val="a4"/>
        </w:rPr>
        <w:footnoteRef/>
      </w:r>
      <w:r>
        <w:t xml:space="preserve"> </w:t>
      </w:r>
      <w:r w:rsidRPr="000805D7">
        <w:t>Постников А.Е. Избирательное законодательство: необходимо четкое разделение полномочий между различными уровнями власти при проведении выборов // Журнал российского права. 2002. N 5.</w:t>
      </w:r>
    </w:p>
  </w:footnote>
  <w:footnote w:id="4">
    <w:p w:rsidR="00A70CE1" w:rsidRPr="00776CFF" w:rsidRDefault="00A70CE1" w:rsidP="00776CFF">
      <w:pPr>
        <w:pStyle w:val="ab"/>
        <w:jc w:val="both"/>
        <w:rPr>
          <w:sz w:val="20"/>
          <w:szCs w:val="20"/>
        </w:rPr>
      </w:pPr>
      <w:r w:rsidRPr="00776CFF">
        <w:rPr>
          <w:rStyle w:val="a4"/>
          <w:sz w:val="20"/>
          <w:szCs w:val="20"/>
        </w:rPr>
        <w:footnoteRef/>
      </w:r>
      <w:r w:rsidRPr="00776CFF">
        <w:t xml:space="preserve"> </w:t>
      </w:r>
      <w:r w:rsidRPr="00776CFF">
        <w:rPr>
          <w:sz w:val="20"/>
          <w:szCs w:val="20"/>
        </w:rPr>
        <w:t>Зотова З.М. Политические партии и движения: общая система и участники выборов: Политические партии и движения на выборах-99 / Авт. проекта и отв. ред. В.И. Васильев, А.В. Иванченко. М.: Независимый ин-т выборов, 2000. С. 23-48.</w:t>
      </w:r>
    </w:p>
  </w:footnote>
  <w:footnote w:id="5">
    <w:p w:rsidR="00A70CE1" w:rsidRDefault="00A70CE1" w:rsidP="00776CFF">
      <w:pPr>
        <w:pStyle w:val="ab"/>
        <w:jc w:val="both"/>
      </w:pPr>
      <w:r w:rsidRPr="00776CFF">
        <w:rPr>
          <w:rStyle w:val="a4"/>
          <w:sz w:val="20"/>
          <w:szCs w:val="20"/>
        </w:rPr>
        <w:footnoteRef/>
      </w:r>
      <w:r w:rsidRPr="00776CFF">
        <w:rPr>
          <w:sz w:val="20"/>
          <w:szCs w:val="20"/>
        </w:rPr>
        <w:t xml:space="preserve"> Комментарий к Федеральному закону "Об основных гарантиях избирательных прав и права на участие в референдуме граждан Российской Федерации" / Под ред. В.И. Васильева, А.А. Вешнякова, В.И. Лысенко. М.: НОРМА, 1999.</w:t>
      </w:r>
    </w:p>
  </w:footnote>
  <w:footnote w:id="6">
    <w:p w:rsidR="00A70CE1" w:rsidRPr="00776CFF" w:rsidRDefault="00A70CE1" w:rsidP="00776CFF">
      <w:pPr>
        <w:pStyle w:val="ab"/>
        <w:rPr>
          <w:sz w:val="20"/>
          <w:szCs w:val="20"/>
        </w:rPr>
      </w:pPr>
      <w:r w:rsidRPr="00776CFF">
        <w:rPr>
          <w:rStyle w:val="a4"/>
          <w:sz w:val="20"/>
          <w:szCs w:val="20"/>
        </w:rPr>
        <w:footnoteRef/>
      </w:r>
      <w:r w:rsidRPr="00776CFF">
        <w:rPr>
          <w:sz w:val="20"/>
          <w:szCs w:val="20"/>
        </w:rPr>
        <w:t xml:space="preserve"> Комментарий к Федеральному закону "Об основных гарантиях избирательных прав и права на участие в референдуме граждан Российской Феде рации" / Под ред. А.А. Вешнякова, В.И. Лысенко. М.: НОРМА,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57AF314"/>
    <w:lvl w:ilvl="0">
      <w:start w:val="1"/>
      <w:numFmt w:val="decimal"/>
      <w:lvlText w:val="%1."/>
      <w:lvlJc w:val="left"/>
      <w:pPr>
        <w:tabs>
          <w:tab w:val="num" w:pos="1492"/>
        </w:tabs>
        <w:ind w:left="1492" w:hanging="360"/>
      </w:pPr>
    </w:lvl>
  </w:abstractNum>
  <w:abstractNum w:abstractNumId="1">
    <w:nsid w:val="FFFFFF7D"/>
    <w:multiLevelType w:val="singleLevel"/>
    <w:tmpl w:val="F12EFB9C"/>
    <w:lvl w:ilvl="0">
      <w:start w:val="1"/>
      <w:numFmt w:val="decimal"/>
      <w:lvlText w:val="%1."/>
      <w:lvlJc w:val="left"/>
      <w:pPr>
        <w:tabs>
          <w:tab w:val="num" w:pos="1209"/>
        </w:tabs>
        <w:ind w:left="1209" w:hanging="360"/>
      </w:pPr>
    </w:lvl>
  </w:abstractNum>
  <w:abstractNum w:abstractNumId="2">
    <w:nsid w:val="FFFFFF7E"/>
    <w:multiLevelType w:val="singleLevel"/>
    <w:tmpl w:val="AB44D63E"/>
    <w:lvl w:ilvl="0">
      <w:start w:val="1"/>
      <w:numFmt w:val="decimal"/>
      <w:lvlText w:val="%1."/>
      <w:lvlJc w:val="left"/>
      <w:pPr>
        <w:tabs>
          <w:tab w:val="num" w:pos="926"/>
        </w:tabs>
        <w:ind w:left="926" w:hanging="360"/>
      </w:pPr>
    </w:lvl>
  </w:abstractNum>
  <w:abstractNum w:abstractNumId="3">
    <w:nsid w:val="FFFFFF7F"/>
    <w:multiLevelType w:val="singleLevel"/>
    <w:tmpl w:val="0EF2B900"/>
    <w:lvl w:ilvl="0">
      <w:start w:val="1"/>
      <w:numFmt w:val="decimal"/>
      <w:lvlText w:val="%1."/>
      <w:lvlJc w:val="left"/>
      <w:pPr>
        <w:tabs>
          <w:tab w:val="num" w:pos="643"/>
        </w:tabs>
        <w:ind w:left="643" w:hanging="360"/>
      </w:pPr>
    </w:lvl>
  </w:abstractNum>
  <w:abstractNum w:abstractNumId="4">
    <w:nsid w:val="FFFFFF80"/>
    <w:multiLevelType w:val="singleLevel"/>
    <w:tmpl w:val="DD1E5F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8B8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CAF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B07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ECB44A"/>
    <w:lvl w:ilvl="0">
      <w:start w:val="1"/>
      <w:numFmt w:val="decimal"/>
      <w:lvlText w:val="%1."/>
      <w:lvlJc w:val="left"/>
      <w:pPr>
        <w:tabs>
          <w:tab w:val="num" w:pos="360"/>
        </w:tabs>
        <w:ind w:left="360" w:hanging="360"/>
      </w:pPr>
    </w:lvl>
  </w:abstractNum>
  <w:abstractNum w:abstractNumId="9">
    <w:nsid w:val="FFFFFF89"/>
    <w:multiLevelType w:val="singleLevel"/>
    <w:tmpl w:val="1758CF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77CF2CA"/>
    <w:lvl w:ilvl="0">
      <w:numFmt w:val="bullet"/>
      <w:lvlText w:val="*"/>
      <w:lvlJc w:val="left"/>
    </w:lvl>
  </w:abstractNum>
  <w:abstractNum w:abstractNumId="11">
    <w:nsid w:val="03B451F0"/>
    <w:multiLevelType w:val="hybridMultilevel"/>
    <w:tmpl w:val="5546C2AA"/>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D06542F"/>
    <w:multiLevelType w:val="hybridMultilevel"/>
    <w:tmpl w:val="A5DA0C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83E43CF"/>
    <w:multiLevelType w:val="hybridMultilevel"/>
    <w:tmpl w:val="2BF26102"/>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A5B4E27"/>
    <w:multiLevelType w:val="hybridMultilevel"/>
    <w:tmpl w:val="DCDC7846"/>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15">
    <w:nsid w:val="1B321368"/>
    <w:multiLevelType w:val="hybridMultilevel"/>
    <w:tmpl w:val="4DA0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702EEE"/>
    <w:multiLevelType w:val="multilevel"/>
    <w:tmpl w:val="B79C8104"/>
    <w:lvl w:ilvl="0">
      <w:start w:val="1"/>
      <w:numFmt w:val="decimal"/>
      <w:lvlText w:val="%1."/>
      <w:lvlJc w:val="left"/>
      <w:pPr>
        <w:tabs>
          <w:tab w:val="num" w:pos="1429"/>
        </w:tabs>
        <w:ind w:left="1429" w:hanging="360"/>
      </w:pPr>
      <w:rPr>
        <w:rFonts w:hint="default"/>
      </w:rPr>
    </w:lvl>
    <w:lvl w:ilvl="1">
      <w:start w:val="1"/>
      <w:numFmt w:val="decimal"/>
      <w:lvlText w:val="%2."/>
      <w:lvlJc w:val="left"/>
      <w:pPr>
        <w:tabs>
          <w:tab w:val="num" w:pos="2149"/>
        </w:tabs>
        <w:ind w:left="2149" w:hanging="360"/>
      </w:pPr>
      <w:rPr>
        <w:rFonts w:hint="default"/>
      </w:rPr>
    </w:lvl>
    <w:lvl w:ilvl="2">
      <w:start w:val="1"/>
      <w:numFmt w:val="upperRoman"/>
      <w:lvlText w:val="%3."/>
      <w:lvlJc w:val="left"/>
      <w:pPr>
        <w:tabs>
          <w:tab w:val="num" w:pos="3229"/>
        </w:tabs>
        <w:ind w:left="3229" w:hanging="720"/>
      </w:pPr>
      <w:rPr>
        <w:rFont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1F733D3F"/>
    <w:multiLevelType w:val="hybridMultilevel"/>
    <w:tmpl w:val="8F44A08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52DAC7DE">
      <w:start w:val="1"/>
      <w:numFmt w:val="upperRoman"/>
      <w:lvlText w:val="%3."/>
      <w:lvlJc w:val="left"/>
      <w:pPr>
        <w:tabs>
          <w:tab w:val="num" w:pos="3229"/>
        </w:tabs>
        <w:ind w:left="3229" w:hanging="72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96B3B8E"/>
    <w:multiLevelType w:val="hybridMultilevel"/>
    <w:tmpl w:val="70B64F16"/>
    <w:lvl w:ilvl="0" w:tplc="0419000F">
      <w:start w:val="1"/>
      <w:numFmt w:val="decimal"/>
      <w:lvlText w:val="%1."/>
      <w:lvlJc w:val="left"/>
      <w:pPr>
        <w:tabs>
          <w:tab w:val="num" w:pos="1429"/>
        </w:tabs>
        <w:ind w:left="1429" w:hanging="360"/>
      </w:pPr>
      <w:rPr>
        <w:rFonts w:hint="default"/>
      </w:rPr>
    </w:lvl>
    <w:lvl w:ilvl="1" w:tplc="0419000F">
      <w:start w:val="1"/>
      <w:numFmt w:val="decimal"/>
      <w:lvlText w:val="%2."/>
      <w:lvlJc w:val="left"/>
      <w:pPr>
        <w:tabs>
          <w:tab w:val="num" w:pos="2149"/>
        </w:tabs>
        <w:ind w:left="2149" w:hanging="360"/>
      </w:pPr>
      <w:rPr>
        <w:rFonts w:hint="default"/>
      </w:rPr>
    </w:lvl>
    <w:lvl w:ilvl="2" w:tplc="52DAC7DE">
      <w:start w:val="1"/>
      <w:numFmt w:val="upperRoman"/>
      <w:lvlText w:val="%3."/>
      <w:lvlJc w:val="left"/>
      <w:pPr>
        <w:tabs>
          <w:tab w:val="num" w:pos="3229"/>
        </w:tabs>
        <w:ind w:left="3229" w:hanging="720"/>
      </w:pPr>
      <w:rPr>
        <w:rFonts w:hint="default"/>
      </w:rPr>
    </w:lvl>
    <w:lvl w:ilvl="3" w:tplc="0419000F">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0BF5B35"/>
    <w:multiLevelType w:val="hybridMultilevel"/>
    <w:tmpl w:val="B17205B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8822E2"/>
    <w:multiLevelType w:val="hybridMultilevel"/>
    <w:tmpl w:val="BF72F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8A3730"/>
    <w:multiLevelType w:val="hybridMultilevel"/>
    <w:tmpl w:val="DA4C2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D1472"/>
    <w:multiLevelType w:val="hybridMultilevel"/>
    <w:tmpl w:val="32FEBE6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3E23AC5"/>
    <w:multiLevelType w:val="hybridMultilevel"/>
    <w:tmpl w:val="91CCEC5C"/>
    <w:lvl w:ilvl="0" w:tplc="0419000F">
      <w:start w:val="1"/>
      <w:numFmt w:val="decimal"/>
      <w:lvlText w:val="%1."/>
      <w:lvlJc w:val="left"/>
      <w:pPr>
        <w:tabs>
          <w:tab w:val="num" w:pos="1438"/>
        </w:tabs>
        <w:ind w:left="1438" w:hanging="360"/>
      </w:pPr>
    </w:lvl>
    <w:lvl w:ilvl="1" w:tplc="04190019" w:tentative="1">
      <w:start w:val="1"/>
      <w:numFmt w:val="lowerLetter"/>
      <w:lvlText w:val="%2."/>
      <w:lvlJc w:val="left"/>
      <w:pPr>
        <w:tabs>
          <w:tab w:val="num" w:pos="2158"/>
        </w:tabs>
        <w:ind w:left="2158" w:hanging="360"/>
      </w:pPr>
    </w:lvl>
    <w:lvl w:ilvl="2" w:tplc="0419001B" w:tentative="1">
      <w:start w:val="1"/>
      <w:numFmt w:val="lowerRoman"/>
      <w:lvlText w:val="%3."/>
      <w:lvlJc w:val="right"/>
      <w:pPr>
        <w:tabs>
          <w:tab w:val="num" w:pos="2878"/>
        </w:tabs>
        <w:ind w:left="2878" w:hanging="180"/>
      </w:pPr>
    </w:lvl>
    <w:lvl w:ilvl="3" w:tplc="0419000F" w:tentative="1">
      <w:start w:val="1"/>
      <w:numFmt w:val="decimal"/>
      <w:lvlText w:val="%4."/>
      <w:lvlJc w:val="left"/>
      <w:pPr>
        <w:tabs>
          <w:tab w:val="num" w:pos="3598"/>
        </w:tabs>
        <w:ind w:left="3598" w:hanging="360"/>
      </w:pPr>
    </w:lvl>
    <w:lvl w:ilvl="4" w:tplc="04190019" w:tentative="1">
      <w:start w:val="1"/>
      <w:numFmt w:val="lowerLetter"/>
      <w:lvlText w:val="%5."/>
      <w:lvlJc w:val="left"/>
      <w:pPr>
        <w:tabs>
          <w:tab w:val="num" w:pos="4318"/>
        </w:tabs>
        <w:ind w:left="4318" w:hanging="360"/>
      </w:pPr>
    </w:lvl>
    <w:lvl w:ilvl="5" w:tplc="0419001B" w:tentative="1">
      <w:start w:val="1"/>
      <w:numFmt w:val="lowerRoman"/>
      <w:lvlText w:val="%6."/>
      <w:lvlJc w:val="right"/>
      <w:pPr>
        <w:tabs>
          <w:tab w:val="num" w:pos="5038"/>
        </w:tabs>
        <w:ind w:left="5038" w:hanging="180"/>
      </w:pPr>
    </w:lvl>
    <w:lvl w:ilvl="6" w:tplc="0419000F" w:tentative="1">
      <w:start w:val="1"/>
      <w:numFmt w:val="decimal"/>
      <w:lvlText w:val="%7."/>
      <w:lvlJc w:val="left"/>
      <w:pPr>
        <w:tabs>
          <w:tab w:val="num" w:pos="5758"/>
        </w:tabs>
        <w:ind w:left="5758" w:hanging="360"/>
      </w:pPr>
    </w:lvl>
    <w:lvl w:ilvl="7" w:tplc="04190019" w:tentative="1">
      <w:start w:val="1"/>
      <w:numFmt w:val="lowerLetter"/>
      <w:lvlText w:val="%8."/>
      <w:lvlJc w:val="left"/>
      <w:pPr>
        <w:tabs>
          <w:tab w:val="num" w:pos="6478"/>
        </w:tabs>
        <w:ind w:left="6478" w:hanging="360"/>
      </w:pPr>
    </w:lvl>
    <w:lvl w:ilvl="8" w:tplc="0419001B" w:tentative="1">
      <w:start w:val="1"/>
      <w:numFmt w:val="lowerRoman"/>
      <w:lvlText w:val="%9."/>
      <w:lvlJc w:val="right"/>
      <w:pPr>
        <w:tabs>
          <w:tab w:val="num" w:pos="7198"/>
        </w:tabs>
        <w:ind w:left="7198" w:hanging="180"/>
      </w:pPr>
    </w:lvl>
  </w:abstractNum>
  <w:abstractNum w:abstractNumId="24">
    <w:nsid w:val="6C1D7519"/>
    <w:multiLevelType w:val="hybridMultilevel"/>
    <w:tmpl w:val="903A70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0E66F93"/>
    <w:multiLevelType w:val="hybridMultilevel"/>
    <w:tmpl w:val="6FB86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9B0A8D"/>
    <w:multiLevelType w:val="hybridMultilevel"/>
    <w:tmpl w:val="CED421E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0"/>
    <w:lvlOverride w:ilvl="0">
      <w:lvl w:ilvl="0">
        <w:numFmt w:val="bullet"/>
        <w:lvlText w:val=""/>
        <w:legacy w:legacy="1" w:legacySpace="0" w:legacyIndent="0"/>
        <w:lvlJc w:val="left"/>
        <w:rPr>
          <w:rFonts w:ascii="Symbol" w:hAnsi="Symbol" w:cs="Symbol" w:hint="default"/>
          <w:color w:val="000000"/>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1"/>
  </w:num>
  <w:num w:numId="15">
    <w:abstractNumId w:val="14"/>
  </w:num>
  <w:num w:numId="16">
    <w:abstractNumId w:val="13"/>
  </w:num>
  <w:num w:numId="17">
    <w:abstractNumId w:val="22"/>
  </w:num>
  <w:num w:numId="18">
    <w:abstractNumId w:val="26"/>
  </w:num>
  <w:num w:numId="19">
    <w:abstractNumId w:val="23"/>
  </w:num>
  <w:num w:numId="20">
    <w:abstractNumId w:val="12"/>
  </w:num>
  <w:num w:numId="21">
    <w:abstractNumId w:val="15"/>
  </w:num>
  <w:num w:numId="22">
    <w:abstractNumId w:val="24"/>
  </w:num>
  <w:num w:numId="23">
    <w:abstractNumId w:val="16"/>
  </w:num>
  <w:num w:numId="24">
    <w:abstractNumId w:val="17"/>
  </w:num>
  <w:num w:numId="25">
    <w:abstractNumId w:val="21"/>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81"/>
    <w:rsid w:val="00052000"/>
    <w:rsid w:val="00053A0A"/>
    <w:rsid w:val="000747F9"/>
    <w:rsid w:val="000805D7"/>
    <w:rsid w:val="000D299A"/>
    <w:rsid w:val="000F1CC2"/>
    <w:rsid w:val="000F538B"/>
    <w:rsid w:val="00104BD6"/>
    <w:rsid w:val="001160BA"/>
    <w:rsid w:val="00124239"/>
    <w:rsid w:val="0013283A"/>
    <w:rsid w:val="001530CA"/>
    <w:rsid w:val="0018601E"/>
    <w:rsid w:val="0019007A"/>
    <w:rsid w:val="001D6146"/>
    <w:rsid w:val="001E0498"/>
    <w:rsid w:val="001F46B0"/>
    <w:rsid w:val="0024349E"/>
    <w:rsid w:val="00255BC7"/>
    <w:rsid w:val="002D4D45"/>
    <w:rsid w:val="00321505"/>
    <w:rsid w:val="00325D95"/>
    <w:rsid w:val="003317C6"/>
    <w:rsid w:val="003922B4"/>
    <w:rsid w:val="003936EF"/>
    <w:rsid w:val="003964A1"/>
    <w:rsid w:val="003A1296"/>
    <w:rsid w:val="003B4353"/>
    <w:rsid w:val="003C3662"/>
    <w:rsid w:val="00403823"/>
    <w:rsid w:val="00407D48"/>
    <w:rsid w:val="004338F0"/>
    <w:rsid w:val="004A600F"/>
    <w:rsid w:val="0051168F"/>
    <w:rsid w:val="005248C8"/>
    <w:rsid w:val="005D49C8"/>
    <w:rsid w:val="00600825"/>
    <w:rsid w:val="0072110B"/>
    <w:rsid w:val="00743703"/>
    <w:rsid w:val="00747E70"/>
    <w:rsid w:val="00776CFF"/>
    <w:rsid w:val="007827C4"/>
    <w:rsid w:val="007B019B"/>
    <w:rsid w:val="007B2487"/>
    <w:rsid w:val="007C028E"/>
    <w:rsid w:val="007D7C4B"/>
    <w:rsid w:val="007E683C"/>
    <w:rsid w:val="008225D0"/>
    <w:rsid w:val="008646A2"/>
    <w:rsid w:val="008753E3"/>
    <w:rsid w:val="0088593B"/>
    <w:rsid w:val="0089258F"/>
    <w:rsid w:val="0089267C"/>
    <w:rsid w:val="008A138F"/>
    <w:rsid w:val="008A7741"/>
    <w:rsid w:val="008B1391"/>
    <w:rsid w:val="008B477C"/>
    <w:rsid w:val="008C3F96"/>
    <w:rsid w:val="00931824"/>
    <w:rsid w:val="00931FEF"/>
    <w:rsid w:val="0096310D"/>
    <w:rsid w:val="009659E3"/>
    <w:rsid w:val="00972190"/>
    <w:rsid w:val="00991216"/>
    <w:rsid w:val="009F7DED"/>
    <w:rsid w:val="00A277FD"/>
    <w:rsid w:val="00A4760C"/>
    <w:rsid w:val="00A54CE5"/>
    <w:rsid w:val="00A70CE1"/>
    <w:rsid w:val="00AA677E"/>
    <w:rsid w:val="00AD236F"/>
    <w:rsid w:val="00B17F84"/>
    <w:rsid w:val="00B226EE"/>
    <w:rsid w:val="00B23881"/>
    <w:rsid w:val="00B27494"/>
    <w:rsid w:val="00B42B0C"/>
    <w:rsid w:val="00B82417"/>
    <w:rsid w:val="00BE6DE8"/>
    <w:rsid w:val="00C10C07"/>
    <w:rsid w:val="00C21587"/>
    <w:rsid w:val="00C57A1A"/>
    <w:rsid w:val="00C614FA"/>
    <w:rsid w:val="00C62194"/>
    <w:rsid w:val="00C6272C"/>
    <w:rsid w:val="00C85DE1"/>
    <w:rsid w:val="00CA4DC1"/>
    <w:rsid w:val="00CA5594"/>
    <w:rsid w:val="00CB26B9"/>
    <w:rsid w:val="00D27325"/>
    <w:rsid w:val="00D27A3F"/>
    <w:rsid w:val="00D40CD4"/>
    <w:rsid w:val="00D43225"/>
    <w:rsid w:val="00D61AEE"/>
    <w:rsid w:val="00DF4D0F"/>
    <w:rsid w:val="00E32B49"/>
    <w:rsid w:val="00E53396"/>
    <w:rsid w:val="00E53A8B"/>
    <w:rsid w:val="00E771D0"/>
    <w:rsid w:val="00EA4A97"/>
    <w:rsid w:val="00EE140E"/>
    <w:rsid w:val="00F05E8C"/>
    <w:rsid w:val="00F56329"/>
    <w:rsid w:val="00FB0B95"/>
    <w:rsid w:val="00FE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1A70BA-EF47-4E8B-9DA9-18CD3A2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46"/>
    <w:rPr>
      <w:sz w:val="24"/>
      <w:szCs w:val="24"/>
    </w:rPr>
  </w:style>
  <w:style w:type="paragraph" w:styleId="1">
    <w:name w:val="heading 1"/>
    <w:basedOn w:val="a"/>
    <w:next w:val="a"/>
    <w:qFormat/>
    <w:rsid w:val="00BE6DE8"/>
    <w:pPr>
      <w:keepNext/>
      <w:spacing w:before="240" w:after="60" w:line="360" w:lineRule="auto"/>
      <w:jc w:val="center"/>
      <w:outlineLvl w:val="0"/>
    </w:pPr>
    <w:rPr>
      <w:b/>
      <w:bCs/>
      <w:i/>
      <w:kern w:val="32"/>
      <w:sz w:val="32"/>
      <w:szCs w:val="32"/>
    </w:rPr>
  </w:style>
  <w:style w:type="paragraph" w:styleId="2">
    <w:name w:val="heading 2"/>
    <w:basedOn w:val="a"/>
    <w:next w:val="a"/>
    <w:qFormat/>
    <w:rsid w:val="001D6146"/>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82417"/>
    <w:rPr>
      <w:sz w:val="20"/>
      <w:szCs w:val="20"/>
    </w:rPr>
  </w:style>
  <w:style w:type="character" w:styleId="a4">
    <w:name w:val="footnote reference"/>
    <w:basedOn w:val="a0"/>
    <w:semiHidden/>
    <w:rsid w:val="00B82417"/>
    <w:rPr>
      <w:vertAlign w:val="superscript"/>
    </w:rPr>
  </w:style>
  <w:style w:type="paragraph" w:customStyle="1" w:styleId="a5">
    <w:name w:val="Стиль"/>
    <w:rsid w:val="00DF4D0F"/>
    <w:pPr>
      <w:widowControl w:val="0"/>
      <w:autoSpaceDE w:val="0"/>
      <w:autoSpaceDN w:val="0"/>
      <w:adjustRightInd w:val="0"/>
    </w:pPr>
    <w:rPr>
      <w:sz w:val="24"/>
      <w:szCs w:val="24"/>
    </w:rPr>
  </w:style>
  <w:style w:type="paragraph" w:customStyle="1" w:styleId="a6">
    <w:name w:val="Прижатый влево"/>
    <w:basedOn w:val="a"/>
    <w:next w:val="a"/>
    <w:rsid w:val="00D40CD4"/>
    <w:pPr>
      <w:autoSpaceDE w:val="0"/>
      <w:autoSpaceDN w:val="0"/>
      <w:adjustRightInd w:val="0"/>
    </w:pPr>
    <w:rPr>
      <w:rFonts w:ascii="Arial" w:hAnsi="Arial"/>
      <w:sz w:val="20"/>
      <w:szCs w:val="20"/>
    </w:rPr>
  </w:style>
  <w:style w:type="paragraph" w:customStyle="1" w:styleId="a7">
    <w:name w:val="Комментарий пользователя"/>
    <w:basedOn w:val="a"/>
    <w:next w:val="a"/>
    <w:rsid w:val="00C62194"/>
    <w:pPr>
      <w:autoSpaceDE w:val="0"/>
      <w:autoSpaceDN w:val="0"/>
      <w:adjustRightInd w:val="0"/>
      <w:ind w:left="170"/>
    </w:pPr>
    <w:rPr>
      <w:rFonts w:ascii="Arial" w:hAnsi="Arial"/>
      <w:i/>
      <w:iCs/>
      <w:color w:val="000080"/>
      <w:sz w:val="20"/>
      <w:szCs w:val="20"/>
    </w:rPr>
  </w:style>
  <w:style w:type="paragraph" w:customStyle="1" w:styleId="a8">
    <w:name w:val="Основное меню"/>
    <w:basedOn w:val="a"/>
    <w:next w:val="a"/>
    <w:rsid w:val="00E53A8B"/>
    <w:pPr>
      <w:autoSpaceDE w:val="0"/>
      <w:autoSpaceDN w:val="0"/>
      <w:adjustRightInd w:val="0"/>
      <w:ind w:firstLine="720"/>
      <w:jc w:val="both"/>
    </w:pPr>
    <w:rPr>
      <w:rFonts w:ascii="Verdana" w:hAnsi="Verdana" w:cs="Verdana"/>
      <w:sz w:val="22"/>
      <w:szCs w:val="22"/>
    </w:rPr>
  </w:style>
  <w:style w:type="paragraph" w:customStyle="1" w:styleId="a9">
    <w:name w:val="Заголовок статьи"/>
    <w:basedOn w:val="a"/>
    <w:next w:val="a"/>
    <w:rsid w:val="007E683C"/>
    <w:pPr>
      <w:autoSpaceDE w:val="0"/>
      <w:autoSpaceDN w:val="0"/>
      <w:adjustRightInd w:val="0"/>
      <w:ind w:left="1612" w:hanging="892"/>
      <w:jc w:val="both"/>
    </w:pPr>
    <w:rPr>
      <w:rFonts w:ascii="Arial" w:hAnsi="Arial"/>
      <w:sz w:val="20"/>
      <w:szCs w:val="20"/>
    </w:rPr>
  </w:style>
  <w:style w:type="paragraph" w:styleId="10">
    <w:name w:val="toc 1"/>
    <w:basedOn w:val="a"/>
    <w:next w:val="a"/>
    <w:autoRedefine/>
    <w:semiHidden/>
    <w:rsid w:val="007B019B"/>
    <w:pPr>
      <w:spacing w:before="120"/>
    </w:pPr>
    <w:rPr>
      <w:b/>
      <w:bCs/>
      <w:i/>
      <w:iCs/>
    </w:rPr>
  </w:style>
  <w:style w:type="paragraph" w:styleId="20">
    <w:name w:val="toc 2"/>
    <w:basedOn w:val="a"/>
    <w:next w:val="a"/>
    <w:autoRedefine/>
    <w:semiHidden/>
    <w:rsid w:val="00F05E8C"/>
    <w:pPr>
      <w:tabs>
        <w:tab w:val="right" w:leader="underscore" w:pos="9627"/>
      </w:tabs>
      <w:spacing w:before="120" w:line="360" w:lineRule="auto"/>
    </w:pPr>
    <w:rPr>
      <w:b/>
      <w:bCs/>
      <w:i/>
      <w:noProof/>
      <w:sz w:val="28"/>
      <w:szCs w:val="28"/>
    </w:rPr>
  </w:style>
  <w:style w:type="paragraph" w:styleId="3">
    <w:name w:val="toc 3"/>
    <w:basedOn w:val="a"/>
    <w:next w:val="a"/>
    <w:autoRedefine/>
    <w:semiHidden/>
    <w:rsid w:val="007B019B"/>
    <w:pPr>
      <w:ind w:left="480"/>
    </w:pPr>
    <w:rPr>
      <w:sz w:val="20"/>
      <w:szCs w:val="20"/>
    </w:rPr>
  </w:style>
  <w:style w:type="paragraph" w:styleId="4">
    <w:name w:val="toc 4"/>
    <w:basedOn w:val="a"/>
    <w:next w:val="a"/>
    <w:autoRedefine/>
    <w:semiHidden/>
    <w:rsid w:val="007B019B"/>
    <w:pPr>
      <w:ind w:left="720"/>
    </w:pPr>
    <w:rPr>
      <w:sz w:val="20"/>
      <w:szCs w:val="20"/>
    </w:rPr>
  </w:style>
  <w:style w:type="paragraph" w:styleId="5">
    <w:name w:val="toc 5"/>
    <w:basedOn w:val="a"/>
    <w:next w:val="a"/>
    <w:autoRedefine/>
    <w:semiHidden/>
    <w:rsid w:val="007B019B"/>
    <w:pPr>
      <w:ind w:left="960"/>
    </w:pPr>
    <w:rPr>
      <w:sz w:val="20"/>
      <w:szCs w:val="20"/>
    </w:rPr>
  </w:style>
  <w:style w:type="paragraph" w:styleId="6">
    <w:name w:val="toc 6"/>
    <w:basedOn w:val="a"/>
    <w:next w:val="a"/>
    <w:autoRedefine/>
    <w:semiHidden/>
    <w:rsid w:val="007B019B"/>
    <w:pPr>
      <w:ind w:left="1200"/>
    </w:pPr>
    <w:rPr>
      <w:sz w:val="20"/>
      <w:szCs w:val="20"/>
    </w:rPr>
  </w:style>
  <w:style w:type="paragraph" w:styleId="7">
    <w:name w:val="toc 7"/>
    <w:basedOn w:val="a"/>
    <w:next w:val="a"/>
    <w:autoRedefine/>
    <w:semiHidden/>
    <w:rsid w:val="007B019B"/>
    <w:pPr>
      <w:ind w:left="1440"/>
    </w:pPr>
    <w:rPr>
      <w:sz w:val="20"/>
      <w:szCs w:val="20"/>
    </w:rPr>
  </w:style>
  <w:style w:type="paragraph" w:styleId="8">
    <w:name w:val="toc 8"/>
    <w:basedOn w:val="a"/>
    <w:next w:val="a"/>
    <w:autoRedefine/>
    <w:semiHidden/>
    <w:rsid w:val="007B019B"/>
    <w:pPr>
      <w:ind w:left="1680"/>
    </w:pPr>
    <w:rPr>
      <w:sz w:val="20"/>
      <w:szCs w:val="20"/>
    </w:rPr>
  </w:style>
  <w:style w:type="paragraph" w:styleId="9">
    <w:name w:val="toc 9"/>
    <w:basedOn w:val="a"/>
    <w:next w:val="a"/>
    <w:autoRedefine/>
    <w:semiHidden/>
    <w:rsid w:val="007B019B"/>
    <w:pPr>
      <w:ind w:left="1920"/>
    </w:pPr>
    <w:rPr>
      <w:sz w:val="20"/>
      <w:szCs w:val="20"/>
    </w:rPr>
  </w:style>
  <w:style w:type="character" w:styleId="aa">
    <w:name w:val="Hyperlink"/>
    <w:basedOn w:val="a0"/>
    <w:rsid w:val="007B019B"/>
    <w:rPr>
      <w:color w:val="0000FF"/>
      <w:u w:val="single"/>
    </w:rPr>
  </w:style>
  <w:style w:type="paragraph" w:styleId="ab">
    <w:name w:val="footer"/>
    <w:basedOn w:val="a"/>
    <w:rsid w:val="00CB26B9"/>
    <w:pPr>
      <w:tabs>
        <w:tab w:val="center" w:pos="4677"/>
        <w:tab w:val="right" w:pos="9355"/>
      </w:tabs>
    </w:pPr>
  </w:style>
  <w:style w:type="character" w:styleId="ac">
    <w:name w:val="page number"/>
    <w:basedOn w:val="a0"/>
    <w:rsid w:val="00CB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4879</Words>
  <Characters>27816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32630</CharactersWithSpaces>
  <SharedDoc>false</SharedDoc>
  <HLinks>
    <vt:vector size="36" baseType="variant">
      <vt:variant>
        <vt:i4>1769521</vt:i4>
      </vt:variant>
      <vt:variant>
        <vt:i4>32</vt:i4>
      </vt:variant>
      <vt:variant>
        <vt:i4>0</vt:i4>
      </vt:variant>
      <vt:variant>
        <vt:i4>5</vt:i4>
      </vt:variant>
      <vt:variant>
        <vt:lpwstr/>
      </vt:variant>
      <vt:variant>
        <vt:lpwstr>_Toc247956176</vt:lpwstr>
      </vt:variant>
      <vt:variant>
        <vt:i4>1769521</vt:i4>
      </vt:variant>
      <vt:variant>
        <vt:i4>26</vt:i4>
      </vt:variant>
      <vt:variant>
        <vt:i4>0</vt:i4>
      </vt:variant>
      <vt:variant>
        <vt:i4>5</vt:i4>
      </vt:variant>
      <vt:variant>
        <vt:lpwstr/>
      </vt:variant>
      <vt:variant>
        <vt:lpwstr>_Toc247956175</vt:lpwstr>
      </vt:variant>
      <vt:variant>
        <vt:i4>1769521</vt:i4>
      </vt:variant>
      <vt:variant>
        <vt:i4>20</vt:i4>
      </vt:variant>
      <vt:variant>
        <vt:i4>0</vt:i4>
      </vt:variant>
      <vt:variant>
        <vt:i4>5</vt:i4>
      </vt:variant>
      <vt:variant>
        <vt:lpwstr/>
      </vt:variant>
      <vt:variant>
        <vt:lpwstr>_Toc247956174</vt:lpwstr>
      </vt:variant>
      <vt:variant>
        <vt:i4>1769521</vt:i4>
      </vt:variant>
      <vt:variant>
        <vt:i4>14</vt:i4>
      </vt:variant>
      <vt:variant>
        <vt:i4>0</vt:i4>
      </vt:variant>
      <vt:variant>
        <vt:i4>5</vt:i4>
      </vt:variant>
      <vt:variant>
        <vt:lpwstr/>
      </vt:variant>
      <vt:variant>
        <vt:lpwstr>_Toc247956173</vt:lpwstr>
      </vt:variant>
      <vt:variant>
        <vt:i4>1769521</vt:i4>
      </vt:variant>
      <vt:variant>
        <vt:i4>8</vt:i4>
      </vt:variant>
      <vt:variant>
        <vt:i4>0</vt:i4>
      </vt:variant>
      <vt:variant>
        <vt:i4>5</vt:i4>
      </vt:variant>
      <vt:variant>
        <vt:lpwstr/>
      </vt:variant>
      <vt:variant>
        <vt:lpwstr>_Toc247956172</vt:lpwstr>
      </vt:variant>
      <vt:variant>
        <vt:i4>1769521</vt:i4>
      </vt:variant>
      <vt:variant>
        <vt:i4>2</vt:i4>
      </vt:variant>
      <vt:variant>
        <vt:i4>0</vt:i4>
      </vt:variant>
      <vt:variant>
        <vt:i4>5</vt:i4>
      </vt:variant>
      <vt:variant>
        <vt:lpwstr/>
      </vt:variant>
      <vt:variant>
        <vt:lpwstr>_Toc247956171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cp:lastModifiedBy>Irina</cp:lastModifiedBy>
  <cp:revision>2</cp:revision>
  <cp:lastPrinted>2008-02-06T06:38:00Z</cp:lastPrinted>
  <dcterms:created xsi:type="dcterms:W3CDTF">2014-09-14T18:08:00Z</dcterms:created>
  <dcterms:modified xsi:type="dcterms:W3CDTF">2014-09-14T18:08:00Z</dcterms:modified>
</cp:coreProperties>
</file>