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42" w:rsidRPr="00BF5267" w:rsidRDefault="00026C42" w:rsidP="00BF526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  <w:lang w:val="en-US"/>
        </w:rPr>
      </w:pPr>
      <w:r w:rsidRPr="00BF5267">
        <w:rPr>
          <w:rFonts w:ascii="Times New Roman" w:hAnsi="Times New Roman" w:cs="Times New Roman"/>
          <w:b w:val="0"/>
          <w:sz w:val="28"/>
          <w:szCs w:val="24"/>
        </w:rPr>
        <w:t>Задача № 1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6C42" w:rsidRPr="00BF5267" w:rsidRDefault="00026C42" w:rsidP="004F1771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  <w:r w:rsidRPr="00BF5267">
        <w:rPr>
          <w:szCs w:val="24"/>
        </w:rPr>
        <w:t>В результате страхового случая по договору страхования грузов "с ответственностью за все риски" причинен ущерб в размере 200 тыс.руб. Стоимость груза составляет 400 тыс.руб. Груз застрахован на полное страхование. В договоре установлена безусловная франшиза в размере 50 тыс.руб. Расходы по предотвращению наступления убытков составили 10 тыс.руб. Убытки от общей аварии, приходящиеся на груз, составили 20 тыс.руб.</w:t>
      </w:r>
      <w:r w:rsidR="004F1771">
        <w:rPr>
          <w:szCs w:val="24"/>
          <w:lang w:val="en-US"/>
        </w:rPr>
        <w:t xml:space="preserve"> </w:t>
      </w:r>
      <w:r w:rsidRPr="00BF5267">
        <w:rPr>
          <w:szCs w:val="24"/>
        </w:rPr>
        <w:t>В каком размере страхователю будет выплачено страховое возмещение?</w:t>
      </w:r>
    </w:p>
    <w:p w:rsidR="00026C42" w:rsidRPr="00BF5267" w:rsidRDefault="00026C42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</w:p>
    <w:p w:rsidR="00026C42" w:rsidRPr="00BF5267" w:rsidRDefault="00026C42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  <w:r w:rsidRPr="00BF5267">
        <w:rPr>
          <w:szCs w:val="24"/>
        </w:rPr>
        <w:t>Решение:</w:t>
      </w:r>
    </w:p>
    <w:p w:rsidR="00026C42" w:rsidRPr="00BF5267" w:rsidRDefault="00026C42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</w:p>
    <w:p w:rsidR="00026C42" w:rsidRPr="00BF5267" w:rsidRDefault="00026C42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  <w:r w:rsidRPr="00BF5267">
        <w:rPr>
          <w:szCs w:val="24"/>
        </w:rPr>
        <w:t>В=(200000-50000+10000+20000)*400/400=180000 руб.</w:t>
      </w:r>
    </w:p>
    <w:p w:rsidR="00026C42" w:rsidRPr="00BF5267" w:rsidRDefault="00026C42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</w:p>
    <w:p w:rsidR="00026C42" w:rsidRPr="00BF5267" w:rsidRDefault="00026C42" w:rsidP="00BF5267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  <w:lang w:val="en-US"/>
        </w:rPr>
      </w:pPr>
      <w:r w:rsidRPr="00BF5267">
        <w:rPr>
          <w:rFonts w:ascii="Times New Roman" w:hAnsi="Times New Roman" w:cs="Times New Roman"/>
          <w:b w:val="0"/>
          <w:sz w:val="28"/>
          <w:szCs w:val="24"/>
        </w:rPr>
        <w:t>Задача № 2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6C42" w:rsidRPr="00BF5267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АО застраховало предпринимательский риск на страховую сумму равную 15 млн.руб. при страховой стоимости возможных убытков от предпринимательской деятельности 20 млн.руб. Ущерб, причиненный страховым случаем, составил 18 млн.руб.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Страховое возмещение будет равно при использовании системы первого риска?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Чему оно будет равно, если используется система пропорциональной ответственности?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>В= 15 млн. руб.</w:t>
      </w:r>
    </w:p>
    <w:p w:rsidR="00026C42" w:rsidRPr="00BF5267" w:rsidRDefault="00026C42" w:rsidP="00BF526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>В=15/20*18=13,5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4F1771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026C42" w:rsidRPr="00BF5267">
        <w:rPr>
          <w:sz w:val="28"/>
          <w:szCs w:val="32"/>
        </w:rPr>
        <w:t>Задача № 3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26C42" w:rsidRPr="00BF5267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 xml:space="preserve">Средняя урожайность пшеницы за 5 предшествующих лет составила 21 ц с га. Площадь посева – </w:t>
      </w:r>
      <w:smartTag w:uri="urn:schemas-microsoft-com:office:smarttags" w:element="metricconverter">
        <w:smartTagPr>
          <w:attr w:name="ProductID" w:val="200 га"/>
        </w:smartTagPr>
        <w:r w:rsidRPr="00BF5267">
          <w:rPr>
            <w:sz w:val="28"/>
          </w:rPr>
          <w:t>200 га</w:t>
        </w:r>
      </w:smartTag>
      <w:r w:rsidRPr="00BF5267">
        <w:rPr>
          <w:sz w:val="28"/>
        </w:rPr>
        <w:t>. Из-за предшествующих ливней (страховой случай) урожай пшеницы составил 10 ц с га. Прогнозируемая рыночная цена за 1 ц пшеницы – 235 руб., принятая при определении страховой суммы. Ответственность страховщика – 70% от причиненного ущерба.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Рассчитать размер ущерба и полученного возмещения.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У= (21-10)*200*235=517000 руб</w:t>
      </w:r>
      <w:r w:rsidR="00F47FA0" w:rsidRPr="00BF5267">
        <w:rPr>
          <w:sz w:val="28"/>
        </w:rPr>
        <w:t>.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В= 517000*0,7=361900 руб.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F5267">
        <w:rPr>
          <w:sz w:val="28"/>
          <w:szCs w:val="32"/>
        </w:rPr>
        <w:t>Задача № 4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26C42" w:rsidRPr="00BF5267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Страховая сумма по договору составила 60 млн.руб. Тарифная брутто-ставка установлена в размере 0,4%. Какую страховую премию должен будет заплатить страхователь при таких данных?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Чему будет она равна, если в договоре прописана безусловная франшиза в размере 5 млн.руб.?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F47FA0" w:rsidRPr="00BF5267" w:rsidRDefault="00F47FA0" w:rsidP="00BF526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>П</w:t>
      </w:r>
      <w:r w:rsidRPr="00BF5267">
        <w:rPr>
          <w:sz w:val="28"/>
          <w:vertAlign w:val="subscript"/>
        </w:rPr>
        <w:t>1</w:t>
      </w:r>
      <w:r w:rsidRPr="00BF5267">
        <w:rPr>
          <w:sz w:val="28"/>
        </w:rPr>
        <w:t>= 0,4*60 млн. руб. = 240000 руб.</w:t>
      </w:r>
    </w:p>
    <w:p w:rsidR="00F47FA0" w:rsidRPr="00BF5267" w:rsidRDefault="00F47FA0" w:rsidP="00BF526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>П</w:t>
      </w:r>
      <w:r w:rsidRPr="00BF5267">
        <w:rPr>
          <w:sz w:val="28"/>
          <w:vertAlign w:val="subscript"/>
        </w:rPr>
        <w:t>2</w:t>
      </w:r>
      <w:r w:rsidRPr="00BF5267">
        <w:rPr>
          <w:sz w:val="28"/>
        </w:rPr>
        <w:t>= (60000000-5000000)*0,4 = 220000 руб.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F5267">
        <w:rPr>
          <w:sz w:val="28"/>
          <w:szCs w:val="32"/>
        </w:rPr>
        <w:t>Задача № 5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26C42" w:rsidRPr="00BF5267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Действительная стоимость имущества составляет 80 млн.руб. Амортизация установлена в размере 20%. Страховая сумма по договору - 40 млн.руб., а вычитаемая франшиза - 2 млн.руб. В результате произошедшего страхового случая этому имуществу был нанесен ущерб, который в денежном выражении составил 6 млн.руб. При этом страхователь понес расходы при попытке спасти застрахованное имущество в размере 3 млн.руб.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В каком размере страхователю будет выплачено страховое возмещение?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F47FA0" w:rsidRPr="00BF5267" w:rsidRDefault="00936034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В= 6-2+3=7 млн. руб.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F5267">
        <w:rPr>
          <w:sz w:val="28"/>
          <w:szCs w:val="32"/>
        </w:rPr>
        <w:t>Задача № 6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Тарифные ставки в зависимости от стажа водителя следующие: до 1 года – 5,8%; от 1 года до 5 лет – 3,6%; от 5 до 10 лет – 2,9%.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Определите страховой взнос транспортной организации потребительской кооперации на год при добровольном страховании гражданской ответственности водителей, если в организации работают со стажем работы до 1 года – 4 человека, от 1 года до 5 лет – 3 человека, от 5 до 10 лет – 2 человека. Страховая сумма по этому виду страхования на каждого водителя составила 120 тыс.руб.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F47FA0" w:rsidRPr="00BF5267" w:rsidRDefault="00F47FA0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П= 120000*(4*5,8%+3*3,6%+2*2,9%)=47760 руб.</w:t>
      </w: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C01C9A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F5267">
        <w:rPr>
          <w:sz w:val="28"/>
          <w:szCs w:val="32"/>
        </w:rPr>
        <w:t xml:space="preserve">Задача № </w:t>
      </w:r>
      <w:r w:rsidR="00BF5267" w:rsidRPr="00BF5267">
        <w:rPr>
          <w:sz w:val="28"/>
          <w:szCs w:val="32"/>
          <w:lang w:val="en-US"/>
        </w:rPr>
        <w:t>7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F1771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Договор страхования домашнего имущества заключен на следующих условиях:</w:t>
      </w:r>
    </w:p>
    <w:p w:rsidR="00026C42" w:rsidRPr="00BF5267" w:rsidRDefault="004F1771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35"/>
        <w:gridCol w:w="1346"/>
      </w:tblGrid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4F1771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8"/>
                <w:lang w:val="en-US"/>
              </w:rPr>
              <w:br w:type="page"/>
            </w:r>
            <w:r w:rsidR="00026C42" w:rsidRPr="006D56A9">
              <w:rPr>
                <w:sz w:val="20"/>
              </w:rPr>
              <w:t>Страховая сумма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240 тыс.евро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Ставка страхового тарифа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3,5 промилле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Надбавка за ценные вещи</w:t>
            </w:r>
          </w:p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 xml:space="preserve"> - установка спец.сигнализации (скидка)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 промилле</w:t>
            </w:r>
          </w:p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25%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Скидка:</w:t>
            </w:r>
          </w:p>
          <w:p w:rsidR="00026C42" w:rsidRPr="006D56A9" w:rsidRDefault="00026C42" w:rsidP="006D56A9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D56A9">
              <w:rPr>
                <w:sz w:val="20"/>
              </w:rPr>
              <w:t>за установку противовзломного оборудования</w:t>
            </w:r>
          </w:p>
          <w:p w:rsidR="00026C42" w:rsidRPr="006D56A9" w:rsidRDefault="00026C42" w:rsidP="006D56A9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  <w:r w:rsidRPr="006D56A9">
              <w:rPr>
                <w:sz w:val="20"/>
              </w:rPr>
              <w:t>за непрерывность страхования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</w:p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5%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10%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Надбавка за полугодовую рассрочку платежа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3%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Сбор за оформление полиса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2 евро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Налог на страховые операции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15%</w:t>
            </w:r>
          </w:p>
        </w:tc>
      </w:tr>
    </w:tbl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Рассчитать размер премии за полгода?</w:t>
      </w: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C01C9A" w:rsidRPr="00BF5267" w:rsidRDefault="006B30F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1) Годовой взнос = (3,5+1-3,5*0,25-3,5*0,5-3,5*0,1)*240000=744 евро</w:t>
      </w:r>
    </w:p>
    <w:p w:rsidR="006B30FD" w:rsidRPr="00BF5267" w:rsidRDefault="006B30F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2) 744+744*3%=766,32 евро</w:t>
      </w:r>
    </w:p>
    <w:p w:rsidR="006B30FD" w:rsidRPr="00BF5267" w:rsidRDefault="006B30F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3) 766,32/2=383,16 евро</w:t>
      </w:r>
    </w:p>
    <w:p w:rsidR="006B30FD" w:rsidRPr="00BF5267" w:rsidRDefault="006B30F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4) 383,16+2=385,16 евро</w:t>
      </w:r>
    </w:p>
    <w:p w:rsidR="006B30FD" w:rsidRPr="00BF5267" w:rsidRDefault="006B30F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5) Размер премии за полгода = 383,16+383,16*15%=440,6 евро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F5267">
        <w:rPr>
          <w:sz w:val="28"/>
          <w:szCs w:val="32"/>
        </w:rPr>
        <w:t xml:space="preserve">Задача № </w:t>
      </w:r>
      <w:r w:rsidR="00BF5267" w:rsidRPr="00BF5267">
        <w:rPr>
          <w:sz w:val="28"/>
          <w:szCs w:val="32"/>
          <w:lang w:val="en-US"/>
        </w:rPr>
        <w:t>8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026C42" w:rsidRPr="00BF5267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Произведя расчеты, определить наиболее финансово устойчивую страховую операцию. Сделать необходимые выводы.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Страховая операция № 1: количество договоров страхования 200, средняя тарифная ставка 0,35 руб. с 1 у.е. страховой суммы.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Страховая операция № 2: количество договоров страхования 150, средняя тарифная ставка 0,4 руб. с 1 у.е. страховой суммы.</w:t>
      </w: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Для расчета используем коэффициент финансовой устойчивости</w:t>
      </w:r>
      <w:r w:rsidR="00BF5267" w:rsidRPr="00BF5267">
        <w:rPr>
          <w:sz w:val="28"/>
        </w:rPr>
        <w:t xml:space="preserve"> </w:t>
      </w:r>
      <w:r w:rsidRPr="00BF5267">
        <w:rPr>
          <w:sz w:val="28"/>
        </w:rPr>
        <w:t>страхово</w:t>
      </w:r>
      <w:r w:rsidR="00630A62" w:rsidRPr="00BF5267">
        <w:rPr>
          <w:sz w:val="28"/>
        </w:rPr>
        <w:t>й операции</w:t>
      </w:r>
      <w:r w:rsidRPr="00BF5267">
        <w:rPr>
          <w:sz w:val="28"/>
        </w:rPr>
        <w:t>:</w:t>
      </w:r>
    </w:p>
    <w:p w:rsidR="00C01C9A" w:rsidRPr="00BF5267" w:rsidRDefault="00987F08" w:rsidP="00BF526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 xml:space="preserve">Страховая операция </w:t>
      </w:r>
      <w:r w:rsidR="00C01C9A" w:rsidRPr="00BF5267">
        <w:rPr>
          <w:sz w:val="28"/>
        </w:rPr>
        <w:t>№1: Кф = (1-0,35)/(200*,035)=0,009</w:t>
      </w:r>
    </w:p>
    <w:p w:rsidR="00C01C9A" w:rsidRPr="00BF5267" w:rsidRDefault="00987F08" w:rsidP="00BF5267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 xml:space="preserve">Страховая операция </w:t>
      </w:r>
      <w:r w:rsidR="00C01C9A" w:rsidRPr="00BF5267">
        <w:rPr>
          <w:sz w:val="28"/>
        </w:rPr>
        <w:t>№2: Кф = (1-0,4)/(150*0,4) =0,01</w:t>
      </w:r>
    </w:p>
    <w:p w:rsidR="00987F08" w:rsidRPr="00BF5267" w:rsidRDefault="00987F08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Вывод: у операции №</w:t>
      </w:r>
      <w:r w:rsidR="00630A62" w:rsidRPr="00BF5267">
        <w:rPr>
          <w:sz w:val="28"/>
        </w:rPr>
        <w:t>1</w:t>
      </w:r>
      <w:r w:rsidRPr="00BF5267">
        <w:rPr>
          <w:sz w:val="28"/>
        </w:rPr>
        <w:t xml:space="preserve"> финансовая устойчивость выше, чем у операции №</w:t>
      </w:r>
      <w:r w:rsidR="00630A62" w:rsidRPr="00BF5267">
        <w:rPr>
          <w:sz w:val="28"/>
        </w:rPr>
        <w:t>2.</w:t>
      </w:r>
    </w:p>
    <w:p w:rsidR="00C01C9A" w:rsidRPr="00BF5267" w:rsidRDefault="00C01C9A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F5267">
        <w:rPr>
          <w:sz w:val="28"/>
        </w:rPr>
        <w:t xml:space="preserve">Задача № </w:t>
      </w:r>
      <w:r w:rsidR="00BF5267" w:rsidRPr="00BF5267">
        <w:rPr>
          <w:sz w:val="28"/>
          <w:lang w:val="en-US"/>
        </w:rPr>
        <w:t>9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6C42" w:rsidRPr="00BF5267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Дайте оценку финансовой устойчивости страховых организаций. Сделайте выводы.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Страховая организация А имеет доходов в размере 166 млн.руб. Сумма средств в запасных фондах на конец тарифного периода - 41 млн.руб. Сумма расходов – 124,6 млн.руб., расходы на ведение дела – 4,6 млн.руб.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Страховая организация В имеет доходов в размере 257,6 млн.руб. Остаток средств в запасных фондах – 95,5 млн.руб. Сумма расходов – 279,5 млн.руб., расходы на ведение дела – 7 млн.руб.</w:t>
      </w:r>
    </w:p>
    <w:p w:rsidR="003E7D2B" w:rsidRPr="00BF5267" w:rsidRDefault="003E7D2B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</w:p>
    <w:p w:rsidR="003E7D2B" w:rsidRPr="00BF5267" w:rsidRDefault="00BF5267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  <w:lang w:val="en-US"/>
        </w:rPr>
      </w:pPr>
      <w:r w:rsidRPr="00BF5267">
        <w:rPr>
          <w:szCs w:val="24"/>
        </w:rPr>
        <w:t>Решение:</w:t>
      </w:r>
    </w:p>
    <w:p w:rsidR="003E7D2B" w:rsidRPr="00BF5267" w:rsidRDefault="003E7D2B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Для расчета используем коэффициент финансовой устойчивости страхового фонда:</w:t>
      </w:r>
    </w:p>
    <w:p w:rsidR="003E7D2B" w:rsidRPr="00BF5267" w:rsidRDefault="003E7D2B" w:rsidP="00BF5267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Cs w:val="24"/>
        </w:rPr>
      </w:pPr>
      <w:r w:rsidRPr="00BF5267">
        <w:rPr>
          <w:szCs w:val="24"/>
        </w:rPr>
        <w:t>Страховая организация А: Кф = (166+41)/(124,6+4,6) = 1,602</w:t>
      </w:r>
    </w:p>
    <w:p w:rsidR="003E7D2B" w:rsidRPr="00BF5267" w:rsidRDefault="003E7D2B" w:rsidP="00BF5267">
      <w:pPr>
        <w:pStyle w:val="a4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szCs w:val="24"/>
        </w:rPr>
      </w:pPr>
      <w:r w:rsidRPr="00BF5267">
        <w:rPr>
          <w:szCs w:val="24"/>
        </w:rPr>
        <w:t>Страховая организация В: Кф = (257,6+95,5)/(279,5+7)= 1,232</w:t>
      </w:r>
    </w:p>
    <w:p w:rsidR="00BF5267" w:rsidRPr="00BF5267" w:rsidRDefault="003E7D2B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24"/>
        </w:rPr>
      </w:pPr>
      <w:r w:rsidRPr="00BF5267">
        <w:rPr>
          <w:szCs w:val="24"/>
        </w:rPr>
        <w:t>Вывод: Страховая организация А финансово устойчивее, чем страховая организация В</w:t>
      </w:r>
    </w:p>
    <w:p w:rsidR="00BF5267" w:rsidRPr="00BF5267" w:rsidRDefault="00BF5267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32"/>
          <w:lang w:val="en-US"/>
        </w:rPr>
      </w:pPr>
    </w:p>
    <w:p w:rsidR="00026C42" w:rsidRPr="00BF5267" w:rsidRDefault="00026C42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32"/>
          <w:lang w:val="en-US"/>
        </w:rPr>
      </w:pPr>
      <w:r w:rsidRPr="00BF5267">
        <w:rPr>
          <w:szCs w:val="32"/>
        </w:rPr>
        <w:t>Задача № 1</w:t>
      </w:r>
      <w:r w:rsidR="00BF5267" w:rsidRPr="00BF5267">
        <w:rPr>
          <w:szCs w:val="32"/>
          <w:lang w:val="en-US"/>
        </w:rPr>
        <w:t>0</w:t>
      </w:r>
    </w:p>
    <w:p w:rsidR="00BF5267" w:rsidRPr="00BF5267" w:rsidRDefault="00BF5267" w:rsidP="00BF5267">
      <w:pPr>
        <w:pStyle w:val="a4"/>
        <w:suppressAutoHyphens/>
        <w:spacing w:after="0" w:line="360" w:lineRule="auto"/>
        <w:ind w:left="0" w:firstLine="709"/>
        <w:jc w:val="both"/>
        <w:rPr>
          <w:szCs w:val="32"/>
          <w:lang w:val="en-US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F5267">
        <w:rPr>
          <w:sz w:val="28"/>
        </w:rPr>
        <w:t>Имеются следующие данные из отчета о прибылях и убытках страховой организации за отчетный год (тыс.руб.):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77"/>
        <w:gridCol w:w="816"/>
      </w:tblGrid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  <w:lang w:val="en-US"/>
              </w:rPr>
              <w:t>I</w:t>
            </w:r>
            <w:r w:rsidRPr="006D56A9">
              <w:rPr>
                <w:sz w:val="20"/>
              </w:rPr>
              <w:t>. Убыток от операций по страхованию жизни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127659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  <w:lang w:val="en-US"/>
              </w:rPr>
              <w:t>II</w:t>
            </w:r>
            <w:r w:rsidRPr="006D56A9">
              <w:rPr>
                <w:sz w:val="20"/>
              </w:rPr>
              <w:t>. Прибыль от операций страхования иного, чем страхование жизни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136723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  <w:lang w:val="en-US"/>
              </w:rPr>
              <w:t>III</w:t>
            </w:r>
            <w:r w:rsidRPr="006D56A9">
              <w:rPr>
                <w:sz w:val="20"/>
              </w:rPr>
              <w:t xml:space="preserve">. Прочие доходы и расходы, не отнесенные в разделы </w:t>
            </w:r>
            <w:r w:rsidRPr="006D56A9">
              <w:rPr>
                <w:sz w:val="20"/>
                <w:lang w:val="en-US"/>
              </w:rPr>
              <w:t>I</w:t>
            </w:r>
            <w:r w:rsidRPr="006D56A9">
              <w:rPr>
                <w:sz w:val="20"/>
              </w:rPr>
              <w:t xml:space="preserve">, </w:t>
            </w:r>
            <w:r w:rsidRPr="006D56A9">
              <w:rPr>
                <w:sz w:val="20"/>
                <w:lang w:val="en-US"/>
              </w:rPr>
              <w:t>II</w:t>
            </w:r>
            <w:r w:rsidRPr="006D56A9">
              <w:rPr>
                <w:sz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-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  <w:lang w:val="en-US"/>
              </w:rPr>
              <w:t>-</w:t>
            </w:r>
            <w:r w:rsidRPr="006D56A9">
              <w:rPr>
                <w:sz w:val="20"/>
              </w:rPr>
              <w:t xml:space="preserve"> доходы по инвестициям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1092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  <w:lang w:val="en-US"/>
              </w:rPr>
              <w:t>-</w:t>
            </w:r>
            <w:r w:rsidRPr="006D56A9">
              <w:rPr>
                <w:sz w:val="20"/>
              </w:rPr>
              <w:t xml:space="preserve"> управленческие расходы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8971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  <w:lang w:val="en-US"/>
              </w:rPr>
              <w:t>-</w:t>
            </w:r>
            <w:r w:rsidRPr="006D56A9">
              <w:rPr>
                <w:sz w:val="20"/>
              </w:rPr>
              <w:t xml:space="preserve"> внереализационные расходы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16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- налог на прибыль и иные аналогичные платежи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288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- чрезвычайные расходы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88</w:t>
            </w: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Прибыль до налогообложения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Прибыль от обычной деятельности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026C42" w:rsidRPr="006D56A9" w:rsidTr="006D56A9">
        <w:trPr>
          <w:jc w:val="center"/>
        </w:trPr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  <w:r w:rsidRPr="006D56A9">
              <w:rPr>
                <w:sz w:val="20"/>
              </w:rPr>
              <w:t>Чистую прибыль</w:t>
            </w:r>
          </w:p>
        </w:tc>
        <w:tc>
          <w:tcPr>
            <w:tcW w:w="0" w:type="auto"/>
            <w:shd w:val="clear" w:color="auto" w:fill="auto"/>
          </w:tcPr>
          <w:p w:rsidR="00026C42" w:rsidRPr="006D56A9" w:rsidRDefault="00026C42" w:rsidP="006D56A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356467" w:rsidRPr="00BF5267" w:rsidRDefault="00356467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356467" w:rsidRPr="00BF5267" w:rsidRDefault="00356467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227718" w:rsidRPr="00BF5267" w:rsidRDefault="00227718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1) Прибыль до налогообложения = 136723-127659=9064</w:t>
      </w:r>
    </w:p>
    <w:p w:rsidR="00227718" w:rsidRPr="00BF5267" w:rsidRDefault="00227718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2) Прибыль от обычной деятельности = 9064+1092-8971-16-88 = 1081</w:t>
      </w:r>
    </w:p>
    <w:p w:rsidR="00227718" w:rsidRPr="00BF5267" w:rsidRDefault="00227718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F5267">
        <w:rPr>
          <w:sz w:val="28"/>
        </w:rPr>
        <w:t>3) Чистую прибыль</w:t>
      </w:r>
      <w:r w:rsidRPr="00BF5267">
        <w:rPr>
          <w:sz w:val="28"/>
          <w:lang w:val="en-US"/>
        </w:rPr>
        <w:t xml:space="preserve"> = 1081-288=793</w:t>
      </w:r>
    </w:p>
    <w:p w:rsidR="00356467" w:rsidRPr="00BF5267" w:rsidRDefault="00356467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026C42" w:rsidRPr="00BF5267" w:rsidRDefault="00026C42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F5267">
        <w:rPr>
          <w:sz w:val="28"/>
          <w:szCs w:val="32"/>
        </w:rPr>
        <w:t>Задача № 1</w:t>
      </w:r>
      <w:r w:rsidR="00BF5267" w:rsidRPr="00BF5267">
        <w:rPr>
          <w:sz w:val="28"/>
          <w:szCs w:val="32"/>
          <w:lang w:val="en-US"/>
        </w:rPr>
        <w:t>1</w:t>
      </w:r>
    </w:p>
    <w:p w:rsidR="00BF5267" w:rsidRPr="00BF5267" w:rsidRDefault="00BF5267" w:rsidP="00BF526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4844FD" w:rsidRPr="004F1771" w:rsidRDefault="00026C42" w:rsidP="004F1771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 xml:space="preserve">Определите РНП методом </w:t>
      </w:r>
      <w:r w:rsidR="00BF5267" w:rsidRPr="00BF5267">
        <w:rPr>
          <w:sz w:val="28"/>
        </w:rPr>
        <w:t>"</w:t>
      </w:r>
      <w:r w:rsidRPr="00BF5267">
        <w:rPr>
          <w:sz w:val="28"/>
          <w:lang w:val="en-US"/>
        </w:rPr>
        <w:t>pro</w:t>
      </w:r>
      <w:r w:rsidRPr="00BF5267">
        <w:rPr>
          <w:sz w:val="28"/>
        </w:rPr>
        <w:t xml:space="preserve"> </w:t>
      </w:r>
      <w:r w:rsidRPr="00BF5267">
        <w:rPr>
          <w:sz w:val="28"/>
          <w:lang w:val="en-US"/>
        </w:rPr>
        <w:t>rata</w:t>
      </w:r>
      <w:r w:rsidRPr="00BF5267">
        <w:rPr>
          <w:sz w:val="28"/>
        </w:rPr>
        <w:t xml:space="preserve"> </w:t>
      </w:r>
      <w:r w:rsidRPr="00BF5267">
        <w:rPr>
          <w:sz w:val="28"/>
          <w:lang w:val="en-US"/>
        </w:rPr>
        <w:t>temporis</w:t>
      </w:r>
      <w:r w:rsidR="00BF5267" w:rsidRPr="00BF5267">
        <w:rPr>
          <w:sz w:val="28"/>
        </w:rPr>
        <w:t>"</w:t>
      </w:r>
      <w:r w:rsidRPr="00BF5267">
        <w:rPr>
          <w:sz w:val="28"/>
        </w:rPr>
        <w:t xml:space="preserve"> на 1 октября по двум договорам страхования.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Срок действия договора страхования имущества потребительского общества – с 1 февраля по 1 декабря текущего года. Страховая премия по данному договору составила 220 тыс.руб.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Срок действия договора добровольного страхования финансового риска непогашения кредита – с 1 июня по 1 ноября. Страховая премия – 12 тыс.руб.</w:t>
      </w:r>
      <w:r w:rsidR="004F1771">
        <w:rPr>
          <w:sz w:val="28"/>
          <w:lang w:val="en-US"/>
        </w:rPr>
        <w:t xml:space="preserve"> </w:t>
      </w:r>
      <w:r w:rsidRPr="00BF5267">
        <w:rPr>
          <w:sz w:val="28"/>
        </w:rPr>
        <w:t>Вознаграждение, выплаченное за заключение первого договора – 6,8 тыс.руб.; а второго – 0,4 тыс.руб. Отчисления на финансирование предупредительных мероприятий по первому договору составило 3,5 тыс.руб.; а по второму – 0,6 тыс.руб.</w:t>
      </w:r>
    </w:p>
    <w:p w:rsidR="001B747D" w:rsidRPr="00BF5267" w:rsidRDefault="001B747D" w:rsidP="00BF526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F5267" w:rsidRPr="00BF5267" w:rsidRDefault="001B747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Решение:</w:t>
      </w:r>
    </w:p>
    <w:p w:rsidR="001B747D" w:rsidRPr="00BF5267" w:rsidRDefault="001B747D" w:rsidP="00BF5267">
      <w:pPr>
        <w:suppressAutoHyphens/>
        <w:spacing w:line="360" w:lineRule="auto"/>
        <w:ind w:firstLine="709"/>
        <w:jc w:val="both"/>
        <w:rPr>
          <w:sz w:val="28"/>
        </w:rPr>
      </w:pPr>
    </w:p>
    <w:p w:rsidR="001B747D" w:rsidRPr="00BF5267" w:rsidRDefault="001B747D" w:rsidP="00BF526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>БСП</w:t>
      </w:r>
      <w:r w:rsidRPr="00BF5267">
        <w:rPr>
          <w:sz w:val="28"/>
          <w:vertAlign w:val="subscript"/>
        </w:rPr>
        <w:t>1</w:t>
      </w:r>
      <w:r w:rsidRPr="00BF5267">
        <w:rPr>
          <w:sz w:val="28"/>
        </w:rPr>
        <w:t>= 220000-68</w:t>
      </w:r>
      <w:r w:rsidR="005C2F9F" w:rsidRPr="00BF5267">
        <w:rPr>
          <w:sz w:val="28"/>
        </w:rPr>
        <w:t>00</w:t>
      </w:r>
      <w:r w:rsidRPr="00BF5267">
        <w:rPr>
          <w:sz w:val="28"/>
        </w:rPr>
        <w:t>-3</w:t>
      </w:r>
      <w:r w:rsidR="005C2F9F" w:rsidRPr="00BF5267">
        <w:rPr>
          <w:sz w:val="28"/>
        </w:rPr>
        <w:t>50</w:t>
      </w:r>
      <w:r w:rsidRPr="00BF5267">
        <w:rPr>
          <w:sz w:val="28"/>
        </w:rPr>
        <w:t>0=2</w:t>
      </w:r>
      <w:r w:rsidR="005C2F9F" w:rsidRPr="00BF5267">
        <w:rPr>
          <w:sz w:val="28"/>
        </w:rPr>
        <w:t>09700</w:t>
      </w:r>
      <w:r w:rsidRPr="00BF5267">
        <w:rPr>
          <w:sz w:val="28"/>
        </w:rPr>
        <w:t xml:space="preserve"> руб.</w:t>
      </w:r>
    </w:p>
    <w:p w:rsidR="001B747D" w:rsidRPr="00BF5267" w:rsidRDefault="001B747D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НП</w:t>
      </w:r>
      <w:r w:rsidRPr="00BF5267">
        <w:rPr>
          <w:sz w:val="28"/>
          <w:vertAlign w:val="subscript"/>
        </w:rPr>
        <w:t>1</w:t>
      </w:r>
      <w:r w:rsidRPr="00BF5267">
        <w:rPr>
          <w:sz w:val="28"/>
        </w:rPr>
        <w:t>=</w:t>
      </w:r>
      <w:r w:rsidR="005C2F9F" w:rsidRPr="00BF5267">
        <w:rPr>
          <w:sz w:val="28"/>
        </w:rPr>
        <w:t xml:space="preserve"> 209700</w:t>
      </w:r>
      <w:r w:rsidRPr="00BF5267">
        <w:rPr>
          <w:sz w:val="28"/>
        </w:rPr>
        <w:t>*((303-242)/303)=</w:t>
      </w:r>
      <w:r w:rsidR="005C2F9F" w:rsidRPr="00BF5267">
        <w:rPr>
          <w:sz w:val="28"/>
        </w:rPr>
        <w:t>42216,8 руб.</w:t>
      </w:r>
    </w:p>
    <w:p w:rsidR="005C2F9F" w:rsidRPr="00BF5267" w:rsidRDefault="005C2F9F" w:rsidP="00BF5267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F5267">
        <w:rPr>
          <w:sz w:val="28"/>
        </w:rPr>
        <w:t>БСП</w:t>
      </w:r>
      <w:r w:rsidRPr="00BF5267">
        <w:rPr>
          <w:sz w:val="28"/>
          <w:vertAlign w:val="subscript"/>
        </w:rPr>
        <w:t xml:space="preserve">2 </w:t>
      </w:r>
      <w:r w:rsidRPr="00BF5267">
        <w:rPr>
          <w:sz w:val="28"/>
        </w:rPr>
        <w:t>= 12000-400-600=11000 руб.</w:t>
      </w:r>
    </w:p>
    <w:p w:rsidR="005C2F9F" w:rsidRPr="00BF5267" w:rsidRDefault="005C2F9F" w:rsidP="00BF5267">
      <w:pPr>
        <w:suppressAutoHyphens/>
        <w:spacing w:line="360" w:lineRule="auto"/>
        <w:ind w:firstLine="709"/>
        <w:jc w:val="both"/>
        <w:rPr>
          <w:sz w:val="28"/>
        </w:rPr>
      </w:pPr>
      <w:r w:rsidRPr="00BF5267">
        <w:rPr>
          <w:sz w:val="28"/>
        </w:rPr>
        <w:t>НП</w:t>
      </w:r>
      <w:r w:rsidRPr="00BF5267">
        <w:rPr>
          <w:sz w:val="28"/>
          <w:vertAlign w:val="subscript"/>
        </w:rPr>
        <w:t>2</w:t>
      </w:r>
      <w:r w:rsidR="00BF5267" w:rsidRPr="00BF5267">
        <w:rPr>
          <w:sz w:val="28"/>
          <w:vertAlign w:val="subscript"/>
        </w:rPr>
        <w:t xml:space="preserve"> </w:t>
      </w:r>
      <w:r w:rsidRPr="00BF5267">
        <w:rPr>
          <w:sz w:val="28"/>
        </w:rPr>
        <w:t>=11000*((153</w:t>
      </w:r>
      <w:r w:rsidR="00C55567" w:rsidRPr="00BF5267">
        <w:rPr>
          <w:sz w:val="28"/>
        </w:rPr>
        <w:t>-</w:t>
      </w:r>
      <w:r w:rsidRPr="00BF5267">
        <w:rPr>
          <w:sz w:val="28"/>
        </w:rPr>
        <w:t>122)/153)</w:t>
      </w:r>
      <w:r w:rsidR="00C55567" w:rsidRPr="00BF5267">
        <w:rPr>
          <w:sz w:val="28"/>
        </w:rPr>
        <w:t>= 2228,754</w:t>
      </w:r>
      <w:bookmarkStart w:id="0" w:name="_GoBack"/>
      <w:bookmarkEnd w:id="0"/>
    </w:p>
    <w:sectPr w:rsidR="005C2F9F" w:rsidRPr="00BF5267" w:rsidSect="00BF526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A9" w:rsidRDefault="006D56A9">
      <w:r>
        <w:separator/>
      </w:r>
    </w:p>
  </w:endnote>
  <w:endnote w:type="continuationSeparator" w:id="0">
    <w:p w:rsidR="006D56A9" w:rsidRDefault="006D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A9" w:rsidRDefault="006D56A9">
      <w:r>
        <w:separator/>
      </w:r>
    </w:p>
  </w:footnote>
  <w:footnote w:type="continuationSeparator" w:id="0">
    <w:p w:rsidR="006D56A9" w:rsidRDefault="006D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E8" w:rsidRDefault="004A3DE8" w:rsidP="006478A2">
    <w:pPr>
      <w:pStyle w:val="a6"/>
      <w:framePr w:wrap="around" w:vAnchor="text" w:hAnchor="margin" w:xAlign="right" w:y="1"/>
      <w:rPr>
        <w:rStyle w:val="a8"/>
      </w:rPr>
    </w:pPr>
  </w:p>
  <w:p w:rsidR="004A3DE8" w:rsidRDefault="004A3DE8" w:rsidP="004A3DE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E8" w:rsidRDefault="004A3DE8" w:rsidP="004A3DE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D4844"/>
    <w:multiLevelType w:val="hybridMultilevel"/>
    <w:tmpl w:val="AD5AD196"/>
    <w:lvl w:ilvl="0" w:tplc="A6743D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EB3DF3"/>
    <w:multiLevelType w:val="hybridMultilevel"/>
    <w:tmpl w:val="A1EAFB9A"/>
    <w:lvl w:ilvl="0" w:tplc="209A3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23376"/>
    <w:multiLevelType w:val="hybridMultilevel"/>
    <w:tmpl w:val="CF7EA17A"/>
    <w:lvl w:ilvl="0" w:tplc="0BCAA3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2C7E20"/>
    <w:multiLevelType w:val="hybridMultilevel"/>
    <w:tmpl w:val="668A12F4"/>
    <w:lvl w:ilvl="0" w:tplc="2B8E2D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2522223"/>
    <w:multiLevelType w:val="hybridMultilevel"/>
    <w:tmpl w:val="99443B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0027A36"/>
    <w:multiLevelType w:val="hybridMultilevel"/>
    <w:tmpl w:val="433E0128"/>
    <w:lvl w:ilvl="0" w:tplc="856272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70721253"/>
    <w:multiLevelType w:val="hybridMultilevel"/>
    <w:tmpl w:val="1C125A76"/>
    <w:lvl w:ilvl="0" w:tplc="9816FB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F57"/>
    <w:rsid w:val="00026C42"/>
    <w:rsid w:val="00030F38"/>
    <w:rsid w:val="00097791"/>
    <w:rsid w:val="00100B9D"/>
    <w:rsid w:val="001B747D"/>
    <w:rsid w:val="00227718"/>
    <w:rsid w:val="002C2869"/>
    <w:rsid w:val="00356467"/>
    <w:rsid w:val="003E7D2B"/>
    <w:rsid w:val="004844FD"/>
    <w:rsid w:val="004A3DE8"/>
    <w:rsid w:val="004F1771"/>
    <w:rsid w:val="005918F6"/>
    <w:rsid w:val="005C2F9F"/>
    <w:rsid w:val="005F4BB1"/>
    <w:rsid w:val="00630A62"/>
    <w:rsid w:val="006478A2"/>
    <w:rsid w:val="006B30FD"/>
    <w:rsid w:val="006D56A9"/>
    <w:rsid w:val="00817DC6"/>
    <w:rsid w:val="00936034"/>
    <w:rsid w:val="00987F08"/>
    <w:rsid w:val="00BC3A90"/>
    <w:rsid w:val="00BF5267"/>
    <w:rsid w:val="00C01C9A"/>
    <w:rsid w:val="00C54E29"/>
    <w:rsid w:val="00C55567"/>
    <w:rsid w:val="00C77F57"/>
    <w:rsid w:val="00F02CEE"/>
    <w:rsid w:val="00F47FA0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7EFE7-2E14-4E76-9D1C-2A6E4B46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6C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C77F57"/>
    <w:pPr>
      <w:keepNext/>
      <w:spacing w:line="360" w:lineRule="auto"/>
      <w:ind w:firstLine="720"/>
      <w:jc w:val="center"/>
      <w:outlineLvl w:val="4"/>
    </w:pPr>
    <w:rPr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026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26C42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4A3D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4A3DE8"/>
    <w:rPr>
      <w:rFonts w:cs="Times New Roman"/>
    </w:rPr>
  </w:style>
  <w:style w:type="paragraph" w:styleId="a9">
    <w:name w:val="footer"/>
    <w:basedOn w:val="a"/>
    <w:link w:val="aa"/>
    <w:uiPriority w:val="99"/>
    <w:rsid w:val="00BF52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F52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 Российской Федерации</vt:lpstr>
    </vt:vector>
  </TitlesOfParts>
  <Company>Inc.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 Российской Федерации</dc:title>
  <dc:subject/>
  <dc:creator>Gerl</dc:creator>
  <cp:keywords/>
  <dc:description/>
  <cp:lastModifiedBy>admin</cp:lastModifiedBy>
  <cp:revision>2</cp:revision>
  <dcterms:created xsi:type="dcterms:W3CDTF">2014-03-15T13:43:00Z</dcterms:created>
  <dcterms:modified xsi:type="dcterms:W3CDTF">2014-03-15T13:43:00Z</dcterms:modified>
</cp:coreProperties>
</file>