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9A" w:rsidRPr="005D6C9A" w:rsidRDefault="005D6C9A" w:rsidP="005D6C9A">
      <w:pPr>
        <w:pStyle w:val="aff4"/>
      </w:pPr>
      <w:r w:rsidRPr="005D6C9A">
        <w:t>САНКТ-ПЕТЕРБУРГСКАЯ АКАДЕМИЯ</w:t>
      </w:r>
    </w:p>
    <w:p w:rsidR="005D6C9A" w:rsidRDefault="005D6C9A" w:rsidP="005D6C9A">
      <w:pPr>
        <w:pStyle w:val="aff4"/>
        <w:rPr>
          <w:b/>
          <w:bCs/>
        </w:rPr>
      </w:pPr>
      <w:r w:rsidRPr="005D6C9A">
        <w:t>УПРАВЛЕНИЯ И ЭКОНОМИКИ</w:t>
      </w:r>
    </w:p>
    <w:p w:rsidR="005D6C9A" w:rsidRPr="005D6C9A" w:rsidRDefault="00572B6B" w:rsidP="005D6C9A">
      <w:pPr>
        <w:pStyle w:val="aff4"/>
      </w:pPr>
      <w:r w:rsidRPr="005D6C9A">
        <w:t>Факультет</w:t>
      </w:r>
      <w:r w:rsidR="005D6C9A" w:rsidRPr="005D6C9A">
        <w:t xml:space="preserve"> "</w:t>
      </w:r>
      <w:r w:rsidRPr="005D6C9A">
        <w:t>Экономики и финансов</w:t>
      </w:r>
      <w:r w:rsidR="005D6C9A" w:rsidRPr="005D6C9A">
        <w:t>"</w:t>
      </w:r>
    </w:p>
    <w:p w:rsidR="00572B6B" w:rsidRDefault="00572B6B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Pr="005D6C9A" w:rsidRDefault="005D6C9A" w:rsidP="005D6C9A">
      <w:pPr>
        <w:pStyle w:val="aff4"/>
      </w:pPr>
    </w:p>
    <w:p w:rsidR="00572B6B" w:rsidRPr="005D6C9A" w:rsidRDefault="00572B6B" w:rsidP="005D6C9A">
      <w:pPr>
        <w:pStyle w:val="aff4"/>
      </w:pPr>
      <w:r w:rsidRPr="005D6C9A">
        <w:t>Контрольная работа</w:t>
      </w:r>
    </w:p>
    <w:p w:rsidR="005D6C9A" w:rsidRPr="005D6C9A" w:rsidRDefault="00572B6B" w:rsidP="005D6C9A">
      <w:pPr>
        <w:pStyle w:val="aff4"/>
      </w:pPr>
      <w:r w:rsidRPr="005D6C9A">
        <w:t>По дисциплине</w:t>
      </w:r>
      <w:r w:rsidR="005D6C9A" w:rsidRPr="005D6C9A">
        <w:t>: "</w:t>
      </w:r>
      <w:r w:rsidRPr="005D6C9A">
        <w:t>Учет на предприятии малого бизнеса</w:t>
      </w:r>
      <w:r w:rsidR="005D6C9A" w:rsidRPr="005D6C9A">
        <w:t>"</w:t>
      </w:r>
    </w:p>
    <w:p w:rsidR="005D6C9A" w:rsidRDefault="00572B6B" w:rsidP="005D6C9A">
      <w:pPr>
        <w:pStyle w:val="aff4"/>
      </w:pPr>
      <w:r w:rsidRPr="005D6C9A">
        <w:t>На тему</w:t>
      </w:r>
      <w:r w:rsidR="005D6C9A" w:rsidRPr="005D6C9A">
        <w:t>: "</w:t>
      </w:r>
      <w:r w:rsidR="006E3354" w:rsidRPr="005D6C9A">
        <w:t xml:space="preserve">Особенности формирования отчетности при применении </w:t>
      </w:r>
      <w:r w:rsidR="00017420">
        <w:t>единого налога на вмененный доход (</w:t>
      </w:r>
      <w:r w:rsidR="006E3354" w:rsidRPr="005D6C9A">
        <w:t>ЕНВД</w:t>
      </w:r>
      <w:r w:rsidR="00017420">
        <w:t>)</w:t>
      </w:r>
      <w:r w:rsidR="005D6C9A" w:rsidRPr="005D6C9A">
        <w:t>"</w:t>
      </w: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Pr="005D6C9A" w:rsidRDefault="005D6C9A" w:rsidP="005D6C9A">
      <w:pPr>
        <w:pStyle w:val="aff4"/>
      </w:pPr>
    </w:p>
    <w:p w:rsidR="00572B6B" w:rsidRPr="005D6C9A" w:rsidRDefault="00572B6B" w:rsidP="005D6C9A">
      <w:pPr>
        <w:pStyle w:val="aff4"/>
        <w:jc w:val="left"/>
      </w:pPr>
      <w:r w:rsidRPr="005D6C9A">
        <w:t>Выполнила студентка группы</w:t>
      </w:r>
      <w:r w:rsidR="005D6C9A" w:rsidRPr="005D6C9A">
        <w:t xml:space="preserve">: </w:t>
      </w:r>
      <w:r w:rsidRPr="005D6C9A">
        <w:t>533 4/2</w:t>
      </w:r>
    </w:p>
    <w:p w:rsidR="005D6C9A" w:rsidRPr="005D6C9A" w:rsidRDefault="00572B6B" w:rsidP="005D6C9A">
      <w:pPr>
        <w:pStyle w:val="aff4"/>
        <w:jc w:val="left"/>
      </w:pPr>
      <w:r w:rsidRPr="005D6C9A">
        <w:t>Пименова Л</w:t>
      </w:r>
      <w:r w:rsidR="005D6C9A" w:rsidRPr="005D6C9A">
        <w:t>.О.</w:t>
      </w:r>
    </w:p>
    <w:p w:rsidR="005D6C9A" w:rsidRPr="005D6C9A" w:rsidRDefault="00572B6B" w:rsidP="005D6C9A">
      <w:pPr>
        <w:pStyle w:val="aff4"/>
        <w:jc w:val="left"/>
      </w:pPr>
      <w:r w:rsidRPr="005D6C9A">
        <w:t>Проверил руководитель</w:t>
      </w:r>
    </w:p>
    <w:p w:rsidR="005D6C9A" w:rsidRDefault="005D6C9A" w:rsidP="005D6C9A">
      <w:pPr>
        <w:pStyle w:val="aff4"/>
      </w:pPr>
    </w:p>
    <w:p w:rsidR="00017420" w:rsidRDefault="00017420" w:rsidP="005D6C9A">
      <w:pPr>
        <w:pStyle w:val="aff4"/>
      </w:pPr>
    </w:p>
    <w:p w:rsidR="00017420" w:rsidRDefault="00017420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Default="005D6C9A" w:rsidP="005D6C9A">
      <w:pPr>
        <w:pStyle w:val="aff4"/>
      </w:pPr>
    </w:p>
    <w:p w:rsidR="005D6C9A" w:rsidRPr="005D6C9A" w:rsidRDefault="00572B6B" w:rsidP="005D6C9A">
      <w:pPr>
        <w:pStyle w:val="aff4"/>
      </w:pPr>
      <w:r w:rsidRPr="005D6C9A">
        <w:t xml:space="preserve">Санкт </w:t>
      </w:r>
      <w:r w:rsidR="005D6C9A" w:rsidRPr="005D6C9A">
        <w:t>–</w:t>
      </w:r>
      <w:r w:rsidRPr="005D6C9A">
        <w:t xml:space="preserve"> Петербург</w:t>
      </w:r>
      <w:r w:rsidR="005D6C9A" w:rsidRPr="005D6C9A">
        <w:t xml:space="preserve"> </w:t>
      </w:r>
      <w:r w:rsidRPr="005D6C9A">
        <w:t>2009 г</w:t>
      </w:r>
      <w:r w:rsidR="005D6C9A" w:rsidRPr="005D6C9A">
        <w:t>.</w:t>
      </w:r>
    </w:p>
    <w:p w:rsidR="00343079" w:rsidRDefault="005D6C9A" w:rsidP="00343079">
      <w:pPr>
        <w:pStyle w:val="afc"/>
      </w:pPr>
      <w:r>
        <w:br w:type="page"/>
      </w:r>
      <w:r w:rsidR="00343079">
        <w:t>Содержание</w:t>
      </w:r>
    </w:p>
    <w:p w:rsidR="00343079" w:rsidRDefault="00343079" w:rsidP="00343079">
      <w:pPr>
        <w:ind w:firstLine="709"/>
      </w:pP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Введение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1. Изменения в перечне видов деятельности, при осуществлении которых применяется ЕНВД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2. Ограничения в применении ЕНВД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3. Порядок отказа от ЕНВД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4. Постановка на учет плательщиков ЕНВД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5. ЕНВД: учет и большие города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6. Отчетность при ЕНВД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7. ЕНВД в Санкт-Петербурге в 2009 году</w:t>
      </w:r>
    </w:p>
    <w:p w:rsidR="00343079" w:rsidRDefault="00343079">
      <w:pPr>
        <w:pStyle w:val="24"/>
        <w:rPr>
          <w:smallCaps w:val="0"/>
          <w:noProof/>
          <w:sz w:val="24"/>
          <w:szCs w:val="24"/>
        </w:rPr>
      </w:pPr>
      <w:r w:rsidRPr="005C61C7">
        <w:rPr>
          <w:rStyle w:val="a8"/>
          <w:noProof/>
        </w:rPr>
        <w:t>8. Льготы по налогу</w:t>
      </w:r>
    </w:p>
    <w:p w:rsidR="00343079" w:rsidRPr="00343079" w:rsidRDefault="00343079" w:rsidP="00343079">
      <w:pPr>
        <w:ind w:firstLine="709"/>
      </w:pPr>
    </w:p>
    <w:p w:rsidR="00410877" w:rsidRPr="005D6C9A" w:rsidRDefault="00343079" w:rsidP="00343079">
      <w:pPr>
        <w:pStyle w:val="2"/>
      </w:pPr>
      <w:r>
        <w:br w:type="page"/>
      </w:r>
      <w:bookmarkStart w:id="0" w:name="_Toc257991723"/>
      <w:r w:rsidR="00410877" w:rsidRPr="005D6C9A">
        <w:t>Введение</w:t>
      </w:r>
      <w:bookmarkEnd w:id="0"/>
    </w:p>
    <w:p w:rsidR="005D6C9A" w:rsidRDefault="005D6C9A" w:rsidP="005D6C9A">
      <w:pPr>
        <w:ind w:firstLine="709"/>
      </w:pPr>
    </w:p>
    <w:p w:rsidR="005D6C9A" w:rsidRDefault="00E34986" w:rsidP="005D6C9A">
      <w:pPr>
        <w:ind w:firstLine="709"/>
      </w:pPr>
      <w:r w:rsidRPr="005D6C9A">
        <w:t>Президент Российской Федерации подписал Федеральный закон</w:t>
      </w:r>
      <w:r w:rsidR="005D6C9A">
        <w:t xml:space="preserve"> "</w:t>
      </w:r>
      <w:r w:rsidRPr="005D6C9A">
        <w:t>О внесении изменений в часть вторую Налогового кодекса Российской Федерации</w:t>
      </w:r>
      <w:r w:rsidR="005D6C9A">
        <w:t xml:space="preserve">". </w:t>
      </w:r>
      <w:r w:rsidRPr="005D6C9A">
        <w:t xml:space="preserve">Пункты 16 </w:t>
      </w:r>
      <w:r w:rsidR="005D6C9A">
        <w:t>-</w:t>
      </w:r>
      <w:r w:rsidRPr="005D6C9A">
        <w:t xml:space="preserve"> 20 статьи 1 нового закона посвящены изменениям, вносимым с 1 января 2009 года в главу 26</w:t>
      </w:r>
      <w:r w:rsidR="005D6C9A">
        <w:t>.3</w:t>
      </w:r>
      <w:r w:rsidRPr="005D6C9A">
        <w:t xml:space="preserve"> Налогового кодекса Российской Федерации</w:t>
      </w:r>
      <w:r w:rsidR="005D6C9A">
        <w:t>.</w:t>
      </w:r>
    </w:p>
    <w:p w:rsidR="005D6C9A" w:rsidRDefault="00E34986" w:rsidP="005D6C9A">
      <w:pPr>
        <w:ind w:firstLine="709"/>
      </w:pPr>
      <w:r w:rsidRPr="005D6C9A">
        <w:t>Изменения носят разнонаправленный характер</w:t>
      </w:r>
      <w:r w:rsidR="005D6C9A" w:rsidRPr="005D6C9A">
        <w:t xml:space="preserve">. </w:t>
      </w:r>
      <w:r w:rsidRPr="005D6C9A">
        <w:t>Рассмотрим подробно внесенные изменения</w:t>
      </w:r>
      <w:r w:rsidR="005D6C9A" w:rsidRPr="005D6C9A">
        <w:t>.</w:t>
      </w:r>
    </w:p>
    <w:p w:rsidR="005D6C9A" w:rsidRDefault="00410877" w:rsidP="005D6C9A">
      <w:pPr>
        <w:ind w:firstLine="709"/>
      </w:pPr>
      <w:r w:rsidRPr="005D6C9A">
        <w:t>С отчетности за первый квартал 2009 года введены в действие новая форма отчетности и порядок заполнения декларации по ЕНВД</w:t>
      </w:r>
      <w:r w:rsidR="005D6C9A" w:rsidRPr="005D6C9A">
        <w:t xml:space="preserve">. </w:t>
      </w:r>
      <w:r w:rsidRPr="005D6C9A">
        <w:t>Нововведения утверждены</w:t>
      </w:r>
      <w:r w:rsidR="005D6C9A" w:rsidRPr="005D6C9A">
        <w:t>.</w:t>
      </w:r>
    </w:p>
    <w:p w:rsidR="005D6C9A" w:rsidRPr="005D6C9A" w:rsidRDefault="00410877" w:rsidP="005D6C9A">
      <w:pPr>
        <w:ind w:firstLine="709"/>
      </w:pPr>
      <w:r w:rsidRPr="005D6C9A">
        <w:t>Зарегистрировано в Минюсте РФ 8 февраля 2006 г</w:t>
      </w:r>
      <w:r w:rsidR="005D6C9A" w:rsidRPr="005D6C9A">
        <w:t xml:space="preserve">. </w:t>
      </w:r>
      <w:r w:rsidRPr="005D6C9A">
        <w:t>N 7482</w:t>
      </w:r>
    </w:p>
    <w:p w:rsidR="005D6C9A" w:rsidRPr="005D6C9A" w:rsidRDefault="00410877" w:rsidP="005D6C9A">
      <w:pPr>
        <w:ind w:firstLine="709"/>
      </w:pPr>
      <w:r w:rsidRPr="005D6C9A">
        <w:t>МИНИСТЕРСТВО ФИНАНСОВ РОССИЙСКОЙ ФЕДЕРАЦИИ</w:t>
      </w:r>
    </w:p>
    <w:p w:rsidR="00410877" w:rsidRPr="005D6C9A" w:rsidRDefault="00410877" w:rsidP="005D6C9A">
      <w:pPr>
        <w:ind w:firstLine="709"/>
      </w:pPr>
      <w:r w:rsidRPr="005D6C9A">
        <w:t>ПРИКАЗ</w:t>
      </w:r>
    </w:p>
    <w:p w:rsidR="005D6C9A" w:rsidRPr="005D6C9A" w:rsidRDefault="00410877" w:rsidP="005D6C9A">
      <w:pPr>
        <w:ind w:firstLine="709"/>
      </w:pPr>
      <w:r w:rsidRPr="005D6C9A">
        <w:t>от 17 января 2006 г</w:t>
      </w:r>
      <w:r w:rsidR="005D6C9A" w:rsidRPr="005D6C9A">
        <w:t xml:space="preserve">. </w:t>
      </w:r>
      <w:r w:rsidRPr="005D6C9A">
        <w:t>N 8н</w:t>
      </w:r>
    </w:p>
    <w:p w:rsidR="005D6C9A" w:rsidRDefault="00410877" w:rsidP="005D6C9A">
      <w:pPr>
        <w:ind w:firstLine="709"/>
      </w:pPr>
      <w:r w:rsidRPr="005D6C9A">
        <w:t>ОБ УТВЕРЖДЕНИИ ФОРМЫ</w:t>
      </w:r>
      <w:r w:rsidR="005D6C9A">
        <w:t xml:space="preserve"> </w:t>
      </w:r>
      <w:r w:rsidRPr="005D6C9A">
        <w:t>НАЛОГОВОЙ ДЕКЛАРАЦИИ ПО ЕДИНОМУ НАЛОГУ НА ВМЕНЕННЫЙ ДОХОД</w:t>
      </w:r>
      <w:r w:rsidR="005D6C9A">
        <w:t xml:space="preserve"> </w:t>
      </w:r>
      <w:r w:rsidRPr="005D6C9A">
        <w:t>ДЛЯ ОТДЕЛЬНЫХ ВИДОВ ДЕЯТЕЛЬНОСТИ И ПОРЯДКА ЕЕ ЗАПОЛНЕНИЯ</w:t>
      </w:r>
      <w:r w:rsidR="005D6C9A">
        <w:t>.</w:t>
      </w:r>
    </w:p>
    <w:p w:rsidR="00410877" w:rsidRPr="005D6C9A" w:rsidRDefault="005D6C9A" w:rsidP="005D6C9A">
      <w:pPr>
        <w:ind w:firstLine="709"/>
      </w:pPr>
      <w:r>
        <w:t>(</w:t>
      </w:r>
      <w:r w:rsidR="00410877" w:rsidRPr="005D6C9A">
        <w:t>в ред</w:t>
      </w:r>
      <w:r w:rsidRPr="005D6C9A">
        <w:t xml:space="preserve">. </w:t>
      </w:r>
      <w:r w:rsidR="00410877" w:rsidRPr="005D6C9A">
        <w:t>Приказов Минфина РФ от 19</w:t>
      </w:r>
      <w:r>
        <w:t>.12.20</w:t>
      </w:r>
      <w:r w:rsidR="00410877" w:rsidRPr="005D6C9A">
        <w:t>06 N 177н,</w:t>
      </w:r>
    </w:p>
    <w:p w:rsidR="005D6C9A" w:rsidRDefault="00410877" w:rsidP="005D6C9A">
      <w:pPr>
        <w:ind w:firstLine="709"/>
      </w:pPr>
      <w:r w:rsidRPr="005D6C9A">
        <w:t>от 20</w:t>
      </w:r>
      <w:r w:rsidR="005D6C9A">
        <w:t>.09.20</w:t>
      </w:r>
      <w:r w:rsidRPr="005D6C9A">
        <w:t>07 N 83н</w:t>
      </w:r>
      <w:r w:rsidR="005D6C9A" w:rsidRPr="005D6C9A">
        <w:t>)</w:t>
      </w:r>
    </w:p>
    <w:p w:rsidR="005D6C9A" w:rsidRDefault="00410877" w:rsidP="005D6C9A">
      <w:pPr>
        <w:ind w:firstLine="709"/>
      </w:pPr>
      <w:r w:rsidRPr="005D6C9A">
        <w:t>В соответствии с главой 26</w:t>
      </w:r>
      <w:r w:rsidR="005D6C9A">
        <w:t>.3 "</w:t>
      </w:r>
      <w:r w:rsidRPr="005D6C9A">
        <w:t>Система налогообложения в виде единого налога на вмененный доход для отдельных видов деятельности</w:t>
      </w:r>
      <w:r w:rsidR="005D6C9A">
        <w:t xml:space="preserve">" </w:t>
      </w:r>
      <w:r w:rsidRPr="005D6C9A">
        <w:t>Налогового кодекса Российской Федерации</w:t>
      </w:r>
      <w:r w:rsidR="005D6C9A">
        <w:t xml:space="preserve"> (</w:t>
      </w:r>
      <w:r w:rsidRPr="005D6C9A">
        <w:t>Собрание законодательства Российской Федерации, 2000, N 32, ст</w:t>
      </w:r>
      <w:r w:rsidR="005D6C9A">
        <w:t>.3</w:t>
      </w:r>
      <w:r w:rsidRPr="005D6C9A">
        <w:t>340</w:t>
      </w:r>
      <w:r w:rsidR="005D6C9A" w:rsidRPr="005D6C9A">
        <w:t xml:space="preserve">; </w:t>
      </w:r>
      <w:r w:rsidRPr="005D6C9A">
        <w:t>2002, N 30, ст</w:t>
      </w:r>
      <w:r w:rsidR="005D6C9A">
        <w:t>.3</w:t>
      </w:r>
      <w:r w:rsidRPr="005D6C9A">
        <w:t>021</w:t>
      </w:r>
      <w:r w:rsidR="005D6C9A" w:rsidRPr="005D6C9A">
        <w:t xml:space="preserve">; </w:t>
      </w:r>
      <w:r w:rsidRPr="005D6C9A">
        <w:t>2003, N 1, ст</w:t>
      </w:r>
      <w:r w:rsidR="005D6C9A">
        <w:t>.5</w:t>
      </w:r>
      <w:r w:rsidRPr="005D6C9A">
        <w:t>, ст</w:t>
      </w:r>
      <w:r w:rsidR="005D6C9A">
        <w:t>.6</w:t>
      </w:r>
      <w:r w:rsidR="005D6C9A" w:rsidRPr="005D6C9A">
        <w:t xml:space="preserve">; </w:t>
      </w:r>
      <w:r w:rsidRPr="005D6C9A">
        <w:t>N 28, ст</w:t>
      </w:r>
      <w:r w:rsidR="005D6C9A">
        <w:t>.2</w:t>
      </w:r>
      <w:r w:rsidRPr="005D6C9A">
        <w:t>886</w:t>
      </w:r>
      <w:r w:rsidR="005D6C9A" w:rsidRPr="005D6C9A">
        <w:t xml:space="preserve">; </w:t>
      </w:r>
      <w:r w:rsidRPr="005D6C9A">
        <w:t>2004, N 27, ст</w:t>
      </w:r>
      <w:r w:rsidR="005D6C9A">
        <w:t>.2</w:t>
      </w:r>
      <w:r w:rsidRPr="005D6C9A">
        <w:t>711</w:t>
      </w:r>
      <w:r w:rsidR="005D6C9A" w:rsidRPr="005D6C9A">
        <w:t xml:space="preserve">; </w:t>
      </w:r>
      <w:r w:rsidRPr="005D6C9A">
        <w:t>N 30 ст</w:t>
      </w:r>
      <w:r w:rsidR="005D6C9A">
        <w:t>.3</w:t>
      </w:r>
      <w:r w:rsidRPr="005D6C9A">
        <w:t>083, ст</w:t>
      </w:r>
      <w:r w:rsidR="005D6C9A">
        <w:t>.3</w:t>
      </w:r>
      <w:r w:rsidRPr="005D6C9A">
        <w:t>084</w:t>
      </w:r>
      <w:r w:rsidR="005D6C9A" w:rsidRPr="005D6C9A">
        <w:t xml:space="preserve">; </w:t>
      </w:r>
      <w:r w:rsidRPr="005D6C9A">
        <w:t>N 31, ст</w:t>
      </w:r>
      <w:r w:rsidR="005D6C9A">
        <w:t>.3</w:t>
      </w:r>
      <w:r w:rsidRPr="005D6C9A">
        <w:t>231</w:t>
      </w:r>
      <w:r w:rsidR="005D6C9A" w:rsidRPr="005D6C9A">
        <w:t xml:space="preserve">; </w:t>
      </w:r>
      <w:r w:rsidRPr="005D6C9A">
        <w:t>2005, N 1, ст</w:t>
      </w:r>
      <w:r w:rsidR="005D6C9A">
        <w:t>.9</w:t>
      </w:r>
      <w:r w:rsidRPr="005D6C9A">
        <w:t>, ст</w:t>
      </w:r>
      <w:r w:rsidR="005D6C9A">
        <w:t>.3</w:t>
      </w:r>
      <w:r w:rsidRPr="005D6C9A">
        <w:t>4</w:t>
      </w:r>
      <w:r w:rsidR="005D6C9A" w:rsidRPr="005D6C9A">
        <w:t xml:space="preserve">; </w:t>
      </w:r>
      <w:r w:rsidRPr="005D6C9A">
        <w:t>N 25, ст</w:t>
      </w:r>
      <w:r w:rsidR="005D6C9A">
        <w:t>.2</w:t>
      </w:r>
      <w:r w:rsidRPr="005D6C9A">
        <w:t>428, ст</w:t>
      </w:r>
      <w:r w:rsidR="005D6C9A">
        <w:t>.2</w:t>
      </w:r>
      <w:r w:rsidRPr="005D6C9A">
        <w:t>429</w:t>
      </w:r>
      <w:r w:rsidR="005D6C9A" w:rsidRPr="005D6C9A">
        <w:t xml:space="preserve">; </w:t>
      </w:r>
      <w:r w:rsidRPr="005D6C9A">
        <w:t>N 30, ст</w:t>
      </w:r>
      <w:r w:rsidR="005D6C9A">
        <w:t>.3</w:t>
      </w:r>
      <w:r w:rsidRPr="005D6C9A">
        <w:t>112</w:t>
      </w:r>
      <w:r w:rsidR="005D6C9A" w:rsidRPr="005D6C9A">
        <w:t xml:space="preserve">) </w:t>
      </w:r>
      <w:r w:rsidRPr="005D6C9A">
        <w:t>и на основании пункта 7 статьи 80 Налогового кодекса Российской Федерации</w:t>
      </w:r>
      <w:r w:rsidR="005D6C9A">
        <w:t xml:space="preserve"> (</w:t>
      </w:r>
      <w:r w:rsidRPr="005D6C9A">
        <w:t>Собрание законодательства Российской Федерации, 1998, N 31, ст</w:t>
      </w:r>
      <w:r w:rsidR="005D6C9A">
        <w:t>.3</w:t>
      </w:r>
      <w:r w:rsidRPr="005D6C9A">
        <w:t>824</w:t>
      </w:r>
      <w:r w:rsidR="005D6C9A" w:rsidRPr="005D6C9A">
        <w:t xml:space="preserve">; </w:t>
      </w:r>
      <w:r w:rsidRPr="005D6C9A">
        <w:t>1999, N 28, ст</w:t>
      </w:r>
      <w:r w:rsidR="005D6C9A">
        <w:t>.3</w:t>
      </w:r>
      <w:r w:rsidRPr="005D6C9A">
        <w:t>487</w:t>
      </w:r>
      <w:r w:rsidR="005D6C9A" w:rsidRPr="005D6C9A">
        <w:t xml:space="preserve">; </w:t>
      </w:r>
      <w:r w:rsidRPr="005D6C9A">
        <w:t>2001, N 53, ст</w:t>
      </w:r>
      <w:r w:rsidR="005D6C9A">
        <w:t>.5</w:t>
      </w:r>
      <w:r w:rsidRPr="005D6C9A">
        <w:t>016</w:t>
      </w:r>
      <w:r w:rsidR="005D6C9A" w:rsidRPr="005D6C9A">
        <w:t xml:space="preserve">; </w:t>
      </w:r>
      <w:r w:rsidRPr="005D6C9A">
        <w:t>2003, N 23, ст</w:t>
      </w:r>
      <w:r w:rsidR="005D6C9A">
        <w:t>.2</w:t>
      </w:r>
      <w:r w:rsidRPr="005D6C9A">
        <w:t>174</w:t>
      </w:r>
      <w:r w:rsidR="005D6C9A" w:rsidRPr="005D6C9A">
        <w:t xml:space="preserve">; </w:t>
      </w:r>
      <w:r w:rsidRPr="005D6C9A">
        <w:t>2004, N 27, ст</w:t>
      </w:r>
      <w:r w:rsidR="005D6C9A">
        <w:t>.2</w:t>
      </w:r>
      <w:r w:rsidRPr="005D6C9A">
        <w:t>711</w:t>
      </w:r>
      <w:r w:rsidR="005D6C9A" w:rsidRPr="005D6C9A">
        <w:t xml:space="preserve">) </w:t>
      </w:r>
      <w:r w:rsidRPr="005D6C9A">
        <w:t>приказываю</w:t>
      </w:r>
      <w:r w:rsidR="005D6C9A" w:rsidRPr="005D6C9A">
        <w:t>:</w:t>
      </w:r>
    </w:p>
    <w:p w:rsidR="005D6C9A" w:rsidRDefault="00410877" w:rsidP="005D6C9A">
      <w:pPr>
        <w:ind w:firstLine="709"/>
      </w:pPr>
      <w:r w:rsidRPr="005D6C9A">
        <w:t>1</w:t>
      </w:r>
      <w:r w:rsidR="005D6C9A" w:rsidRPr="005D6C9A">
        <w:t xml:space="preserve">. </w:t>
      </w:r>
      <w:r w:rsidRPr="005D6C9A">
        <w:t>Утвердить форму налоговой декларации по единому налогу на вмененный доход для отдельных видов деятельности согласно приложению N 1 к настоящему Приказу</w:t>
      </w:r>
      <w:r w:rsidR="005D6C9A" w:rsidRPr="005D6C9A">
        <w:t>.</w:t>
      </w:r>
    </w:p>
    <w:p w:rsidR="005D6C9A" w:rsidRDefault="00410877" w:rsidP="005D6C9A">
      <w:pPr>
        <w:ind w:firstLine="709"/>
      </w:pPr>
      <w:r w:rsidRPr="005D6C9A">
        <w:t>2</w:t>
      </w:r>
      <w:r w:rsidR="005D6C9A" w:rsidRPr="005D6C9A">
        <w:t xml:space="preserve">. </w:t>
      </w:r>
      <w:r w:rsidRPr="005D6C9A">
        <w:t>Утвердить Порядок заполнения налоговой декларации по единому налогу на вмененный доход для отдельных видов деятельности согласно приложению N 2 к настоящему Приказу</w:t>
      </w:r>
      <w:r w:rsidR="005D6C9A" w:rsidRPr="005D6C9A">
        <w:t>.</w:t>
      </w:r>
    </w:p>
    <w:p w:rsidR="005D6C9A" w:rsidRDefault="00410877" w:rsidP="005D6C9A">
      <w:pPr>
        <w:ind w:firstLine="709"/>
      </w:pPr>
      <w:r w:rsidRPr="005D6C9A">
        <w:t>3</w:t>
      </w:r>
      <w:r w:rsidR="005D6C9A" w:rsidRPr="005D6C9A">
        <w:t xml:space="preserve">. </w:t>
      </w:r>
      <w:r w:rsidRPr="005D6C9A">
        <w:t>Установить, что настоящий Приказ вступает в силу начиная с представления налоговой декларации за I квартал 2006 года налогоплательщиками единого налога на вмененный доход для отдельных видов деятельности, за исключением налогоплательщиков, осуществляющих предпринимательскую деятельность на территории муниципальных районов и городских округов, представительные органы которых до 1 января 2006 года не приняли нормативные правовые акты о введении в действие системы налогообложения в виде единого налога на вмененный доход для отдельных видов деятельности</w:t>
      </w:r>
      <w:r w:rsidR="005D6C9A" w:rsidRPr="005D6C9A">
        <w:t>.</w:t>
      </w:r>
    </w:p>
    <w:p w:rsidR="005D6C9A" w:rsidRDefault="00410877" w:rsidP="005D6C9A">
      <w:pPr>
        <w:ind w:firstLine="709"/>
      </w:pPr>
      <w:r w:rsidRPr="005D6C9A">
        <w:t>4</w:t>
      </w:r>
      <w:r w:rsidR="005D6C9A" w:rsidRPr="005D6C9A">
        <w:t xml:space="preserve">. </w:t>
      </w:r>
      <w:r w:rsidRPr="005D6C9A">
        <w:t>Установить, что Приказ Министерства финансов Российской Федерации от 1 ноября 2004 г</w:t>
      </w:r>
      <w:r w:rsidR="005D6C9A" w:rsidRPr="005D6C9A">
        <w:t xml:space="preserve">. </w:t>
      </w:r>
      <w:r w:rsidRPr="005D6C9A">
        <w:t>N 96н</w:t>
      </w:r>
      <w:r w:rsidR="005D6C9A">
        <w:t xml:space="preserve"> "</w:t>
      </w:r>
      <w:r w:rsidRPr="005D6C9A">
        <w:t>Об утверждении формы налоговой декларации по единому налогу на вмененный доход для отдельных видов деятельности и инструкции о порядке ее заполнения</w:t>
      </w:r>
      <w:r w:rsidR="005D6C9A">
        <w:t>" (</w:t>
      </w:r>
      <w:r w:rsidRPr="005D6C9A">
        <w:t>зарегистрирован в Министерстве юстиции Российской Федерации 30 ноября 2004 г</w:t>
      </w:r>
      <w:r w:rsidR="005D6C9A">
        <w:t>.,</w:t>
      </w:r>
      <w:r w:rsidRPr="005D6C9A">
        <w:t xml:space="preserve"> регистрационный N 6153</w:t>
      </w:r>
      <w:r w:rsidR="005D6C9A" w:rsidRPr="005D6C9A">
        <w:t>;</w:t>
      </w:r>
      <w:r w:rsidR="005D6C9A">
        <w:t xml:space="preserve"> "</w:t>
      </w:r>
      <w:r w:rsidRPr="005D6C9A">
        <w:t>Бюллетень нормативных актов федеральных органов исполнительной власти</w:t>
      </w:r>
      <w:r w:rsidR="005D6C9A">
        <w:t xml:space="preserve">", </w:t>
      </w:r>
      <w:r w:rsidRPr="005D6C9A">
        <w:t>N 49, 6 декабря 2004 г</w:t>
      </w:r>
      <w:r w:rsidR="005D6C9A">
        <w:t>.; "</w:t>
      </w:r>
      <w:r w:rsidRPr="005D6C9A">
        <w:t>Российская газета</w:t>
      </w:r>
      <w:r w:rsidR="005D6C9A">
        <w:t xml:space="preserve">", </w:t>
      </w:r>
      <w:r w:rsidRPr="005D6C9A">
        <w:t>N 272, 8 декабря 2004 г</w:t>
      </w:r>
      <w:r w:rsidR="005D6C9A" w:rsidRPr="005D6C9A">
        <w:t xml:space="preserve">) </w:t>
      </w:r>
      <w:r w:rsidRPr="005D6C9A">
        <w:t>применяется в отношении налоговых деклараций, представляемых за I</w:t>
      </w:r>
      <w:r w:rsidR="005D6C9A" w:rsidRPr="005D6C9A">
        <w:t xml:space="preserve"> - </w:t>
      </w:r>
      <w:r w:rsidRPr="005D6C9A">
        <w:t>IV кварталы 2006 года налогоплательщиками, осуществляющими предпринимательскую деятельность, переведенную в 2006 году на уплату единого налога на вмененный доход для отдельных видов деятельности законами субъектов Российской Федерации в соответствии с пунктом 3 статьи 7 Федерального закона от 29 июля 2004 г</w:t>
      </w:r>
      <w:r w:rsidR="005D6C9A" w:rsidRPr="005D6C9A">
        <w:t xml:space="preserve">. </w:t>
      </w:r>
      <w:r w:rsidRPr="005D6C9A">
        <w:t>N 95-ФЗ</w:t>
      </w:r>
      <w:r w:rsidR="005D6C9A">
        <w:t xml:space="preserve"> "</w:t>
      </w:r>
      <w:r w:rsidRPr="005D6C9A">
        <w:t>О внесении изменений в части первую и вторую Налогового кодекса Российской Федерации и признании утратившими силу некоторых законодательных актов</w:t>
      </w:r>
      <w:r w:rsidR="005D6C9A">
        <w:t xml:space="preserve"> (</w:t>
      </w:r>
      <w:r w:rsidRPr="005D6C9A">
        <w:t>положений законодательных актов</w:t>
      </w:r>
      <w:r w:rsidR="005D6C9A" w:rsidRPr="005D6C9A">
        <w:t xml:space="preserve">) </w:t>
      </w:r>
      <w:r w:rsidRPr="005D6C9A">
        <w:t>Российской Федерации о налогах и сборах</w:t>
      </w:r>
      <w:r w:rsidR="005D6C9A">
        <w:t>" (</w:t>
      </w:r>
      <w:r w:rsidRPr="005D6C9A">
        <w:t>Собрание законодательства Российской Федерации, 2004, N 31, ст</w:t>
      </w:r>
      <w:r w:rsidR="005D6C9A">
        <w:t>.3</w:t>
      </w:r>
      <w:r w:rsidRPr="005D6C9A">
        <w:t>231</w:t>
      </w:r>
      <w:r w:rsidR="005D6C9A" w:rsidRPr="005D6C9A">
        <w:t xml:space="preserve">; </w:t>
      </w:r>
      <w:r w:rsidRPr="005D6C9A">
        <w:t>2005, N 30, ст</w:t>
      </w:r>
      <w:r w:rsidR="005D6C9A">
        <w:t>.3</w:t>
      </w:r>
      <w:r w:rsidRPr="005D6C9A">
        <w:t>112</w:t>
      </w:r>
      <w:r w:rsidR="005D6C9A" w:rsidRPr="005D6C9A">
        <w:t xml:space="preserve">; </w:t>
      </w:r>
      <w:r w:rsidRPr="005D6C9A">
        <w:t>N 42, ст</w:t>
      </w:r>
      <w:r w:rsidR="005D6C9A">
        <w:t>.4</w:t>
      </w:r>
      <w:r w:rsidRPr="005D6C9A">
        <w:t>216</w:t>
      </w:r>
      <w:r w:rsidR="005D6C9A" w:rsidRPr="005D6C9A">
        <w:t>).</w:t>
      </w:r>
    </w:p>
    <w:p w:rsidR="005D6C9A" w:rsidRDefault="005D6C9A" w:rsidP="005D6C9A">
      <w:pPr>
        <w:ind w:firstLine="709"/>
      </w:pPr>
      <w:r>
        <w:t>(</w:t>
      </w:r>
      <w:r w:rsidR="00410877" w:rsidRPr="005D6C9A">
        <w:t>в ред</w:t>
      </w:r>
      <w:r w:rsidRPr="005D6C9A">
        <w:t xml:space="preserve">. </w:t>
      </w:r>
      <w:r w:rsidR="00410877" w:rsidRPr="005D6C9A">
        <w:t>Приказа Минфина РФ от 20</w:t>
      </w:r>
      <w:r>
        <w:t>.09.20</w:t>
      </w:r>
      <w:r w:rsidR="00410877" w:rsidRPr="005D6C9A">
        <w:t>07 N 83н</w:t>
      </w:r>
      <w:r w:rsidRPr="005D6C9A">
        <w:t>)</w:t>
      </w:r>
    </w:p>
    <w:p w:rsidR="00410877" w:rsidRPr="005D6C9A" w:rsidRDefault="00410877" w:rsidP="005D6C9A">
      <w:pPr>
        <w:ind w:firstLine="709"/>
      </w:pPr>
      <w:r w:rsidRPr="005D6C9A">
        <w:t>Министр</w:t>
      </w:r>
    </w:p>
    <w:p w:rsidR="005D6C9A" w:rsidRPr="005D6C9A" w:rsidRDefault="00410877" w:rsidP="005D6C9A">
      <w:pPr>
        <w:ind w:firstLine="709"/>
      </w:pPr>
      <w:r w:rsidRPr="005D6C9A">
        <w:t>А</w:t>
      </w:r>
      <w:r w:rsidR="005D6C9A">
        <w:t xml:space="preserve">.Л. </w:t>
      </w:r>
      <w:r w:rsidRPr="005D6C9A">
        <w:t>КУДРИН</w:t>
      </w:r>
    </w:p>
    <w:p w:rsidR="005D6C9A" w:rsidRDefault="00410877" w:rsidP="005D6C9A">
      <w:pPr>
        <w:ind w:firstLine="709"/>
      </w:pPr>
      <w:r w:rsidRPr="005D6C9A">
        <w:t>Все эти изменения, произошедшие в законодательстве по ЕНВД, учтены в программах БухСофт</w:t>
      </w:r>
      <w:r w:rsidR="00017420">
        <w:t>.</w:t>
      </w:r>
    </w:p>
    <w:p w:rsidR="005D6C9A" w:rsidRDefault="00343079" w:rsidP="00343079">
      <w:pPr>
        <w:pStyle w:val="2"/>
      </w:pPr>
      <w:r>
        <w:br w:type="page"/>
      </w:r>
      <w:bookmarkStart w:id="1" w:name="_Toc257991724"/>
      <w:r w:rsidR="00AA1AAB" w:rsidRPr="005D6C9A">
        <w:t>1</w:t>
      </w:r>
      <w:r w:rsidR="005D6C9A" w:rsidRPr="005D6C9A">
        <w:t xml:space="preserve">. </w:t>
      </w:r>
      <w:r w:rsidR="00E34986" w:rsidRPr="005D6C9A">
        <w:t>Изменения в перечне видов деятельности, при осуществлении которых применяется ЕНВД</w:t>
      </w:r>
      <w:bookmarkEnd w:id="1"/>
    </w:p>
    <w:p w:rsidR="00343079" w:rsidRPr="00343079" w:rsidRDefault="00343079" w:rsidP="00343079">
      <w:pPr>
        <w:ind w:firstLine="709"/>
      </w:pPr>
    </w:p>
    <w:p w:rsidR="005D6C9A" w:rsidRDefault="00E34986" w:rsidP="005D6C9A">
      <w:pPr>
        <w:ind w:firstLine="709"/>
      </w:pPr>
      <w:r w:rsidRPr="005D6C9A">
        <w:t>Из перечня бытовых услуг, при которых применяется ЕНВД, на федеральном уровне путем внесения изменений в определение бытовых услуг для целей применения ЕНВД в статье 346</w:t>
      </w:r>
      <w:r w:rsidR="005D6C9A">
        <w:t>.2</w:t>
      </w:r>
      <w:r w:rsidRPr="005D6C9A">
        <w:t>7 НК РФ, исключены услуги по изготовлению мебели, услуги по строительству индивидуальных домов</w:t>
      </w:r>
      <w:r w:rsidR="005D6C9A" w:rsidRPr="005D6C9A">
        <w:t xml:space="preserve">. </w:t>
      </w:r>
      <w:r w:rsidRPr="005D6C9A">
        <w:t>Поэтому организации и ИП, применяющие в 2008 году ЕНВД в данных сферах деятельности, не смогут применять данную систему налогообложения в 2009 году и должны оценить эффективность применения общего режима налогообложения либо вовремя перейти на упрощенную систему налогообложения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Также уточнено содержащееся в статье 346</w:t>
      </w:r>
      <w:r w:rsidR="005D6C9A">
        <w:t>.2</w:t>
      </w:r>
      <w:r w:rsidRPr="005D6C9A">
        <w:t>7 определение розничной торговли</w:t>
      </w:r>
      <w:r w:rsidR="005D6C9A" w:rsidRPr="005D6C9A">
        <w:t xml:space="preserve">. </w:t>
      </w:r>
      <w:r w:rsidRPr="005D6C9A">
        <w:t>К розничной торговле в целях применения ЕНВД не относится с 1 января 2009 года реализация газа в любом виде</w:t>
      </w:r>
      <w:r w:rsidR="005D6C9A">
        <w:t xml:space="preserve"> (</w:t>
      </w:r>
      <w:r w:rsidRPr="005D6C9A">
        <w:t>не только в баллонах, как сейчас</w:t>
      </w:r>
      <w:r w:rsidR="005D6C9A" w:rsidRPr="005D6C9A">
        <w:t xml:space="preserve">); </w:t>
      </w:r>
      <w:r w:rsidRPr="005D6C9A">
        <w:t>реализация товаров путем телефонной связи</w:t>
      </w:r>
      <w:r w:rsidR="005D6C9A" w:rsidRPr="005D6C9A">
        <w:t xml:space="preserve">. </w:t>
      </w:r>
      <w:r w:rsidRPr="005D6C9A">
        <w:t>Однако однозначно к розничной торговле с 2009 года отнесена реализация через торговые автоматы товаров и</w:t>
      </w:r>
      <w:r w:rsidR="005D6C9A"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продукции общественного питания, изготовленной в этих торговых автоматах</w:t>
      </w:r>
      <w:r w:rsidR="005D6C9A" w:rsidRPr="005D6C9A">
        <w:t>.</w:t>
      </w:r>
      <w:r w:rsidR="005D6C9A">
        <w:t xml:space="preserve"> (</w:t>
      </w:r>
      <w:r w:rsidRPr="005D6C9A">
        <w:t>Напомним, что в настоящее время вопрос разграничения торговли и услуг общепита при работе торговых автоматов решается только выражением мнения Минфина</w:t>
      </w:r>
      <w:r w:rsidR="005D6C9A" w:rsidRPr="005D6C9A">
        <w:t>)</w:t>
      </w:r>
    </w:p>
    <w:p w:rsidR="005D6C9A" w:rsidRDefault="00E34986" w:rsidP="005D6C9A">
      <w:pPr>
        <w:ind w:firstLine="709"/>
      </w:pPr>
      <w:r w:rsidRPr="005D6C9A">
        <w:t>Пересмотрены представления о стационарной торговой сети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В соответствии с определением стационарной торговой сети, которое без изменений действовало с начала применения главы 26</w:t>
      </w:r>
      <w:r w:rsidR="005D6C9A">
        <w:t>.3</w:t>
      </w:r>
      <w:r w:rsidRPr="005D6C9A">
        <w:t xml:space="preserve"> и действует в 2008 году, под такой торговой сетью понимается торговая сеть, расположенная в предназначенных для ведения торговли зданиях, строениях, сооружениях, подсоединенных к инженерным коммуникациям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С 1 января 2009 года это определение меняется</w:t>
      </w:r>
      <w:r w:rsidR="005D6C9A" w:rsidRPr="005D6C9A">
        <w:t xml:space="preserve">. </w:t>
      </w:r>
      <w:r w:rsidRPr="005D6C9A">
        <w:t>По стационарной торговой сетью будет пониматься торговая сеть, расположенная в предназначенных и</w:t>
      </w:r>
      <w:r w:rsidR="005D6C9A"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используемых для ведения торговли зданиях, строениях, сооружениях, подсоединенных к инженерным коммуникациям</w:t>
      </w:r>
      <w:r w:rsidR="005D6C9A" w:rsidRPr="005D6C9A">
        <w:t xml:space="preserve">. </w:t>
      </w:r>
      <w:r w:rsidRPr="005D6C9A">
        <w:t>Следовательно, с 1 января 2009 года при рассмотрении вопроса о применении ЕНВД в торговле будет изучаться не только целевое назначение помещения как такового, но и порядок и условия его фактического использования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Устанавливается особая льгота в применении ЕНВД для магазинов</w:t>
      </w:r>
      <w:r w:rsidR="005D6C9A">
        <w:t xml:space="preserve"> (</w:t>
      </w:r>
      <w:r w:rsidRPr="005D6C9A">
        <w:t>отделов</w:t>
      </w:r>
      <w:r w:rsidR="005D6C9A" w:rsidRPr="005D6C9A">
        <w:t xml:space="preserve">) </w:t>
      </w:r>
      <w:r w:rsidRPr="005D6C9A">
        <w:t>кулинарии при ресторанах, барах, кафе, столовых, закусочных</w:t>
      </w:r>
      <w:r w:rsidR="005D6C9A" w:rsidRPr="005D6C9A">
        <w:t xml:space="preserve">. </w:t>
      </w:r>
      <w:r w:rsidRPr="005D6C9A">
        <w:t>Именно эти объекты общественного питания в соответствии с уточненной редакцией определения в статье 346</w:t>
      </w:r>
      <w:r w:rsidR="005D6C9A">
        <w:t>.2</w:t>
      </w:r>
      <w:r w:rsidRPr="005D6C9A">
        <w:t>7 НК отнесены к объектам организации общественного питания, не имеющих зала обслуживания посетителей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Уточнены условия применения ЕНВД для деятельности автостоянок</w:t>
      </w:r>
      <w:r w:rsidR="005D6C9A" w:rsidRPr="005D6C9A">
        <w:t xml:space="preserve">. </w:t>
      </w:r>
      <w:r w:rsidRPr="005D6C9A">
        <w:t>В соответствии с новой редакцией пп</w:t>
      </w:r>
      <w:r w:rsidR="005D6C9A">
        <w:t>.4</w:t>
      </w:r>
      <w:r w:rsidRPr="005D6C9A">
        <w:t xml:space="preserve"> п</w:t>
      </w:r>
      <w:r w:rsidR="005D6C9A">
        <w:t>.2</w:t>
      </w:r>
      <w:r w:rsidRPr="005D6C9A">
        <w:t xml:space="preserve"> статьи 346</w:t>
      </w:r>
      <w:r w:rsidR="005D6C9A">
        <w:t>.2</w:t>
      </w:r>
      <w:r w:rsidRPr="005D6C9A">
        <w:t>6 НК РФ ЕНВД с 1 января 2009 года применяется в отношении оказания услуг по предоставлению во временное владение</w:t>
      </w:r>
      <w:r w:rsidR="005D6C9A">
        <w:t xml:space="preserve"> (</w:t>
      </w:r>
      <w:r w:rsidRPr="005D6C9A">
        <w:t>в пользование</w:t>
      </w:r>
      <w:r w:rsidR="005D6C9A" w:rsidRPr="005D6C9A">
        <w:t xml:space="preserve">) </w:t>
      </w:r>
      <w:r w:rsidRPr="005D6C9A">
        <w:t>мест для стоянки автотранспортных средств, а также по хранению автотранспортных средств на платных стоянках</w:t>
      </w:r>
      <w:r w:rsidR="005D6C9A">
        <w:t xml:space="preserve"> (</w:t>
      </w:r>
      <w:r w:rsidRPr="005D6C9A">
        <w:t>за исключением штрафных автостоянок</w:t>
      </w:r>
      <w:r w:rsidR="005D6C9A" w:rsidRPr="005D6C9A">
        <w:t>).</w:t>
      </w:r>
    </w:p>
    <w:p w:rsidR="005D6C9A" w:rsidRDefault="00E34986" w:rsidP="005D6C9A">
      <w:pPr>
        <w:ind w:firstLine="709"/>
      </w:pPr>
      <w:r w:rsidRPr="005D6C9A">
        <w:t>Таким образом, вне зависимости от формулировки договора между собственником стоянки и собственником автомобиля и услуги по хранению автотранспортных средств, и услуги по предоставлению места для стоянки автотранспортного средства будут облагаться ЕНВД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 xml:space="preserve">Штрафстоянки в любом случае </w:t>
      </w:r>
      <w:r w:rsidRPr="005D6C9A">
        <w:rPr>
          <w:rStyle w:val="a9"/>
          <w:b w:val="0"/>
          <w:bCs w:val="0"/>
          <w:i/>
          <w:iCs/>
          <w:color w:val="000000"/>
        </w:rPr>
        <w:t>не будут уплачивать ЕНВД</w:t>
      </w:r>
      <w:r w:rsidRPr="005D6C9A">
        <w:t xml:space="preserve"> с 1 января 2009 года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Принципиально расширена сфера применения ЕНВД при размещении рекламы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С 1 января 2009 года ЕНВД облагается реклама, размещенная на любых транспортных средствах</w:t>
      </w:r>
      <w:r w:rsidR="005D6C9A">
        <w:t xml:space="preserve"> (</w:t>
      </w:r>
      <w:r w:rsidRPr="005D6C9A">
        <w:t>новая редакция пп</w:t>
      </w:r>
      <w:r w:rsidR="005D6C9A">
        <w:t>.1</w:t>
      </w:r>
      <w:r w:rsidRPr="005D6C9A">
        <w:t>1 п</w:t>
      </w:r>
      <w:r w:rsidR="005D6C9A">
        <w:t>.2</w:t>
      </w:r>
      <w:r w:rsidRPr="005D6C9A">
        <w:t xml:space="preserve"> статьи 346</w:t>
      </w:r>
      <w:r w:rsidR="005D6C9A">
        <w:t>.2</w:t>
      </w:r>
      <w:r w:rsidRPr="005D6C9A">
        <w:t>6</w:t>
      </w:r>
      <w:r w:rsidR="005D6C9A" w:rsidRPr="005D6C9A">
        <w:t xml:space="preserve">). </w:t>
      </w:r>
      <w:r w:rsidRPr="005D6C9A">
        <w:t xml:space="preserve">Ранее на уплату ЕНВД переводилось только размещение рекламы на конкретных видах транспортных </w:t>
      </w:r>
      <w:r w:rsidR="00122A89" w:rsidRPr="005D6C9A">
        <w:t>средств,</w:t>
      </w:r>
      <w:r w:rsidRPr="005D6C9A">
        <w:t xml:space="preserve"> </w:t>
      </w:r>
      <w:r w:rsidR="005D6C9A">
        <w:t>-</w:t>
      </w:r>
      <w:r w:rsidRPr="005D6C9A">
        <w:t xml:space="preserve"> к которым в соответствии с Кодексом были отнесены автобусы любых типов, трамваи, троллейбусы, легковые и грузовые автомобили, прицепы, полуприцепы и прицепы-роспуски, речные суда</w:t>
      </w:r>
      <w:r w:rsidR="005D6C9A" w:rsidRPr="005D6C9A">
        <w:t xml:space="preserve">. </w:t>
      </w:r>
      <w:r w:rsidRPr="005D6C9A">
        <w:t>А с 1 января 2009 года под ЕНВД подпадет и размещение рекламы на любых транспортных средствах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В соответствии с Правилами дорожного движения под транспортным средством понимается устройство, предназначенное для перевозки по дорогам людей, грузов или оборудования, установленного на нем</w:t>
      </w:r>
      <w:r w:rsidR="005D6C9A" w:rsidRPr="005D6C9A">
        <w:t xml:space="preserve">. </w:t>
      </w:r>
      <w:r w:rsidRPr="005D6C9A">
        <w:t>Однако для целей налогообложения транспортным налогом</w:t>
      </w:r>
      <w:r w:rsidR="005D6C9A">
        <w:t xml:space="preserve"> (</w:t>
      </w:r>
      <w:r w:rsidRPr="005D6C9A">
        <w:t>статья 358 НК РФ</w:t>
      </w:r>
      <w:r w:rsidR="005D6C9A" w:rsidRPr="005D6C9A">
        <w:t xml:space="preserve">) </w:t>
      </w:r>
      <w:r w:rsidRPr="005D6C9A">
        <w:t>под транспортным средством понимаются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</w:t>
      </w:r>
      <w:r w:rsidR="005D6C9A">
        <w:t xml:space="preserve"> (</w:t>
      </w:r>
      <w:r w:rsidRPr="005D6C9A">
        <w:t>буксируемые суда</w:t>
      </w:r>
      <w:r w:rsidR="005D6C9A" w:rsidRPr="005D6C9A">
        <w:t xml:space="preserve">) </w:t>
      </w:r>
      <w:r w:rsidRPr="005D6C9A">
        <w:t>и другие водные и воздушные транспортные средства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Глава 26</w:t>
      </w:r>
      <w:r w:rsidR="005D6C9A">
        <w:t>.3</w:t>
      </w:r>
      <w:r w:rsidRPr="005D6C9A">
        <w:t xml:space="preserve"> в новой редакции определения понятия</w:t>
      </w:r>
      <w:r w:rsidR="005D6C9A">
        <w:t xml:space="preserve"> "</w:t>
      </w:r>
      <w:r w:rsidRPr="005D6C9A">
        <w:t>транспортное средство</w:t>
      </w:r>
      <w:r w:rsidR="005D6C9A">
        <w:t xml:space="preserve">" </w:t>
      </w:r>
      <w:r w:rsidRPr="005D6C9A">
        <w:t>для целей размещения рекламы не содержит</w:t>
      </w:r>
      <w:r w:rsidR="005D6C9A" w:rsidRPr="005D6C9A">
        <w:t xml:space="preserve">. </w:t>
      </w:r>
      <w:r w:rsidRPr="005D6C9A">
        <w:t>Поэтому вопрос о том, какое определение следует принимать для правильного применения ЕНВД, остается открытым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Однако статьей 246</w:t>
      </w:r>
      <w:r w:rsidR="005D6C9A">
        <w:t>.2</w:t>
      </w:r>
      <w:r w:rsidRPr="005D6C9A">
        <w:t>7 уточнено, что ЕНВД облагается предпринимательская деятельность по размещению рекламы на транспортном средстве, осуществляемая с соблюдением требований Федерального закона</w:t>
      </w:r>
      <w:r w:rsidR="005D6C9A">
        <w:t xml:space="preserve"> "</w:t>
      </w:r>
      <w:r w:rsidRPr="005D6C9A">
        <w:t>О рекламе</w:t>
      </w:r>
      <w:r w:rsidR="005D6C9A">
        <w:t xml:space="preserve">", </w:t>
      </w:r>
      <w:r w:rsidRPr="005D6C9A">
        <w:t>на основании договора, заключаемого рекламодателем с собственником транспортного средства или уполномоченным им лицом либо с лицом, обладающим иным вещным правом на транспортное средство</w:t>
      </w:r>
      <w:r w:rsidR="005D6C9A" w:rsidRPr="005D6C9A">
        <w:t xml:space="preserve">. </w:t>
      </w:r>
      <w:r w:rsidRPr="005D6C9A">
        <w:t>Следовательно, ЕНВД в данном случае возможно на основании договора и в том случае, если в размещении информации будут признаки предпринимательской деятельности</w:t>
      </w:r>
      <w:r w:rsidR="005D6C9A" w:rsidRPr="005D6C9A">
        <w:t xml:space="preserve">. </w:t>
      </w:r>
      <w:r w:rsidRPr="005D6C9A">
        <w:t>Поэтому, допустим, если на заднем стекле Вашей легковушки будет в 2009 году по-прежнему красоваться табличка</w:t>
      </w:r>
      <w:r w:rsidR="005D6C9A">
        <w:t xml:space="preserve"> "</w:t>
      </w:r>
      <w:r w:rsidRPr="005D6C9A">
        <w:t>Аптечка ФЭСТ</w:t>
      </w:r>
      <w:r w:rsidR="005D6C9A">
        <w:t xml:space="preserve">" </w:t>
      </w:r>
      <w:r w:rsidRPr="005D6C9A">
        <w:t>или</w:t>
      </w:r>
      <w:r w:rsidR="005D6C9A">
        <w:t xml:space="preserve"> "</w:t>
      </w:r>
      <w:r w:rsidRPr="005D6C9A">
        <w:t>Ребенок в автокресле</w:t>
      </w:r>
      <w:r w:rsidR="005D6C9A">
        <w:t xml:space="preserve">" </w:t>
      </w:r>
      <w:r w:rsidRPr="005D6C9A">
        <w:t>и при этом между Вами и производителем аптечек или автокресел не будет заключен договор о размещении рекламы, Вы по-прежнему не будете уплачивать ЕНВД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А вот что делать собственнику автомобиля, разместившему информацию о своей собственной компании на своем собственном автомобиле</w:t>
      </w:r>
      <w:r w:rsidR="005D6C9A">
        <w:t xml:space="preserve"> (</w:t>
      </w:r>
      <w:r w:rsidRPr="005D6C9A">
        <w:t>естественно, договор отсутствует</w:t>
      </w:r>
      <w:r w:rsidR="005D6C9A" w:rsidRPr="005D6C9A">
        <w:t xml:space="preserve">) </w:t>
      </w:r>
      <w:r w:rsidR="005D6C9A">
        <w:t>-</w:t>
      </w:r>
      <w:r w:rsidRPr="005D6C9A">
        <w:t xml:space="preserve"> вопрос остается открытым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Существенно и принципиально расширена категория плательщиков ЕНВД при размещении наружной рекламы</w:t>
      </w:r>
      <w:r w:rsidR="005D6C9A">
        <w:t xml:space="preserve"> (</w:t>
      </w:r>
      <w:r w:rsidRPr="005D6C9A">
        <w:t>новая редакция пп</w:t>
      </w:r>
      <w:r w:rsidR="005D6C9A">
        <w:t>.1</w:t>
      </w:r>
      <w:r w:rsidRPr="005D6C9A">
        <w:t>0 п</w:t>
      </w:r>
      <w:r w:rsidR="005D6C9A">
        <w:t>.2</w:t>
      </w:r>
      <w:r w:rsidRPr="005D6C9A">
        <w:t xml:space="preserve"> статьи 346</w:t>
      </w:r>
      <w:r w:rsidR="005D6C9A">
        <w:t>.2</w:t>
      </w:r>
      <w:r w:rsidRPr="005D6C9A">
        <w:t>6</w:t>
      </w:r>
      <w:r w:rsidR="005D6C9A" w:rsidRPr="005D6C9A">
        <w:t>).</w:t>
      </w:r>
    </w:p>
    <w:p w:rsidR="005D6C9A" w:rsidRDefault="00E34986" w:rsidP="005D6C9A">
      <w:pPr>
        <w:ind w:firstLine="709"/>
      </w:pPr>
      <w:r w:rsidRPr="005D6C9A">
        <w:t>С 1 января 2009 года под применение ЕНВД подпадает распространение наружной рекламы с использованием рекламных конструкций</w:t>
      </w:r>
      <w:r w:rsidR="005D6C9A" w:rsidRPr="005D6C9A">
        <w:t xml:space="preserve">. </w:t>
      </w:r>
      <w:r w:rsidRPr="005D6C9A">
        <w:t>Такой вид деятельности в соответствии с определением, данным в статьи 346</w:t>
      </w:r>
      <w:r w:rsidR="005D6C9A">
        <w:t>.2</w:t>
      </w:r>
      <w:r w:rsidRPr="005D6C9A">
        <w:t>7, с 1 января 2009 года включает в себя предпринимательскую деятельность по распространению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осуществляемая владельцем рекламной конструкции, являющимся рекламораспространителем, с соблюдением требований Федерального закона от 13 марта 2006 года N 38-ФЗ</w:t>
      </w:r>
      <w:r w:rsidR="005D6C9A">
        <w:t xml:space="preserve"> "</w:t>
      </w:r>
      <w:r w:rsidRPr="005D6C9A">
        <w:t>О рекламе</w:t>
      </w:r>
      <w:r w:rsidR="005D6C9A">
        <w:t>".</w:t>
      </w:r>
    </w:p>
    <w:p w:rsidR="005D6C9A" w:rsidRDefault="00E34986" w:rsidP="005D6C9A">
      <w:pPr>
        <w:ind w:firstLine="709"/>
      </w:pPr>
      <w:r w:rsidRPr="005D6C9A">
        <w:t xml:space="preserve">Таким образом, однозначно решены вопросы, кто уплачивает единый налог в сфере размещения рекламы </w:t>
      </w:r>
      <w:r w:rsidR="005D6C9A">
        <w:t>-</w:t>
      </w:r>
      <w:r w:rsidRPr="005D6C9A">
        <w:t xml:space="preserve"> эта обязанность целиком и полностью непосредственно в силу закона возлагается на владельца рекламной конструкции</w:t>
      </w:r>
      <w:r w:rsidR="005D6C9A" w:rsidRPr="005D6C9A">
        <w:t xml:space="preserve">. </w:t>
      </w:r>
      <w:r w:rsidRPr="005D6C9A">
        <w:t>При этом также однозначно определено, что для целей налогообложения ЕНВД владелец рекламной конструкции</w:t>
      </w:r>
      <w:r w:rsidR="005D6C9A">
        <w:t xml:space="preserve"> (</w:t>
      </w:r>
      <w:r w:rsidRPr="005D6C9A">
        <w:t>организация или индивидуальный предприниматель</w:t>
      </w:r>
      <w:r w:rsidR="005D6C9A" w:rsidRPr="005D6C9A">
        <w:t xml:space="preserve">) </w:t>
      </w:r>
      <w:r w:rsidR="005D6C9A">
        <w:t>-</w:t>
      </w:r>
      <w:r w:rsidRPr="005D6C9A">
        <w:t xml:space="preserve"> это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Следовательно, если Ваша организация осуществляет только монтаж плакатов на рекламных конструкциях, принадлежащих иным собственникам, и получает доход от монтажа, а не от размещения рекламы, она не будет являться плательщиком ЕНВД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Кроме того, следует обратить внимание на расширение объекта налогообложения</w:t>
      </w:r>
      <w:r w:rsidR="005D6C9A" w:rsidRPr="005D6C9A">
        <w:t xml:space="preserve">. </w:t>
      </w:r>
      <w:r w:rsidRPr="005D6C9A">
        <w:t>Если в соответствии с действующей редакцией главы 26</w:t>
      </w:r>
      <w:r w:rsidR="005D6C9A">
        <w:t>.3</w:t>
      </w:r>
      <w:r w:rsidRPr="005D6C9A">
        <w:t xml:space="preserve"> ЕНВД облагается размещение рекламной информации на щитах, стендах, плакатах, электронных</w:t>
      </w:r>
      <w:r w:rsidR="005D6C9A">
        <w:t xml:space="preserve"> (</w:t>
      </w:r>
      <w:r w:rsidRPr="005D6C9A">
        <w:t>световых</w:t>
      </w:r>
      <w:r w:rsidR="005D6C9A" w:rsidRPr="005D6C9A">
        <w:t xml:space="preserve">) </w:t>
      </w:r>
      <w:r w:rsidRPr="005D6C9A">
        <w:t>табло и иных стационарных технических средствах, то с 1 января 2009 года именно в эту группу объектов налогообложения включены такие рекламные носители, как строительные сетки и перетяжки</w:t>
      </w:r>
      <w:r w:rsidR="005D6C9A" w:rsidRPr="005D6C9A">
        <w:t xml:space="preserve">. </w:t>
      </w:r>
      <w:r w:rsidRPr="005D6C9A">
        <w:t xml:space="preserve">Более того, данная группа объектов налогообложения </w:t>
      </w:r>
      <w:r w:rsidR="00122A89" w:rsidRPr="005D6C9A">
        <w:t>расширена,</w:t>
      </w:r>
      <w:r w:rsidRPr="005D6C9A">
        <w:t xml:space="preserve"> и перечень облагаемых ЕНВД объектов стал открытым</w:t>
      </w:r>
      <w:r w:rsidR="005D6C9A" w:rsidRPr="005D6C9A">
        <w:t xml:space="preserve">. </w:t>
      </w:r>
      <w:r w:rsidRPr="005D6C9A">
        <w:t xml:space="preserve">Теперь любые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остановочных пунктов движения общественного транспорта подпадают под объекты для налогообложения ЕНВД </w:t>
      </w:r>
      <w:r w:rsidR="005D6C9A">
        <w:t>-</w:t>
      </w:r>
      <w:r w:rsidRPr="005D6C9A">
        <w:t xml:space="preserve"> как бы конкретная конструкция не называлась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Непосредственно статьей 346</w:t>
      </w:r>
      <w:r w:rsidR="005D6C9A">
        <w:t>.2</w:t>
      </w:r>
      <w:r w:rsidRPr="005D6C9A">
        <w:t>7 Кодекса уточнено, что для целей расчета ЕНВД при перевозке пассажиров количество посадочных мест определяется как количество мест для сидения</w:t>
      </w:r>
      <w:r w:rsidR="005D6C9A">
        <w:t xml:space="preserve"> (</w:t>
      </w:r>
      <w:r w:rsidRPr="005D6C9A">
        <w:t>за исключением места водителя и места кондуктора</w:t>
      </w:r>
      <w:r w:rsidR="005D6C9A" w:rsidRPr="005D6C9A">
        <w:t xml:space="preserve">) </w:t>
      </w:r>
      <w:r w:rsidRPr="005D6C9A">
        <w:t>на основании данных технического паспорта завода</w:t>
      </w:r>
      <w:r w:rsidR="005D6C9A" w:rsidRPr="005D6C9A">
        <w:t xml:space="preserve"> - </w:t>
      </w:r>
      <w:r w:rsidRPr="005D6C9A">
        <w:t>изготовителя автотранспортного средства</w:t>
      </w:r>
      <w:r w:rsidR="005D6C9A" w:rsidRPr="005D6C9A">
        <w:t xml:space="preserve">. </w:t>
      </w:r>
      <w:r w:rsidRPr="005D6C9A">
        <w:t>Если в техническом паспорте завода</w:t>
      </w:r>
      <w:r w:rsidR="005D6C9A" w:rsidRPr="005D6C9A">
        <w:t xml:space="preserve"> - </w:t>
      </w:r>
      <w:r w:rsidRPr="005D6C9A">
        <w:t>изготовителя автотранспортного средства отсутствует информация о количестве посадочных мест, то это количество определяется органами государственного надзора за техническим состоянием самоходных машин и других видов техники в Российской Федерации на основании заявления организации</w:t>
      </w:r>
      <w:r w:rsidR="005D6C9A">
        <w:t xml:space="preserve"> (</w:t>
      </w:r>
      <w:r w:rsidRPr="005D6C9A">
        <w:t>индивидуального предпринимателя</w:t>
      </w:r>
      <w:r w:rsidR="005D6C9A" w:rsidRPr="005D6C9A">
        <w:t>),</w:t>
      </w:r>
      <w:r w:rsidRPr="005D6C9A">
        <w:t xml:space="preserve"> являющейся</w:t>
      </w:r>
      <w:r w:rsidR="005D6C9A">
        <w:t xml:space="preserve"> (</w:t>
      </w:r>
      <w:r w:rsidRPr="005D6C9A">
        <w:t>являющегося</w:t>
      </w:r>
      <w:r w:rsidR="005D6C9A" w:rsidRPr="005D6C9A">
        <w:t xml:space="preserve">) </w:t>
      </w:r>
      <w:r w:rsidRPr="005D6C9A">
        <w:t>собственником автотранспортного средства, предназначенного для перевозки пассажиров при осуществлении предпринимательской деятельности, подлежащей налогообложению ЕНВД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 xml:space="preserve">Следовательно, в любом случае количество посадочных мест обязано быть подтверждено документом, выданной сторонней организацией </w:t>
      </w:r>
      <w:r w:rsidR="005D6C9A">
        <w:t>-</w:t>
      </w:r>
      <w:r w:rsidRPr="005D6C9A">
        <w:t xml:space="preserve"> не самим перевозчиком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Из описания вида деятельности по оказанию услуг по передаче во временное владение и</w:t>
      </w:r>
      <w:r w:rsidR="005D6C9A"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в пользование торговых мест, расположенных в объектах стационарной торговой сети, не имеющих торговых залов, объектов нестационарной торговой сети</w:t>
      </w:r>
      <w:r w:rsidR="005D6C9A">
        <w:t xml:space="preserve"> (</w:t>
      </w:r>
      <w:r w:rsidRPr="005D6C9A">
        <w:t>пп</w:t>
      </w:r>
      <w:r w:rsidR="005D6C9A">
        <w:t>.1</w:t>
      </w:r>
      <w:r w:rsidRPr="005D6C9A">
        <w:t>3 п</w:t>
      </w:r>
      <w:r w:rsidR="005D6C9A">
        <w:t>.2</w:t>
      </w:r>
      <w:r w:rsidRPr="005D6C9A">
        <w:t xml:space="preserve"> статьи 346</w:t>
      </w:r>
      <w:r w:rsidR="005D6C9A">
        <w:t>.2</w:t>
      </w:r>
      <w:r w:rsidRPr="005D6C9A">
        <w:t>6</w:t>
      </w:r>
      <w:r w:rsidR="005D6C9A" w:rsidRPr="005D6C9A">
        <w:t xml:space="preserve">) </w:t>
      </w:r>
      <w:r w:rsidRPr="005D6C9A">
        <w:t>исключен перечень видов таких объектов</w:t>
      </w:r>
      <w:r w:rsidR="005D6C9A" w:rsidRPr="005D6C9A">
        <w:t xml:space="preserve">. </w:t>
      </w:r>
      <w:r w:rsidRPr="005D6C9A">
        <w:t>Ранее в рамках таких объектов были перечислены прилавки, палатки, ларьки, контейнеры, боксы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 xml:space="preserve">Уточнена </w:t>
      </w:r>
      <w:r w:rsidRPr="005D6C9A">
        <w:rPr>
          <w:rStyle w:val="a9"/>
          <w:b w:val="0"/>
          <w:bCs w:val="0"/>
          <w:i/>
          <w:iCs/>
          <w:color w:val="000000"/>
        </w:rPr>
        <w:t>формулировка</w:t>
      </w:r>
      <w:r w:rsidRPr="005D6C9A">
        <w:rPr>
          <w:rStyle w:val="a9"/>
          <w:color w:val="000000"/>
        </w:rPr>
        <w:t xml:space="preserve"> </w:t>
      </w:r>
      <w:r w:rsidRPr="005D6C9A">
        <w:rPr>
          <w:rStyle w:val="a9"/>
          <w:b w:val="0"/>
          <w:bCs w:val="0"/>
          <w:i/>
          <w:iCs/>
          <w:color w:val="000000"/>
        </w:rPr>
        <w:t>вида деятельности по применению ЕНВД при сдаче в аренду земельных участков</w:t>
      </w:r>
      <w:r w:rsidR="005D6C9A">
        <w:t xml:space="preserve"> (</w:t>
      </w:r>
      <w:r w:rsidRPr="005D6C9A">
        <w:t>пп</w:t>
      </w:r>
      <w:r w:rsidR="005D6C9A">
        <w:t>.1</w:t>
      </w:r>
      <w:r w:rsidRPr="005D6C9A">
        <w:t>4 п</w:t>
      </w:r>
      <w:r w:rsidR="005D6C9A">
        <w:t>.2</w:t>
      </w:r>
      <w:r w:rsidRPr="005D6C9A">
        <w:t xml:space="preserve"> статьи 346</w:t>
      </w:r>
      <w:r w:rsidR="005D6C9A">
        <w:t>.2</w:t>
      </w:r>
      <w:r w:rsidRPr="005D6C9A">
        <w:t>6</w:t>
      </w:r>
      <w:r w:rsidR="005D6C9A" w:rsidRPr="005D6C9A">
        <w:t xml:space="preserve">). </w:t>
      </w:r>
      <w:r w:rsidRPr="005D6C9A">
        <w:t>С 1 января 2009 года ЕНВД применяется к оказанию услуг по передаче во временное владение и</w:t>
      </w:r>
      <w:r w:rsidR="005D6C9A"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</w:r>
      <w:r w:rsidR="005D6C9A" w:rsidRPr="005D6C9A">
        <w:t xml:space="preserve">. </w:t>
      </w:r>
      <w:r w:rsidRPr="005D6C9A">
        <w:t>Следовательно, в определении применен общий термин</w:t>
      </w:r>
      <w:r w:rsidR="005D6C9A">
        <w:t xml:space="preserve"> "</w:t>
      </w:r>
      <w:r w:rsidRPr="005D6C9A">
        <w:t>объекты торговой сети</w:t>
      </w:r>
      <w:r w:rsidR="005D6C9A">
        <w:t xml:space="preserve">"; </w:t>
      </w:r>
      <w:r w:rsidRPr="005D6C9A">
        <w:t xml:space="preserve">кроме того, сдача в аренду земельных участков для размещения объектов общепита теперь не зависит от того, какой объект общественного питания будет возведен </w:t>
      </w:r>
      <w:r w:rsidR="005D6C9A">
        <w:t>-</w:t>
      </w:r>
      <w:r w:rsidRPr="005D6C9A">
        <w:t xml:space="preserve"> ЕНВД будет применим в любом случае</w:t>
      </w:r>
      <w:r w:rsidR="005D6C9A">
        <w:t xml:space="preserve"> (</w:t>
      </w:r>
      <w:r w:rsidRPr="005D6C9A">
        <w:t>ранее данная норма применялась только при сдаче в аренду земли для возведения объекта общепита без зала обслуживания посетителей</w:t>
      </w:r>
      <w:r w:rsidR="005D6C9A" w:rsidRPr="005D6C9A">
        <w:t>).</w:t>
      </w:r>
    </w:p>
    <w:p w:rsidR="00E34986" w:rsidRPr="005D6C9A" w:rsidRDefault="00343079" w:rsidP="00343079">
      <w:pPr>
        <w:pStyle w:val="2"/>
      </w:pPr>
      <w:r>
        <w:br w:type="page"/>
      </w:r>
      <w:bookmarkStart w:id="2" w:name="_Toc257991725"/>
      <w:r w:rsidR="00AA1AAB" w:rsidRPr="005D6C9A">
        <w:t>2</w:t>
      </w:r>
      <w:r w:rsidR="005D6C9A" w:rsidRPr="005D6C9A">
        <w:t xml:space="preserve">. </w:t>
      </w:r>
      <w:r w:rsidR="00E34986" w:rsidRPr="005D6C9A">
        <w:t>Ограничения в применении ЕНВД</w:t>
      </w:r>
      <w:bookmarkEnd w:id="2"/>
    </w:p>
    <w:p w:rsidR="00343079" w:rsidRDefault="00343079" w:rsidP="005D6C9A">
      <w:pPr>
        <w:ind w:firstLine="709"/>
      </w:pPr>
    </w:p>
    <w:p w:rsidR="005D6C9A" w:rsidRDefault="00E34986" w:rsidP="005D6C9A">
      <w:pPr>
        <w:ind w:firstLine="709"/>
      </w:pPr>
      <w:r w:rsidRPr="005D6C9A">
        <w:t>В тексте главы 26</w:t>
      </w:r>
      <w:r w:rsidR="005D6C9A">
        <w:t>.3</w:t>
      </w:r>
      <w:r w:rsidRPr="005D6C9A">
        <w:t xml:space="preserve"> НК РФ впервые появляется отдельная норма</w:t>
      </w:r>
      <w:r w:rsidR="005D6C9A">
        <w:t xml:space="preserve"> (</w:t>
      </w:r>
      <w:r w:rsidRPr="005D6C9A">
        <w:t>п</w:t>
      </w:r>
      <w:r w:rsidR="005D6C9A">
        <w:t>.2.2</w:t>
      </w:r>
      <w:r w:rsidRPr="005D6C9A">
        <w:t xml:space="preserve"> статьи 246</w:t>
      </w:r>
      <w:r w:rsidR="005D6C9A">
        <w:t>.2</w:t>
      </w:r>
      <w:r w:rsidRPr="005D6C9A">
        <w:t>6</w:t>
      </w:r>
      <w:r w:rsidR="005D6C9A" w:rsidRPr="005D6C9A">
        <w:t>),</w:t>
      </w:r>
      <w:r w:rsidRPr="005D6C9A">
        <w:t xml:space="preserve"> устанавливающая общий перечень ограничений на применение системы налогообложения в виде единого налога на вмененный доход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В соответствии с данной нормой с 1 января 2009 года не имеют права применять ЕНВД 5 категорий налогоплательщиков</w:t>
      </w:r>
      <w:r w:rsidR="005D6C9A" w:rsidRPr="005D6C9A">
        <w:t>:</w:t>
      </w:r>
    </w:p>
    <w:p w:rsidR="005D6C9A" w:rsidRDefault="00E34986" w:rsidP="005D6C9A">
      <w:pPr>
        <w:ind w:firstLine="709"/>
      </w:pPr>
      <w:r w:rsidRPr="005D6C9A">
        <w:t>1</w:t>
      </w:r>
      <w:r w:rsidR="005D6C9A" w:rsidRPr="005D6C9A">
        <w:t xml:space="preserve">) </w:t>
      </w:r>
      <w:r w:rsidRPr="005D6C9A">
        <w:t>организации и индивидуальные предприниматели, среднесписочная численность работников которых за предшествующий календарный год, определяемая в порядке, устанавливаемом федеральным органом исполнительной власти, уполномоченным в области статистики, превышает 100 человек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2</w:t>
      </w:r>
      <w:r w:rsidR="005D6C9A" w:rsidRPr="005D6C9A">
        <w:t xml:space="preserve">) </w:t>
      </w:r>
      <w:r w:rsidRPr="005D6C9A">
        <w:t>организации, в которых доля участия других организаций составляет более 25%</w:t>
      </w:r>
      <w:r w:rsidR="005D6C9A" w:rsidRPr="005D6C9A">
        <w:t xml:space="preserve">. </w:t>
      </w:r>
      <w:r w:rsidRPr="005D6C9A">
        <w:t>Ограничение не распространяется на 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50%, а их доля в фонде оплаты труда</w:t>
      </w:r>
      <w:r w:rsidR="005D6C9A" w:rsidRPr="005D6C9A">
        <w:t xml:space="preserve"> - </w:t>
      </w:r>
      <w:r w:rsidRPr="005D6C9A">
        <w:t>не менее 25%, на организации потребительской кооперации, осуществляющие свою деятельность в соответствии с Законом Российской Федерации от 19 июня 1992 года N 3085-1</w:t>
      </w:r>
      <w:r w:rsidR="005D6C9A">
        <w:t xml:space="preserve"> "</w:t>
      </w:r>
      <w:r w:rsidRPr="005D6C9A">
        <w:t>О потребительской кооперации</w:t>
      </w:r>
      <w:r w:rsidR="005D6C9A">
        <w:t xml:space="preserve"> (</w:t>
      </w:r>
      <w:r w:rsidRPr="005D6C9A">
        <w:t>потребительских обществах, их союзах</w:t>
      </w:r>
      <w:r w:rsidR="005D6C9A" w:rsidRPr="005D6C9A">
        <w:t xml:space="preserve">) </w:t>
      </w:r>
      <w:r w:rsidRPr="005D6C9A">
        <w:t>в Российской Федерации</w:t>
      </w:r>
      <w:r w:rsidR="005D6C9A">
        <w:t xml:space="preserve">", </w:t>
      </w:r>
      <w:r w:rsidRPr="005D6C9A">
        <w:t>а также на хозяйственные общества, единственными учредителями которых являются потребительские общества и их союзы, осуществляющие свою деятельность в соответствии с указанным Законом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3</w:t>
      </w:r>
      <w:r w:rsidR="005D6C9A" w:rsidRPr="005D6C9A">
        <w:t xml:space="preserve">) </w:t>
      </w:r>
      <w:r w:rsidRPr="005D6C9A">
        <w:t>индивидуальные предприниматели, перешедшие на упрощенную систему налогообложения на основе патента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4</w:t>
      </w:r>
      <w:r w:rsidR="005D6C9A" w:rsidRPr="005D6C9A">
        <w:t xml:space="preserve">) </w:t>
      </w:r>
      <w:r w:rsidRPr="005D6C9A">
        <w:t>учреждения образования, здравоохранения и социального обеспечения в части предпринимательской деятельности по оказанию услуг общественного питания,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5</w:t>
      </w:r>
      <w:r w:rsidR="005D6C9A" w:rsidRPr="005D6C9A">
        <w:t xml:space="preserve">) </w:t>
      </w:r>
      <w:r w:rsidRPr="005D6C9A">
        <w:t>организации и индивидуальные предприниматели в части оказания услуг по передаче во временное владение и</w:t>
      </w:r>
      <w:r w:rsidR="005D6C9A"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в пользование автозаправочных станций и автогазозаправочных станций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Таким образом</w:t>
      </w:r>
      <w:r w:rsidR="005D6C9A" w:rsidRPr="005D6C9A">
        <w:t>:</w:t>
      </w:r>
    </w:p>
    <w:p w:rsidR="005D6C9A" w:rsidRDefault="00E34986" w:rsidP="005D6C9A">
      <w:pPr>
        <w:ind w:firstLine="709"/>
      </w:pPr>
      <w:r w:rsidRPr="005D6C9A">
        <w:t>появляется смысл сдавать форму о среднесписочной численности работников, так как численность становится критерием права на применение ЕНВД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для организаций, применяющих ЕНВД, крайне важно оценить как можно скорее структуру уставного капитала исходя из ограничения на применение ЕНВД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окончательно установлена несовместимость применения ЕНВД и</w:t>
      </w:r>
      <w:r w:rsidR="005D6C9A">
        <w:t xml:space="preserve"> "</w:t>
      </w:r>
      <w:r w:rsidRPr="005D6C9A">
        <w:t>упрощенки</w:t>
      </w:r>
      <w:r w:rsidR="005D6C9A">
        <w:t xml:space="preserve">" </w:t>
      </w:r>
      <w:r w:rsidRPr="005D6C9A">
        <w:t>по патенту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уточнена формулировка отсутствия ЕНВД в общественном питании в учреждениях образования, здравоохранения и социального обеспечения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появилось новое основание для неприменения ЕНВД в аренде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 xml:space="preserve">Как видим, ограничения на применение ЕНВД достаточно близки к ограничениям на применение другого специального налогового режима </w:t>
      </w:r>
      <w:r w:rsidR="005D6C9A">
        <w:t>-</w:t>
      </w:r>
      <w:r w:rsidRPr="005D6C9A">
        <w:t xml:space="preserve"> упрощенной системы налогообложения</w:t>
      </w:r>
      <w:r w:rsidR="005D6C9A" w:rsidRPr="005D6C9A">
        <w:t xml:space="preserve">. </w:t>
      </w:r>
      <w:r w:rsidRPr="005D6C9A">
        <w:t>Однако критериев стоимости основных средств и выручки для ЕНВД по-прежнему не установлено</w:t>
      </w:r>
      <w:r w:rsidR="005D6C9A" w:rsidRPr="005D6C9A">
        <w:t>.</w:t>
      </w:r>
    </w:p>
    <w:p w:rsidR="00343079" w:rsidRDefault="00343079" w:rsidP="005D6C9A">
      <w:pPr>
        <w:ind w:firstLine="709"/>
        <w:rPr>
          <w:i/>
          <w:iCs/>
        </w:rPr>
      </w:pPr>
    </w:p>
    <w:p w:rsidR="00E34986" w:rsidRPr="005D6C9A" w:rsidRDefault="00AA1AAB" w:rsidP="00343079">
      <w:pPr>
        <w:pStyle w:val="2"/>
      </w:pPr>
      <w:bookmarkStart w:id="3" w:name="_Toc257991726"/>
      <w:r w:rsidRPr="005D6C9A">
        <w:t>3</w:t>
      </w:r>
      <w:r w:rsidR="005D6C9A" w:rsidRPr="005D6C9A">
        <w:t xml:space="preserve">. </w:t>
      </w:r>
      <w:r w:rsidR="00E34986" w:rsidRPr="005D6C9A">
        <w:t>Порядок отказа от ЕНВД</w:t>
      </w:r>
      <w:bookmarkEnd w:id="3"/>
    </w:p>
    <w:p w:rsidR="00343079" w:rsidRDefault="00343079" w:rsidP="005D6C9A">
      <w:pPr>
        <w:ind w:firstLine="709"/>
      </w:pPr>
    </w:p>
    <w:p w:rsidR="005D6C9A" w:rsidRDefault="00E34986" w:rsidP="005D6C9A">
      <w:pPr>
        <w:ind w:firstLine="709"/>
      </w:pPr>
      <w:r w:rsidRPr="005D6C9A">
        <w:t xml:space="preserve">Новым пунктом </w:t>
      </w:r>
      <w:r w:rsidR="005D6C9A">
        <w:t>2.3</w:t>
      </w:r>
      <w:r w:rsidRPr="005D6C9A">
        <w:t xml:space="preserve"> статьи 346</w:t>
      </w:r>
      <w:r w:rsidR="005D6C9A">
        <w:t>.2</w:t>
      </w:r>
      <w:r w:rsidRPr="005D6C9A">
        <w:t>6 НК РФ установлено два способа перехода от применения ЕНВД к иным режимам налогообложения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Если налогоплательщиком допущено превышение предельной численности сотрудников или он имеет несоответствующую требованиям к применению ЕНВД структуру уставного капитала, то отказ от ЕНВД и применение иного режима налогообложения происходит с начала того квартала, когда допущено такое несоответствие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Однако если нарушены требования к плательщику ЕНВД по остальным трем пунктам, то переход на иной режим налогообложения осуществляется со следующего календарного квартала</w:t>
      </w:r>
      <w:r w:rsidR="005D6C9A" w:rsidRPr="005D6C9A">
        <w:t xml:space="preserve">. </w:t>
      </w:r>
      <w:r w:rsidRPr="005D6C9A">
        <w:t>Следовательно, если, например, ИП сдавал в аренду землю под магазин, а с 1 марта календарного года этот участок земли стал сдаваться под АЗС, то предприниматель за 1 квартал может отчитаться по ЕНВД, а с 1 апреля перейти на уплату налогов в ином режиме налогообложения</w:t>
      </w:r>
      <w:r w:rsidR="005D6C9A" w:rsidRPr="005D6C9A">
        <w:t>.</w:t>
      </w:r>
    </w:p>
    <w:p w:rsidR="00343079" w:rsidRDefault="00343079" w:rsidP="005D6C9A">
      <w:pPr>
        <w:ind w:firstLine="709"/>
        <w:rPr>
          <w:i/>
          <w:iCs/>
        </w:rPr>
      </w:pPr>
    </w:p>
    <w:p w:rsidR="00E34986" w:rsidRPr="005D6C9A" w:rsidRDefault="00AA1AAB" w:rsidP="00343079">
      <w:pPr>
        <w:pStyle w:val="2"/>
      </w:pPr>
      <w:bookmarkStart w:id="4" w:name="_Toc257991727"/>
      <w:r w:rsidRPr="005D6C9A">
        <w:t>4</w:t>
      </w:r>
      <w:r w:rsidR="005D6C9A" w:rsidRPr="005D6C9A">
        <w:t xml:space="preserve">. </w:t>
      </w:r>
      <w:r w:rsidR="00E34986" w:rsidRPr="005D6C9A">
        <w:t>Постановка на учет плательщиков ЕНВД</w:t>
      </w:r>
      <w:bookmarkEnd w:id="4"/>
    </w:p>
    <w:p w:rsidR="00343079" w:rsidRDefault="00343079" w:rsidP="005D6C9A">
      <w:pPr>
        <w:ind w:firstLine="709"/>
      </w:pPr>
    </w:p>
    <w:p w:rsidR="005D6C9A" w:rsidRDefault="00E34986" w:rsidP="005D6C9A">
      <w:pPr>
        <w:ind w:firstLine="709"/>
      </w:pPr>
      <w:r w:rsidRPr="005D6C9A">
        <w:t xml:space="preserve">С 1 января 2009 года вводится </w:t>
      </w:r>
      <w:r w:rsidRPr="005D6C9A">
        <w:rPr>
          <w:rStyle w:val="a9"/>
          <w:b w:val="0"/>
          <w:bCs w:val="0"/>
          <w:i/>
          <w:iCs/>
          <w:color w:val="000000"/>
        </w:rPr>
        <w:t>более удобный и понятный для налогоплательщика порядок учета в налоговых органах плательщиков ЕНВД</w:t>
      </w:r>
      <w:r w:rsidR="005D6C9A" w:rsidRPr="005D6C9A">
        <w:rPr>
          <w:b/>
          <w:bCs/>
          <w:i/>
          <w:iCs/>
        </w:rPr>
        <w:t xml:space="preserve">. </w:t>
      </w:r>
      <w:r w:rsidRPr="005D6C9A">
        <w:t>Это первые принципиальные изменения, внесенные с 2002 года в пункт 2 статьи 346</w:t>
      </w:r>
      <w:r w:rsidR="005D6C9A">
        <w:t>.2</w:t>
      </w:r>
      <w:r w:rsidRPr="005D6C9A">
        <w:t>8 НК РФ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В соответствии с новыми правилами установлено два порядка учета плательщиков ЕНВД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Организации и индивидуальные предприниматели, осуществляющие виды предпринимательской деятельности, переведенные на уплату единого налога, обязаны встать на учет в налоговом органе по месту нахождения организации</w:t>
      </w:r>
      <w:r w:rsidR="005D6C9A">
        <w:t xml:space="preserve"> (</w:t>
      </w:r>
      <w:r w:rsidRPr="005D6C9A">
        <w:t>месту жительства индивидуального предпринимателя</w:t>
      </w:r>
      <w:r w:rsidR="005D6C9A" w:rsidRPr="005D6C9A">
        <w:t xml:space="preserve">) </w:t>
      </w:r>
      <w:r w:rsidRPr="005D6C9A">
        <w:t>по следующим видам предпринимательской деятельности</w:t>
      </w:r>
      <w:r w:rsidR="005D6C9A" w:rsidRPr="005D6C9A">
        <w:t>:</w:t>
      </w:r>
    </w:p>
    <w:p w:rsidR="005D6C9A" w:rsidRDefault="00E34986" w:rsidP="005D6C9A">
      <w:pPr>
        <w:ind w:firstLine="709"/>
      </w:pPr>
      <w:r w:rsidRPr="005D6C9A">
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</w:t>
      </w:r>
      <w:r w:rsidR="005D6C9A">
        <w:t xml:space="preserve"> (</w:t>
      </w:r>
      <w:r w:rsidRPr="005D6C9A">
        <w:t>пользования, владения и</w:t>
      </w:r>
      <w:r w:rsidR="005D6C9A"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распоряжения</w:t>
      </w:r>
      <w:r w:rsidR="005D6C9A" w:rsidRPr="005D6C9A">
        <w:t xml:space="preserve">) </w:t>
      </w:r>
      <w:r w:rsidRPr="005D6C9A">
        <w:t>не более 20 транспортных средств, предназначенных для оказания таких услуг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развозная и разносная розничная торговля</w:t>
      </w:r>
      <w:r w:rsidR="005D6C9A" w:rsidRPr="005D6C9A">
        <w:t>;</w:t>
      </w:r>
    </w:p>
    <w:p w:rsidR="005D6C9A" w:rsidRDefault="00E34986" w:rsidP="005D6C9A">
      <w:pPr>
        <w:ind w:firstLine="709"/>
      </w:pPr>
      <w:r w:rsidRPr="005D6C9A">
        <w:t>размещение рекламы на транспортных средствах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При осуществлении всех остальных видов деятельности, которые подлежат переводу на ЕНВД, организация или ИП обязаны встать на учет по месту осуществления предпринимательской деятельности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Схема учета плательщиков ЕНВД становится с 1 января 2009 года более формализованной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Организации или индивидуальные предприниматели, которые подлежат постановке на учет в качестве налогоплательщиков единого налога, подают в налоговые органы в течение пяти дней со дня начала осуществления предпринимательской деятельности, подлежащей налогообложению единым налогом, заявление о постановке на учет организации или индивидуального предпринимателя в качестве налогоплательщика единого налога</w:t>
      </w:r>
      <w:r w:rsidR="005D6C9A" w:rsidRPr="005D6C9A">
        <w:t xml:space="preserve">. </w:t>
      </w:r>
      <w:r w:rsidRPr="005D6C9A">
        <w:t>Налоговый орган, осуществивший постановку на учет организации или индивидуального предпринимателя в качестве налогоплательщика единого налога, в течение пяти дней со дня получения заявления о постановке на учет организации или индивидуального предпринимателя в качестве налогоплательщика единого налога выдает уведомление о постановке на учет организации или индивидуального предпринимателя в качестве налогоплательщика единого налога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Снятие с учета налогоплательщика единого налога при прекращении им предпринимательской деятельности, подлежащей налогообложению единым налогом, осуществляется на основании заявления, поданного в налоговый орган в течение пяти дней со дня прекращения предпринимательской деятельности, облагаемой единым налогом</w:t>
      </w:r>
      <w:r w:rsidR="005D6C9A" w:rsidRPr="005D6C9A">
        <w:t xml:space="preserve">. </w:t>
      </w:r>
      <w:r w:rsidRPr="005D6C9A">
        <w:t>Налоговый орган в течение пяти дней со дня получения от налогоплательщика заявления о снятии с учета в качестве налогоплательщика единого налога направляет ему уведомление о снятии его с учета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 xml:space="preserve">Таким образом, учет плательщиков ЕНВД становится не просто уведомительным </w:t>
      </w:r>
      <w:r w:rsidR="005D6C9A">
        <w:t>-</w:t>
      </w:r>
      <w:r w:rsidRPr="005D6C9A">
        <w:t xml:space="preserve"> будет выдан отдельный документ, на основании которого и будет уплачиваться налог</w:t>
      </w:r>
      <w:r w:rsidR="005D6C9A" w:rsidRPr="005D6C9A">
        <w:t xml:space="preserve">. </w:t>
      </w:r>
      <w:r w:rsidRPr="005D6C9A">
        <w:t>Возможно, реквизиты данного документа будут подлежать включению и в налоговую декларацию по ЕНВД</w:t>
      </w:r>
      <w:r w:rsidR="005D6C9A" w:rsidRPr="005D6C9A">
        <w:t>.</w:t>
      </w:r>
    </w:p>
    <w:p w:rsidR="00343079" w:rsidRDefault="00343079" w:rsidP="005D6C9A">
      <w:pPr>
        <w:ind w:firstLine="709"/>
        <w:rPr>
          <w:i/>
          <w:iCs/>
        </w:rPr>
      </w:pPr>
    </w:p>
    <w:p w:rsidR="00E34986" w:rsidRPr="005D6C9A" w:rsidRDefault="00AA1AAB" w:rsidP="00343079">
      <w:pPr>
        <w:pStyle w:val="2"/>
      </w:pPr>
      <w:bookmarkStart w:id="5" w:name="_Toc257991728"/>
      <w:r w:rsidRPr="005D6C9A">
        <w:t>5</w:t>
      </w:r>
      <w:r w:rsidR="005D6C9A" w:rsidRPr="005D6C9A">
        <w:t xml:space="preserve">. </w:t>
      </w:r>
      <w:r w:rsidR="00E34986" w:rsidRPr="005D6C9A">
        <w:t>ЕНВД</w:t>
      </w:r>
      <w:r w:rsidR="005D6C9A" w:rsidRPr="005D6C9A">
        <w:t xml:space="preserve">: </w:t>
      </w:r>
      <w:r w:rsidR="00E34986" w:rsidRPr="005D6C9A">
        <w:t>учет и большие города</w:t>
      </w:r>
      <w:bookmarkEnd w:id="5"/>
    </w:p>
    <w:p w:rsidR="00343079" w:rsidRDefault="00343079" w:rsidP="005D6C9A">
      <w:pPr>
        <w:ind w:firstLine="709"/>
      </w:pPr>
    </w:p>
    <w:p w:rsidR="005D6C9A" w:rsidRDefault="00E34986" w:rsidP="005D6C9A">
      <w:pPr>
        <w:ind w:firstLine="709"/>
      </w:pPr>
      <w:r w:rsidRPr="005D6C9A">
        <w:t>Наконец-то</w:t>
      </w:r>
      <w:r w:rsidR="005D6C9A">
        <w:t xml:space="preserve"> (</w:t>
      </w:r>
      <w:r w:rsidRPr="005D6C9A">
        <w:t>новой редакцией п</w:t>
      </w:r>
      <w:r w:rsidR="005D6C9A">
        <w:t>.2</w:t>
      </w:r>
      <w:r w:rsidRPr="005D6C9A">
        <w:t xml:space="preserve"> статьи 346</w:t>
      </w:r>
      <w:r w:rsidR="005D6C9A">
        <w:t>.2</w:t>
      </w:r>
      <w:r w:rsidRPr="005D6C9A">
        <w:t>8</w:t>
      </w:r>
      <w:r w:rsidR="005D6C9A" w:rsidRPr="005D6C9A">
        <w:t xml:space="preserve">) </w:t>
      </w:r>
      <w:r w:rsidRPr="005D6C9A">
        <w:t xml:space="preserve">однозначно непосредственно Кодексом </w:t>
      </w:r>
      <w:r w:rsidRPr="005D6C9A">
        <w:rPr>
          <w:rStyle w:val="a9"/>
          <w:b w:val="0"/>
          <w:bCs w:val="0"/>
          <w:i/>
          <w:iCs/>
          <w:color w:val="000000"/>
        </w:rPr>
        <w:t>разрешен вопрос</w:t>
      </w:r>
      <w:r w:rsidRPr="005D6C9A">
        <w:t>, куда вставать на учет, если организация/ИП зарегистрированы в одном районе города, а деятельность, облагаемая ЕНВД, осуществляется в другом районе того же города</w:t>
      </w:r>
      <w:r w:rsidR="005D6C9A" w:rsidRPr="005D6C9A">
        <w:t>:</w:t>
      </w:r>
    </w:p>
    <w:p w:rsidR="005D6C9A" w:rsidRDefault="005D6C9A" w:rsidP="005D6C9A">
      <w:pPr>
        <w:ind w:firstLine="709"/>
      </w:pPr>
      <w:r>
        <w:t>"</w:t>
      </w:r>
      <w:r w:rsidR="00E34986" w:rsidRPr="005D6C9A">
        <w:t xml:space="preserve">Постановка на учет организации или индивидуального предпринимателя в качестве налогоплательщика единого налога, которые осуществляют предпринимательскую деятельность на территориях нескольких городских округов или муниципальных районов, на нескольких внутригородских территориях городов федерального значения Москвы и Санкт-Петербурга, на территориях которых действуют несколько налоговых органов, осуществляется в налоговом органе, на подведомственной территории которого расположено место осуществления предпринимательской деятельности, указанное первым в заявлении о постановке </w:t>
      </w:r>
      <w:r w:rsidR="00122A89" w:rsidRPr="005D6C9A">
        <w:t>на учет организации или индивидуального предпринимателя в качестве налогоплательщика единого налога</w:t>
      </w:r>
      <w:r>
        <w:t>".</w:t>
      </w:r>
    </w:p>
    <w:p w:rsidR="00E34986" w:rsidRPr="005D6C9A" w:rsidRDefault="00E34986" w:rsidP="005D6C9A">
      <w:pPr>
        <w:ind w:firstLine="709"/>
        <w:rPr>
          <w:i/>
          <w:iCs/>
        </w:rPr>
      </w:pPr>
      <w:r w:rsidRPr="005D6C9A">
        <w:rPr>
          <w:i/>
          <w:iCs/>
        </w:rPr>
        <w:t>Ставки базовой доходности с 1 января 2009 года</w:t>
      </w:r>
    </w:p>
    <w:p w:rsidR="005D6C9A" w:rsidRDefault="00E34986" w:rsidP="005D6C9A">
      <w:pPr>
        <w:ind w:firstLine="709"/>
      </w:pPr>
      <w:r w:rsidRPr="005D6C9A">
        <w:t>Внесены некоторые уточнения в ставки базовой доходности по ЕНВД, установленные пунктом 3 статьи 346</w:t>
      </w:r>
      <w:r w:rsidR="005D6C9A">
        <w:t>.2</w:t>
      </w:r>
      <w:r w:rsidRPr="005D6C9A">
        <w:t>9 НК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Уточнено, что при оказании услуг по предоставлению во временное владение</w:t>
      </w:r>
      <w:r w:rsidR="005D6C9A">
        <w:t xml:space="preserve"> (</w:t>
      </w:r>
      <w:r w:rsidRPr="005D6C9A">
        <w:t>в пользование</w:t>
      </w:r>
      <w:r w:rsidR="005D6C9A" w:rsidRPr="005D6C9A">
        <w:t xml:space="preserve">) </w:t>
      </w:r>
      <w:r w:rsidRPr="005D6C9A">
        <w:t>мест для стоянки автотранспортных средств, а также по хранению автотранспортных средств на платных стоянках, в расчет берется общая площадь стоянки в квадратных метрах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Базовая доходность при размещении рекламы на транспортных средствах установлена в расчете 10 000 рублей в месяц на одно транспортное средство</w:t>
      </w:r>
      <w:r w:rsidR="005D6C9A">
        <w:t>.</w:t>
      </w:r>
    </w:p>
    <w:p w:rsidR="005D6C9A" w:rsidRDefault="00E34986" w:rsidP="005D6C9A">
      <w:pPr>
        <w:ind w:firstLine="709"/>
      </w:pPr>
      <w:r w:rsidRPr="005D6C9A">
        <w:t>Принципиально ставки базовой доходности остались прежними</w:t>
      </w:r>
      <w:r w:rsidR="005D6C9A" w:rsidRPr="005D6C9A">
        <w:t xml:space="preserve">. </w:t>
      </w:r>
      <w:r w:rsidRPr="005D6C9A">
        <w:t>Так, для розничной торговли с торговым залом ставка осталась на уровне 1800 рублей за квадратный метр в месяц</w:t>
      </w:r>
      <w:r w:rsidR="005D6C9A" w:rsidRPr="005D6C9A">
        <w:t>.</w:t>
      </w:r>
    </w:p>
    <w:p w:rsidR="00E34986" w:rsidRPr="005D6C9A" w:rsidRDefault="00E34986" w:rsidP="005D6C9A">
      <w:pPr>
        <w:ind w:firstLine="709"/>
        <w:rPr>
          <w:i/>
          <w:iCs/>
        </w:rPr>
      </w:pPr>
      <w:r w:rsidRPr="005D6C9A">
        <w:rPr>
          <w:i/>
          <w:iCs/>
        </w:rPr>
        <w:t>Коэффициент-дефлятор будет перемножаться</w:t>
      </w:r>
    </w:p>
    <w:p w:rsidR="005D6C9A" w:rsidRDefault="00E34986" w:rsidP="005D6C9A">
      <w:pPr>
        <w:ind w:firstLine="709"/>
      </w:pPr>
      <w:r w:rsidRPr="005D6C9A">
        <w:t>С 1 января 2009 года коэффициент-дефлятор К1, как и дефлятор при упрощенной системе налогообложения, будет формироваться путем перемножения коэффициента, применяемого в предшествующем периоде, и коэффициента, учитывающего изменение потребительских цен на товары</w:t>
      </w:r>
      <w:r w:rsidR="005D6C9A">
        <w:t xml:space="preserve"> (</w:t>
      </w:r>
      <w:r w:rsidRPr="005D6C9A">
        <w:t>работы, услуги</w:t>
      </w:r>
      <w:r w:rsidR="005D6C9A" w:rsidRPr="005D6C9A">
        <w:t xml:space="preserve">) </w:t>
      </w:r>
      <w:r w:rsidRPr="005D6C9A">
        <w:t>в Российской Федерации в предшествующем календарном году, который определяется и подлежит официальному опубликованию в порядке, установленном Правительством Российской Федерации</w:t>
      </w:r>
      <w:r w:rsidR="005D6C9A">
        <w:t>.</w:t>
      </w:r>
    </w:p>
    <w:p w:rsidR="005D6C9A" w:rsidRDefault="00E34986" w:rsidP="005D6C9A">
      <w:pPr>
        <w:ind w:firstLine="709"/>
      </w:pPr>
      <w:r w:rsidRPr="005D6C9A">
        <w:t xml:space="preserve">Идея о том, чтобы данный метод корректировки применялся к расчету ЕНВД, не нова </w:t>
      </w:r>
      <w:r w:rsidR="005D6C9A">
        <w:t>-</w:t>
      </w:r>
      <w:r w:rsidRPr="005D6C9A">
        <w:t xml:space="preserve"> еще летом 2007 года готовился законопроект о применении именно такого порядка расчета К1</w:t>
      </w:r>
      <w:r w:rsidR="005D6C9A" w:rsidRPr="005D6C9A">
        <w:t xml:space="preserve">. </w:t>
      </w:r>
      <w:r w:rsidRPr="005D6C9A">
        <w:t>Но тогда законопроект не был принят, поэтому в 2008 году с установлением К1 в меньшем размере, чем на 2007 год, фактически рассчитываемая и уплачиваемая сумма налога снизилась по сравнению с 2007 годом</w:t>
      </w:r>
      <w:r w:rsidR="005D6C9A" w:rsidRPr="005D6C9A">
        <w:t xml:space="preserve">. </w:t>
      </w:r>
      <w:r w:rsidRPr="005D6C9A">
        <w:t>На таком же порядке исчисления К1 настаивали и налоговые органы</w:t>
      </w:r>
      <w:r w:rsidR="005D6C9A">
        <w:t xml:space="preserve"> (</w:t>
      </w:r>
      <w:r w:rsidRPr="005D6C9A">
        <w:t>напомним о битве за размер ЕНВД в первом квартале 2007 года…</w:t>
      </w:r>
      <w:r w:rsidR="005D6C9A" w:rsidRPr="005D6C9A">
        <w:t>).</w:t>
      </w:r>
    </w:p>
    <w:p w:rsidR="005D6C9A" w:rsidRDefault="00E34986" w:rsidP="005D6C9A">
      <w:pPr>
        <w:ind w:firstLine="709"/>
      </w:pPr>
      <w:r w:rsidRPr="005D6C9A">
        <w:t>Теперь законодатели все же решили данный вопрос путем установления постоянно растущего К1</w:t>
      </w:r>
      <w:r w:rsidR="005D6C9A">
        <w:t xml:space="preserve"> (</w:t>
      </w:r>
      <w:r w:rsidRPr="005D6C9A">
        <w:t>чтобы К1 уменьшился, он должен быть принят на следующий год в размере меньше единицы</w:t>
      </w:r>
      <w:r w:rsidR="005D6C9A" w:rsidRPr="005D6C9A">
        <w:t xml:space="preserve">). </w:t>
      </w:r>
      <w:r w:rsidRPr="005D6C9A">
        <w:t xml:space="preserve">А это в условиях </w:t>
      </w:r>
      <w:r w:rsidR="00122A89" w:rsidRPr="005D6C9A">
        <w:t>инфляции,</w:t>
      </w:r>
      <w:r w:rsidRPr="005D6C9A">
        <w:t xml:space="preserve"> </w:t>
      </w:r>
      <w:r w:rsidR="00122A89" w:rsidRPr="005D6C9A">
        <w:t>безусловно,</w:t>
      </w:r>
      <w:r w:rsidRPr="005D6C9A">
        <w:t xml:space="preserve"> означает ежегодный рост налогового бремени</w:t>
      </w:r>
      <w:r w:rsidR="005D6C9A">
        <w:t>.</w:t>
      </w:r>
    </w:p>
    <w:p w:rsidR="005D6C9A" w:rsidRDefault="00E34986" w:rsidP="005D6C9A">
      <w:pPr>
        <w:ind w:firstLine="709"/>
      </w:pPr>
      <w:r w:rsidRPr="005D6C9A">
        <w:t>Поэтому если законодатели на локальном уровне будут планировать гибкое снижение налогового бремени для отдельных категорий плательщиков ЕНВД, это можно будет сделать только путем пересмотра коэффициентов К2</w:t>
      </w:r>
      <w:r w:rsidR="005D6C9A" w:rsidRPr="005D6C9A">
        <w:t>.</w:t>
      </w:r>
    </w:p>
    <w:p w:rsidR="00E34986" w:rsidRPr="005D6C9A" w:rsidRDefault="00E34986" w:rsidP="005D6C9A">
      <w:pPr>
        <w:ind w:firstLine="709"/>
        <w:rPr>
          <w:i/>
          <w:iCs/>
        </w:rPr>
      </w:pPr>
      <w:r w:rsidRPr="005D6C9A">
        <w:rPr>
          <w:i/>
          <w:iCs/>
        </w:rPr>
        <w:t>Отменяется корректировка по отработанным дням</w:t>
      </w:r>
      <w:r w:rsidR="00017420">
        <w:rPr>
          <w:i/>
          <w:iCs/>
        </w:rPr>
        <w:t>.</w:t>
      </w:r>
    </w:p>
    <w:p w:rsidR="005D6C9A" w:rsidRDefault="00E34986" w:rsidP="005D6C9A">
      <w:pPr>
        <w:ind w:firstLine="709"/>
      </w:pPr>
      <w:r w:rsidRPr="005D6C9A">
        <w:t>С 1 января 2009 года утрачивает силу третий абзац пункта 6 статьи 346</w:t>
      </w:r>
      <w:r w:rsidR="005D6C9A">
        <w:t>.2</w:t>
      </w:r>
      <w:r w:rsidRPr="005D6C9A">
        <w:t>9, в соответствии с которым налогоплательщик ЕНВД имеет сейчас право в целях учета фактического периода времени осуществления предпринимательской деятельности значение корректирующего коэффициента К2, учитывающего влияние указанных факторов на результат предпринимательской деятельности, определять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Поэтому, как и ранее, в проигрыше останутся те плательщики ЕНВД, которые ведут данную деятельность нерегулярно</w:t>
      </w:r>
      <w:r w:rsidR="005D6C9A">
        <w:t xml:space="preserve"> (</w:t>
      </w:r>
      <w:r w:rsidRPr="005D6C9A">
        <w:t>например, в формате участия в выставках, ярмарках, не ведущие деятельность в выходные дни</w:t>
      </w:r>
      <w:r w:rsidR="005D6C9A" w:rsidRPr="005D6C9A">
        <w:t>).</w:t>
      </w:r>
    </w:p>
    <w:p w:rsidR="00E34986" w:rsidRPr="005D6C9A" w:rsidRDefault="00E34986" w:rsidP="005D6C9A">
      <w:pPr>
        <w:ind w:firstLine="709"/>
        <w:rPr>
          <w:i/>
          <w:iCs/>
        </w:rPr>
      </w:pPr>
      <w:r w:rsidRPr="005D6C9A">
        <w:rPr>
          <w:i/>
          <w:iCs/>
        </w:rPr>
        <w:t>Порядок округления значений в декларации</w:t>
      </w:r>
      <w:r w:rsidR="00017420">
        <w:rPr>
          <w:i/>
          <w:iCs/>
        </w:rPr>
        <w:t>.</w:t>
      </w:r>
    </w:p>
    <w:p w:rsidR="005D6C9A" w:rsidRDefault="00E34986" w:rsidP="005D6C9A">
      <w:pPr>
        <w:ind w:firstLine="709"/>
      </w:pPr>
      <w:r w:rsidRPr="005D6C9A">
        <w:t>Новым пунктом 11 статьи 346</w:t>
      </w:r>
      <w:r w:rsidR="005D6C9A">
        <w:t>.2</w:t>
      </w:r>
      <w:r w:rsidRPr="005D6C9A">
        <w:t>9 НК определен единый порядок округления всех значений, используемых для расчета ЕНВД</w:t>
      </w:r>
      <w:r w:rsidR="005D6C9A" w:rsidRPr="005D6C9A">
        <w:t>.</w:t>
      </w:r>
    </w:p>
    <w:p w:rsidR="005D6C9A" w:rsidRDefault="00E34986" w:rsidP="005D6C9A">
      <w:pPr>
        <w:ind w:firstLine="709"/>
      </w:pPr>
      <w:r w:rsidRPr="005D6C9A">
        <w:t>Значения корректирующего коэффициента К2 округляются до третьего знака после запятой</w:t>
      </w:r>
      <w:r w:rsidR="005D6C9A" w:rsidRPr="005D6C9A">
        <w:t xml:space="preserve">. </w:t>
      </w:r>
      <w:r w:rsidRPr="005D6C9A">
        <w:t>Значения физических показателей указываются в целых единицах</w:t>
      </w:r>
      <w:r w:rsidR="005D6C9A" w:rsidRPr="005D6C9A">
        <w:t xml:space="preserve">. </w:t>
      </w:r>
      <w:r w:rsidRPr="005D6C9A">
        <w:t>Все значения стоимостных показателей декларации указываются в полных рублях, значения стоимостных показателей менее 50 копеек</w:t>
      </w:r>
      <w:r w:rsidR="005D6C9A">
        <w:t xml:space="preserve"> (</w:t>
      </w:r>
      <w:r w:rsidRPr="005D6C9A">
        <w:t>0,5 единицы</w:t>
      </w:r>
      <w:r w:rsidR="005D6C9A" w:rsidRPr="005D6C9A">
        <w:t xml:space="preserve">) </w:t>
      </w:r>
      <w:r w:rsidRPr="005D6C9A">
        <w:t>отбрасываются, а 50 копеек</w:t>
      </w:r>
      <w:r w:rsidR="005D6C9A">
        <w:t xml:space="preserve"> (</w:t>
      </w:r>
      <w:r w:rsidRPr="005D6C9A">
        <w:t>0,5 единицы</w:t>
      </w:r>
      <w:r w:rsidR="005D6C9A" w:rsidRPr="005D6C9A">
        <w:t xml:space="preserve">) </w:t>
      </w:r>
      <w:r w:rsidRPr="005D6C9A">
        <w:t>и более округляются до полного рубля</w:t>
      </w:r>
      <w:r w:rsidR="005D6C9A">
        <w:t xml:space="preserve"> (</w:t>
      </w:r>
      <w:r w:rsidRPr="005D6C9A">
        <w:t>целой единицы</w:t>
      </w:r>
      <w:r w:rsidR="005D6C9A" w:rsidRPr="005D6C9A">
        <w:t>).</w:t>
      </w:r>
    </w:p>
    <w:p w:rsidR="005D6C9A" w:rsidRDefault="00E34986" w:rsidP="005D6C9A">
      <w:pPr>
        <w:ind w:firstLine="709"/>
      </w:pPr>
      <w:r w:rsidRPr="005D6C9A">
        <w:t>Налоговый период для плательщиков ЕНВД не изменился</w:t>
      </w:r>
      <w:r w:rsidR="005D6C9A" w:rsidRPr="005D6C9A">
        <w:t xml:space="preserve">. </w:t>
      </w:r>
      <w:r w:rsidRPr="005D6C9A">
        <w:t xml:space="preserve">Поэтому, как и обычно, налоговые декларации по ЕНВД в 2009 году будут </w:t>
      </w:r>
      <w:r w:rsidRPr="005D6C9A">
        <w:rPr>
          <w:rStyle w:val="a9"/>
          <w:b w:val="0"/>
          <w:bCs w:val="0"/>
          <w:i/>
          <w:iCs/>
          <w:color w:val="000000"/>
        </w:rPr>
        <w:t>сдаваться ежеквартально</w:t>
      </w:r>
      <w:r w:rsidR="005D6C9A" w:rsidRPr="005D6C9A">
        <w:t>.</w:t>
      </w:r>
    </w:p>
    <w:p w:rsidR="00343079" w:rsidRDefault="00343079" w:rsidP="005D6C9A">
      <w:pPr>
        <w:ind w:firstLine="709"/>
        <w:rPr>
          <w:i/>
          <w:iCs/>
        </w:rPr>
      </w:pPr>
    </w:p>
    <w:p w:rsidR="005D6C9A" w:rsidRPr="005D6C9A" w:rsidRDefault="008F4D81" w:rsidP="00343079">
      <w:pPr>
        <w:pStyle w:val="2"/>
      </w:pPr>
      <w:bookmarkStart w:id="6" w:name="_Toc257991729"/>
      <w:r w:rsidRPr="005D6C9A">
        <w:t>6</w:t>
      </w:r>
      <w:r w:rsidR="005D6C9A" w:rsidRPr="005D6C9A">
        <w:t xml:space="preserve">. </w:t>
      </w:r>
      <w:r w:rsidR="008E6D86" w:rsidRPr="005D6C9A">
        <w:t>Отчетность при ЕНВД</w:t>
      </w:r>
      <w:bookmarkEnd w:id="6"/>
    </w:p>
    <w:p w:rsidR="00343079" w:rsidRDefault="00343079" w:rsidP="005D6C9A">
      <w:pPr>
        <w:ind w:firstLine="709"/>
      </w:pPr>
    </w:p>
    <w:p w:rsidR="005D6C9A" w:rsidRDefault="008E6D86" w:rsidP="005D6C9A">
      <w:pPr>
        <w:ind w:firstLine="709"/>
      </w:pPr>
      <w:r w:rsidRPr="005D6C9A">
        <w:t>Предприниматели и организации осуществляющие только виды деятельности подпадающие под ЕНВД сдают следующую отче</w:t>
      </w:r>
      <w:r w:rsidR="00513056" w:rsidRPr="005D6C9A">
        <w:t>тность</w:t>
      </w:r>
      <w:r w:rsidR="005D6C9A" w:rsidRPr="005D6C9A">
        <w:t xml:space="preserve">: </w:t>
      </w:r>
      <w:r w:rsidR="00513056" w:rsidRPr="005D6C9A">
        <w:t>Д</w:t>
      </w:r>
      <w:r w:rsidR="00A6753B" w:rsidRPr="005D6C9A">
        <w:t>екларация по ЕНВД</w:t>
      </w:r>
      <w:r w:rsidR="005D6C9A">
        <w:t xml:space="preserve"> (</w:t>
      </w:r>
      <w:r w:rsidR="00A6753B" w:rsidRPr="005D6C9A">
        <w:t>форма по КНД 1152016</w:t>
      </w:r>
      <w:r w:rsidR="005D6C9A" w:rsidRPr="005D6C9A">
        <w:t>)</w:t>
      </w:r>
    </w:p>
    <w:p w:rsidR="00513056" w:rsidRPr="005D6C9A" w:rsidRDefault="00513056" w:rsidP="005D6C9A">
      <w:pPr>
        <w:ind w:firstLine="709"/>
      </w:pPr>
      <w:r w:rsidRPr="005D6C9A">
        <w:t>Расчет</w:t>
      </w:r>
      <w:r w:rsidR="005D6C9A">
        <w:t xml:space="preserve"> (</w:t>
      </w:r>
      <w:r w:rsidRPr="005D6C9A">
        <w:t>декларацию</w:t>
      </w:r>
      <w:r w:rsidR="005D6C9A" w:rsidRPr="005D6C9A">
        <w:t xml:space="preserve">) </w:t>
      </w:r>
      <w:r w:rsidRPr="005D6C9A">
        <w:t>по взносам в пенсионный фонд</w:t>
      </w:r>
    </w:p>
    <w:p w:rsidR="005D6C9A" w:rsidRPr="005D6C9A" w:rsidRDefault="00513056" w:rsidP="005D6C9A">
      <w:pPr>
        <w:ind w:firstLine="709"/>
      </w:pPr>
      <w:r w:rsidRPr="005D6C9A">
        <w:t>Расчетную ведомость по ФСС</w:t>
      </w:r>
    </w:p>
    <w:p w:rsidR="005D6C9A" w:rsidRDefault="008E6D86" w:rsidP="005D6C9A">
      <w:pPr>
        <w:ind w:firstLine="709"/>
      </w:pPr>
      <w:r w:rsidRPr="005D6C9A">
        <w:t>Сведения о средней численности</w:t>
      </w:r>
      <w:r w:rsidR="005D6C9A">
        <w:t xml:space="preserve"> </w:t>
      </w:r>
      <w:r w:rsidRPr="005D6C9A">
        <w:t>Статистическая отчетность</w:t>
      </w:r>
      <w:r w:rsidR="005D6C9A">
        <w:t>.</w:t>
      </w:r>
    </w:p>
    <w:p w:rsidR="005D6C9A" w:rsidRDefault="008E6D86" w:rsidP="005D6C9A">
      <w:pPr>
        <w:ind w:firstLine="709"/>
      </w:pPr>
      <w:r w:rsidRPr="005D6C9A">
        <w:t>Помимо этого в случае наличия объекта налогообложения сдаются отчеты</w:t>
      </w:r>
      <w:r w:rsidR="005D6C9A">
        <w:t>:</w:t>
      </w:r>
    </w:p>
    <w:p w:rsidR="00513056" w:rsidRPr="005D6C9A" w:rsidRDefault="00513056" w:rsidP="005D6C9A">
      <w:pPr>
        <w:ind w:firstLine="709"/>
      </w:pPr>
      <w:r w:rsidRPr="005D6C9A">
        <w:t>Декларация</w:t>
      </w:r>
      <w:r w:rsidR="005D6C9A">
        <w:t xml:space="preserve"> (</w:t>
      </w:r>
      <w:r w:rsidRPr="005D6C9A">
        <w:t>расчет</w:t>
      </w:r>
      <w:r w:rsidR="005D6C9A" w:rsidRPr="005D6C9A">
        <w:t xml:space="preserve">) </w:t>
      </w:r>
      <w:r w:rsidRPr="005D6C9A">
        <w:t>по земельному налогу</w:t>
      </w:r>
    </w:p>
    <w:p w:rsidR="005D6C9A" w:rsidRPr="005D6C9A" w:rsidRDefault="00513056" w:rsidP="005D6C9A">
      <w:pPr>
        <w:ind w:firstLine="709"/>
      </w:pPr>
      <w:r w:rsidRPr="005D6C9A">
        <w:t>Декларация</w:t>
      </w:r>
      <w:r w:rsidR="005D6C9A">
        <w:t xml:space="preserve"> (</w:t>
      </w:r>
      <w:r w:rsidRPr="005D6C9A">
        <w:t>расчет</w:t>
      </w:r>
      <w:r w:rsidR="005D6C9A" w:rsidRPr="005D6C9A">
        <w:t xml:space="preserve">) </w:t>
      </w:r>
      <w:r w:rsidRPr="005D6C9A">
        <w:t>по транспортному налогу</w:t>
      </w:r>
    </w:p>
    <w:p w:rsidR="005D6C9A" w:rsidRDefault="008E6D86" w:rsidP="005D6C9A">
      <w:pPr>
        <w:ind w:firstLine="709"/>
      </w:pPr>
      <w:r w:rsidRPr="005D6C9A">
        <w:t>Расчет платы за негативное воздействие на окружающую среду</w:t>
      </w:r>
      <w:r w:rsidR="005D6C9A">
        <w:t>.</w:t>
      </w:r>
    </w:p>
    <w:p w:rsidR="005D6C9A" w:rsidRDefault="00513056" w:rsidP="005D6C9A">
      <w:pPr>
        <w:ind w:firstLine="709"/>
      </w:pPr>
      <w:r w:rsidRPr="005D6C9A">
        <w:t>Бухгалтерская от четность</w:t>
      </w:r>
      <w:r w:rsidR="005D6C9A" w:rsidRPr="005D6C9A">
        <w:t>.</w:t>
      </w:r>
    </w:p>
    <w:p w:rsidR="005D6C9A" w:rsidRDefault="008E6D86" w:rsidP="005D6C9A">
      <w:pPr>
        <w:ind w:firstLine="709"/>
      </w:pPr>
      <w:r w:rsidRPr="005D6C9A">
        <w:t>в случае если организация находится на общей системе налогообложения, либо выплачивает дивиденды</w:t>
      </w:r>
      <w:r w:rsidR="005D6C9A" w:rsidRPr="005D6C9A">
        <w:t>.</w:t>
      </w:r>
    </w:p>
    <w:p w:rsidR="00343079" w:rsidRDefault="00343079" w:rsidP="005D6C9A">
      <w:pPr>
        <w:ind w:firstLine="709"/>
        <w:rPr>
          <w:b/>
          <w:bCs/>
          <w:i/>
          <w:iCs/>
        </w:rPr>
      </w:pPr>
    </w:p>
    <w:p w:rsidR="005D6C9A" w:rsidRDefault="008F4D81" w:rsidP="00343079">
      <w:pPr>
        <w:pStyle w:val="2"/>
      </w:pPr>
      <w:bookmarkStart w:id="7" w:name="_Toc257991730"/>
      <w:r w:rsidRPr="005D6C9A">
        <w:t>7</w:t>
      </w:r>
      <w:r w:rsidR="005D6C9A" w:rsidRPr="005D6C9A">
        <w:t xml:space="preserve">. </w:t>
      </w:r>
      <w:r w:rsidR="008E6D86" w:rsidRPr="005D6C9A">
        <w:t>ЕНВД в Санкт-Петербурге в 2009 году</w:t>
      </w:r>
      <w:bookmarkEnd w:id="7"/>
    </w:p>
    <w:p w:rsidR="00343079" w:rsidRDefault="00343079" w:rsidP="005D6C9A">
      <w:pPr>
        <w:ind w:firstLine="709"/>
        <w:rPr>
          <w:kern w:val="36"/>
        </w:rPr>
      </w:pPr>
    </w:p>
    <w:p w:rsidR="008E6D86" w:rsidRPr="005D6C9A" w:rsidRDefault="008E6D86" w:rsidP="005D6C9A">
      <w:pPr>
        <w:ind w:firstLine="709"/>
      </w:pPr>
      <w:r w:rsidRPr="005D6C9A">
        <w:rPr>
          <w:kern w:val="36"/>
        </w:rPr>
        <w:t>О внесении изменений в Закон Санкт-Петербурга</w:t>
      </w:r>
      <w:r w:rsidR="005D6C9A">
        <w:rPr>
          <w:kern w:val="36"/>
        </w:rPr>
        <w:t xml:space="preserve"> "</w:t>
      </w:r>
      <w:r w:rsidRPr="005D6C9A">
        <w:rPr>
          <w:kern w:val="36"/>
        </w:rPr>
        <w:t>О введении на территории Санкт-Петербурга системы налогообложения в виде единого налога на вмененный доход для отдельных видов деятельности</w:t>
      </w:r>
    </w:p>
    <w:p w:rsidR="008E6D86" w:rsidRPr="005D6C9A" w:rsidRDefault="008E6D86" w:rsidP="005D6C9A">
      <w:pPr>
        <w:ind w:firstLine="709"/>
      </w:pPr>
      <w:r w:rsidRPr="005D6C9A">
        <w:t>Закон Санкт-Петербурга от 21 ноября 2008 года N 699-124</w:t>
      </w:r>
    </w:p>
    <w:p w:rsidR="005D6C9A" w:rsidRDefault="008E6D86" w:rsidP="005D6C9A">
      <w:pPr>
        <w:ind w:firstLine="709"/>
      </w:pPr>
      <w:r w:rsidRPr="005D6C9A">
        <w:t>Рассмотрим более подробно, как применяется ЕНВД в Санкт-Петербурге в 2009 году</w:t>
      </w:r>
      <w:r w:rsidR="005D6C9A" w:rsidRPr="005D6C9A">
        <w:t>.</w:t>
      </w:r>
    </w:p>
    <w:p w:rsidR="005D6C9A" w:rsidRDefault="008E6D86" w:rsidP="005D6C9A">
      <w:pPr>
        <w:ind w:firstLine="709"/>
      </w:pPr>
      <w:r w:rsidRPr="005D6C9A">
        <w:t>Виды деятельности</w:t>
      </w:r>
      <w:r w:rsidR="005D6C9A" w:rsidRPr="005D6C9A">
        <w:t>:</w:t>
      </w:r>
    </w:p>
    <w:p w:rsidR="005D6C9A" w:rsidRDefault="008E6D86" w:rsidP="005D6C9A">
      <w:pPr>
        <w:ind w:firstLine="709"/>
      </w:pPr>
      <w:r w:rsidRPr="005D6C9A">
        <w:t>В 2009 году на территории Санкт-Петербурга единый налог на вмененный доход применяется в отношении следующих видов предпринимательской деятельности</w:t>
      </w:r>
      <w:r w:rsidR="005D6C9A">
        <w:t>:</w:t>
      </w:r>
    </w:p>
    <w:p w:rsidR="005D6C9A" w:rsidRDefault="008E6D86" w:rsidP="005D6C9A">
      <w:pPr>
        <w:ind w:firstLine="709"/>
      </w:pPr>
      <w:r w:rsidRPr="005D6C9A">
        <w:t>1</w:t>
      </w:r>
      <w:r w:rsidR="005D6C9A" w:rsidRPr="005D6C9A">
        <w:t xml:space="preserve">) </w:t>
      </w:r>
      <w:r w:rsidRPr="005D6C9A">
        <w:t xml:space="preserve">оказания бытовых услуг, их групп, подгрупп, видов </w:t>
      </w:r>
      <w:r w:rsidRPr="005D6C9A">
        <w:rPr>
          <w:rStyle w:val="grame"/>
          <w:color w:val="000000"/>
        </w:rPr>
        <w:t>и</w:t>
      </w:r>
      <w:r w:rsidR="005D6C9A">
        <w:rPr>
          <w:rStyle w:val="grame"/>
          <w:color w:val="000000"/>
        </w:rPr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отдельных бытовых услуг, классифицируемых в соответствии с Общероссийским классификатором услуг населению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2</w:t>
      </w:r>
      <w:r w:rsidR="005D6C9A" w:rsidRPr="005D6C9A">
        <w:t xml:space="preserve">) </w:t>
      </w:r>
      <w:r w:rsidRPr="005D6C9A">
        <w:t>оказания ветеринарных услуг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3</w:t>
      </w:r>
      <w:r w:rsidR="005D6C9A" w:rsidRPr="005D6C9A">
        <w:t xml:space="preserve">) </w:t>
      </w:r>
      <w:r w:rsidRPr="005D6C9A">
        <w:t>оказания услуг по ремонту, техническому обслуживанию и мойке автотранспортных средств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4</w:t>
      </w:r>
      <w:r w:rsidR="005D6C9A" w:rsidRPr="005D6C9A">
        <w:t xml:space="preserve">) </w:t>
      </w:r>
      <w:r w:rsidRPr="005D6C9A">
        <w:t>оказания услуг по предоставлению во временное владение</w:t>
      </w:r>
      <w:r w:rsidR="005D6C9A">
        <w:t xml:space="preserve"> (</w:t>
      </w:r>
      <w:r w:rsidRPr="005D6C9A">
        <w:t>в пользование</w:t>
      </w:r>
      <w:r w:rsidR="005D6C9A" w:rsidRPr="005D6C9A">
        <w:t xml:space="preserve">) </w:t>
      </w:r>
      <w:r w:rsidRPr="005D6C9A">
        <w:t>мест для стоянки автотранспортных средств, а также по хранению автотранспортных средств на платных стоянках</w:t>
      </w:r>
      <w:r w:rsidR="005D6C9A">
        <w:t xml:space="preserve"> (</w:t>
      </w:r>
      <w:r w:rsidRPr="005D6C9A">
        <w:t>за исключением штрафных автостоянок</w:t>
      </w:r>
      <w:r w:rsidR="005D6C9A" w:rsidRPr="005D6C9A">
        <w:t>)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5</w:t>
      </w:r>
      <w:r w:rsidR="005D6C9A" w:rsidRPr="005D6C9A">
        <w:t xml:space="preserve">) </w:t>
      </w:r>
      <w:r w:rsidRPr="005D6C9A"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</w:t>
      </w:r>
      <w:r w:rsidR="005D6C9A">
        <w:t xml:space="preserve"> (</w:t>
      </w:r>
      <w:r w:rsidRPr="005D6C9A">
        <w:t xml:space="preserve">пользования, владения </w:t>
      </w:r>
      <w:r w:rsidRPr="005D6C9A">
        <w:rPr>
          <w:rStyle w:val="grame"/>
          <w:color w:val="000000"/>
        </w:rPr>
        <w:t>и</w:t>
      </w:r>
      <w:r w:rsidR="005D6C9A">
        <w:rPr>
          <w:rStyle w:val="grame"/>
          <w:color w:val="000000"/>
        </w:rPr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распоряжения</w:t>
      </w:r>
      <w:r w:rsidR="005D6C9A" w:rsidRPr="005D6C9A">
        <w:t xml:space="preserve">) </w:t>
      </w:r>
      <w:r w:rsidRPr="005D6C9A">
        <w:t>не более 20 транспортных средств, предназначенных для оказания таких услуг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6</w:t>
      </w:r>
      <w:r w:rsidR="005D6C9A" w:rsidRPr="005D6C9A">
        <w:t xml:space="preserve">) </w:t>
      </w:r>
      <w:r w:rsidRPr="005D6C9A">
        <w:t>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7</w:t>
      </w:r>
      <w:r w:rsidR="005D6C9A" w:rsidRPr="005D6C9A">
        <w:t xml:space="preserve">) </w:t>
      </w:r>
      <w:r w:rsidRPr="005D6C9A">
        <w:t>оказания услуг общественного питания, осуществляемых через объекты организации общественного питания, не имеющие зала обслуживания посетителей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8</w:t>
      </w:r>
      <w:r w:rsidR="005D6C9A" w:rsidRPr="005D6C9A">
        <w:t xml:space="preserve">) </w:t>
      </w:r>
      <w:r w:rsidRPr="005D6C9A">
        <w:t>распространения наружной рекламы с использованием рекламных конструкций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9</w:t>
      </w:r>
      <w:r w:rsidR="005D6C9A" w:rsidRPr="005D6C9A">
        <w:t xml:space="preserve">) </w:t>
      </w:r>
      <w:r w:rsidRPr="005D6C9A">
        <w:t>размещения рекламы на транспортных средствах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10</w:t>
      </w:r>
      <w:r w:rsidR="005D6C9A" w:rsidRPr="005D6C9A">
        <w:t xml:space="preserve">) </w:t>
      </w:r>
      <w:r w:rsidRPr="005D6C9A">
        <w:t xml:space="preserve">оказания услуг по передаче во временное владение </w:t>
      </w:r>
      <w:r w:rsidRPr="005D6C9A">
        <w:rPr>
          <w:rStyle w:val="grame"/>
          <w:color w:val="000000"/>
        </w:rPr>
        <w:t>и</w:t>
      </w:r>
      <w:r w:rsidR="005D6C9A">
        <w:rPr>
          <w:rStyle w:val="grame"/>
          <w:color w:val="000000"/>
        </w:rPr>
        <w:t xml:space="preserve"> (</w:t>
      </w:r>
      <w:r w:rsidRPr="005D6C9A">
        <w:t>или</w:t>
      </w:r>
      <w:r w:rsidR="005D6C9A" w:rsidRPr="005D6C9A">
        <w:t xml:space="preserve">) </w:t>
      </w:r>
      <w:r w:rsidRPr="005D6C9A">
        <w:t>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</w:r>
      <w:r w:rsidR="005D6C9A">
        <w:t>;</w:t>
      </w:r>
    </w:p>
    <w:p w:rsidR="005D6C9A" w:rsidRDefault="008E6D86" w:rsidP="005D6C9A">
      <w:pPr>
        <w:ind w:firstLine="709"/>
      </w:pPr>
      <w:r w:rsidRPr="005D6C9A">
        <w:t>11</w:t>
      </w:r>
      <w:r w:rsidR="005D6C9A" w:rsidRPr="005D6C9A">
        <w:t xml:space="preserve">) </w:t>
      </w:r>
      <w:r w:rsidRPr="005D6C9A"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</w:r>
      <w:r w:rsidR="005D6C9A" w:rsidRPr="005D6C9A">
        <w:t>.</w:t>
      </w:r>
    </w:p>
    <w:p w:rsidR="00343079" w:rsidRDefault="00343079" w:rsidP="005D6C9A">
      <w:pPr>
        <w:ind w:firstLine="709"/>
        <w:rPr>
          <w:b/>
          <w:bCs/>
          <w:i/>
          <w:iCs/>
        </w:rPr>
      </w:pPr>
    </w:p>
    <w:p w:rsidR="008F4D81" w:rsidRPr="005D6C9A" w:rsidRDefault="008F4D81" w:rsidP="00343079">
      <w:pPr>
        <w:pStyle w:val="2"/>
      </w:pPr>
      <w:bookmarkStart w:id="8" w:name="_Toc257991731"/>
      <w:r w:rsidRPr="005D6C9A">
        <w:t>8</w:t>
      </w:r>
      <w:r w:rsidR="005D6C9A" w:rsidRPr="005D6C9A">
        <w:t xml:space="preserve">. </w:t>
      </w:r>
      <w:r w:rsidRPr="005D6C9A">
        <w:t>Льготы по налогу</w:t>
      </w:r>
      <w:bookmarkEnd w:id="8"/>
    </w:p>
    <w:p w:rsidR="00343079" w:rsidRDefault="00343079" w:rsidP="005D6C9A">
      <w:pPr>
        <w:ind w:firstLine="709"/>
      </w:pPr>
    </w:p>
    <w:p w:rsidR="005D6C9A" w:rsidRDefault="008F4D81" w:rsidP="005D6C9A">
      <w:pPr>
        <w:ind w:firstLine="709"/>
      </w:pPr>
      <w:r w:rsidRPr="005D6C9A">
        <w:t>При осуществлении налогоплательщиками единого налога деятельности по оказанию бытовых услуг, значение корректирующего коэффициента базовой доходности К</w:t>
      </w:r>
      <w:r w:rsidRPr="005D6C9A">
        <w:rPr>
          <w:rStyle w:val="grame"/>
          <w:color w:val="000000"/>
        </w:rPr>
        <w:t>2</w:t>
      </w:r>
      <w:r w:rsidRPr="005D6C9A">
        <w:t xml:space="preserve"> устанавливается равным 0,2 при условии, что в среднесписочной численности работающих</w:t>
      </w:r>
      <w:r w:rsidR="005D6C9A">
        <w:t xml:space="preserve"> (</w:t>
      </w:r>
      <w:r w:rsidRPr="005D6C9A">
        <w:t>с учетом всех работников, в том числе работающих по совместительству, договорам подряда и иным договорам гражданско-правового характера</w:t>
      </w:r>
      <w:r w:rsidR="005D6C9A" w:rsidRPr="005D6C9A">
        <w:t xml:space="preserve">) </w:t>
      </w:r>
      <w:r w:rsidRPr="005D6C9A">
        <w:t>за каждый календарный месяц налогового периода инвалиды составляют более 70%</w:t>
      </w:r>
      <w:r w:rsidR="005D6C9A">
        <w:t>.</w:t>
      </w:r>
    </w:p>
    <w:p w:rsidR="005D6C9A" w:rsidRDefault="008F4D81" w:rsidP="005D6C9A">
      <w:pPr>
        <w:ind w:firstLine="709"/>
      </w:pPr>
      <w:r w:rsidRPr="005D6C9A">
        <w:t>При осуществлении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  <w:r w:rsidR="005D6C9A" w:rsidRPr="005D6C9A">
        <w:t xml:space="preserve">; </w:t>
      </w:r>
      <w:r w:rsidRPr="005D6C9A"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</w:r>
      <w:r w:rsidR="005D6C9A" w:rsidRPr="005D6C9A">
        <w:t xml:space="preserve">; </w:t>
      </w:r>
      <w:r w:rsidRPr="005D6C9A">
        <w:t>оказании услуг общественного питания, осуществляемых через объекты организации общественного питания, не имеющие зала обслуживания посетителей, на территории военных городков и воинских частей значение корректирующего коэффициента базовой доходности К</w:t>
      </w:r>
      <w:r w:rsidRPr="005D6C9A">
        <w:rPr>
          <w:rStyle w:val="grame"/>
          <w:color w:val="000000"/>
        </w:rPr>
        <w:t>2</w:t>
      </w:r>
      <w:r w:rsidRPr="005D6C9A">
        <w:t xml:space="preserve"> устанавливается равным 0,2</w:t>
      </w:r>
      <w:r w:rsidR="005D6C9A" w:rsidRPr="005D6C9A">
        <w:t xml:space="preserve">. </w:t>
      </w:r>
      <w:r w:rsidRPr="005D6C9A">
        <w:t>При этом осуществление деятельности на указанных территориях подтверждается справкой начальника гарнизона</w:t>
      </w:r>
      <w:r w:rsidR="005D6C9A">
        <w:t xml:space="preserve"> (</w:t>
      </w:r>
      <w:r w:rsidRPr="005D6C9A">
        <w:t>командира воинской части</w:t>
      </w:r>
      <w:r w:rsidR="005D6C9A" w:rsidRPr="005D6C9A">
        <w:t>)</w:t>
      </w:r>
      <w:r w:rsidR="005D6C9A">
        <w:t>.</w:t>
      </w:r>
    </w:p>
    <w:p w:rsidR="005D6C9A" w:rsidRDefault="008F4D81" w:rsidP="005D6C9A">
      <w:pPr>
        <w:ind w:firstLine="709"/>
      </w:pPr>
      <w:r w:rsidRPr="005D6C9A">
        <w:t>При осуществлении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  <w:r w:rsidR="005D6C9A" w:rsidRPr="005D6C9A">
        <w:t xml:space="preserve">; </w:t>
      </w:r>
      <w:r w:rsidRPr="005D6C9A"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 на территориях внутригородских муниципальных образований Санкт-Петербурга, перечисленных в пп</w:t>
      </w:r>
      <w:r w:rsidR="005D6C9A">
        <w:t>.8</w:t>
      </w:r>
      <w:r w:rsidRPr="005D6C9A">
        <w:t>2-11 перечня из Устава города, значение корректирующего коэффициента базовой доходности К</w:t>
      </w:r>
      <w:r w:rsidRPr="005D6C9A">
        <w:rPr>
          <w:rStyle w:val="grame"/>
          <w:color w:val="000000"/>
        </w:rPr>
        <w:t>2</w:t>
      </w:r>
      <w:r w:rsidRPr="005D6C9A">
        <w:t xml:space="preserve"> в период с 1 октября по 1 апреля устанавливается равным 0,2</w:t>
      </w:r>
      <w:r w:rsidR="005D6C9A">
        <w:t>.</w:t>
      </w:r>
    </w:p>
    <w:p w:rsidR="005D6C9A" w:rsidRDefault="008F4D81" w:rsidP="005D6C9A">
      <w:pPr>
        <w:ind w:firstLine="709"/>
      </w:pPr>
      <w:r w:rsidRPr="005D6C9A">
        <w:t>При осуществлении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  <w:r w:rsidR="005D6C9A" w:rsidRPr="005D6C9A">
        <w:t xml:space="preserve">; </w:t>
      </w:r>
      <w:r w:rsidRPr="005D6C9A"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 на внутридворовой территории значение корректирующего коэффициента базовой доходности К</w:t>
      </w:r>
      <w:r w:rsidRPr="005D6C9A">
        <w:rPr>
          <w:rStyle w:val="grame"/>
          <w:color w:val="000000"/>
        </w:rPr>
        <w:t>2</w:t>
      </w:r>
      <w:r w:rsidRPr="005D6C9A">
        <w:t xml:space="preserve"> понижается на 30 процентов</w:t>
      </w:r>
      <w:r w:rsidR="005D6C9A" w:rsidRPr="005D6C9A">
        <w:t xml:space="preserve">. </w:t>
      </w:r>
      <w:r w:rsidRPr="005D6C9A">
        <w:t>При этом нахождение объекта на внутридворовой территории подтверждается соответствующей записью или отметкой в документе, выдаваемом уполномоченным исполнительным органом государственной власти Санкт-Петербурга, содержащем описание земельного участка, на котором расположен указанный объект</w:t>
      </w:r>
      <w:r w:rsidR="005D6C9A" w:rsidRPr="005D6C9A">
        <w:t>.</w:t>
      </w:r>
    </w:p>
    <w:p w:rsidR="003C5EB3" w:rsidRPr="005D6C9A" w:rsidRDefault="003C5EB3" w:rsidP="005D6C9A">
      <w:pPr>
        <w:ind w:firstLine="709"/>
        <w:rPr>
          <w:b/>
          <w:bCs/>
        </w:rPr>
      </w:pPr>
      <w:bookmarkStart w:id="9" w:name="_GoBack"/>
      <w:bookmarkEnd w:id="9"/>
    </w:p>
    <w:sectPr w:rsidR="003C5EB3" w:rsidRPr="005D6C9A" w:rsidSect="005D6C9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38" w:rsidRDefault="00B40038">
      <w:pPr>
        <w:ind w:firstLine="709"/>
      </w:pPr>
      <w:r>
        <w:separator/>
      </w:r>
    </w:p>
  </w:endnote>
  <w:endnote w:type="continuationSeparator" w:id="0">
    <w:p w:rsidR="00B40038" w:rsidRDefault="00B4003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38" w:rsidRDefault="00B40038">
      <w:pPr>
        <w:ind w:firstLine="709"/>
      </w:pPr>
      <w:r>
        <w:separator/>
      </w:r>
    </w:p>
  </w:footnote>
  <w:footnote w:type="continuationSeparator" w:id="0">
    <w:p w:rsidR="00B40038" w:rsidRDefault="00B4003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C9A" w:rsidRDefault="005C61C7" w:rsidP="005D6C9A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D6C9A" w:rsidRDefault="005D6C9A" w:rsidP="005D6C9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57CA0"/>
    <w:multiLevelType w:val="hybridMultilevel"/>
    <w:tmpl w:val="CA7E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3D349B"/>
    <w:multiLevelType w:val="hybridMultilevel"/>
    <w:tmpl w:val="A0E4C820"/>
    <w:lvl w:ilvl="0" w:tplc="ED265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4C4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BC4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D63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9CA2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9AC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8299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4E21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12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6AB5603"/>
    <w:multiLevelType w:val="hybridMultilevel"/>
    <w:tmpl w:val="D2BCFCAA"/>
    <w:lvl w:ilvl="0" w:tplc="CE66A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F68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C6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DE1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328B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1AD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9678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8764D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0A1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B6B"/>
    <w:rsid w:val="00017420"/>
    <w:rsid w:val="000C2629"/>
    <w:rsid w:val="00122A89"/>
    <w:rsid w:val="00126FA8"/>
    <w:rsid w:val="001A1816"/>
    <w:rsid w:val="001C5D89"/>
    <w:rsid w:val="00343079"/>
    <w:rsid w:val="0038122B"/>
    <w:rsid w:val="003C5EB3"/>
    <w:rsid w:val="003F11CE"/>
    <w:rsid w:val="00410877"/>
    <w:rsid w:val="00450128"/>
    <w:rsid w:val="004967FB"/>
    <w:rsid w:val="00512B62"/>
    <w:rsid w:val="00513056"/>
    <w:rsid w:val="00553733"/>
    <w:rsid w:val="005634E0"/>
    <w:rsid w:val="00572B6B"/>
    <w:rsid w:val="005C61C7"/>
    <w:rsid w:val="005D6C9A"/>
    <w:rsid w:val="006E3354"/>
    <w:rsid w:val="006F6240"/>
    <w:rsid w:val="007220CD"/>
    <w:rsid w:val="007751F8"/>
    <w:rsid w:val="007F1BAE"/>
    <w:rsid w:val="00820F57"/>
    <w:rsid w:val="0087778E"/>
    <w:rsid w:val="008E6D86"/>
    <w:rsid w:val="008F4D81"/>
    <w:rsid w:val="0093214B"/>
    <w:rsid w:val="00A63E8A"/>
    <w:rsid w:val="00A6753B"/>
    <w:rsid w:val="00AA1AAB"/>
    <w:rsid w:val="00B40038"/>
    <w:rsid w:val="00D251F9"/>
    <w:rsid w:val="00E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C58EC-D96E-4705-AB1E-F7276CB9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6C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6C9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6C9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D6C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6C9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6C9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6C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6C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6C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572B6B"/>
    <w:pPr>
      <w:spacing w:after="120" w:line="480" w:lineRule="auto"/>
      <w:ind w:firstLine="709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5D6C9A"/>
    <w:pPr>
      <w:ind w:firstLine="709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character" w:styleId="a8">
    <w:name w:val="Hyperlink"/>
    <w:uiPriority w:val="99"/>
    <w:rsid w:val="005D6C9A"/>
    <w:rPr>
      <w:color w:val="auto"/>
      <w:sz w:val="28"/>
      <w:szCs w:val="28"/>
      <w:u w:val="single"/>
      <w:vertAlign w:val="baseline"/>
    </w:rPr>
  </w:style>
  <w:style w:type="character" w:styleId="a9">
    <w:name w:val="Strong"/>
    <w:uiPriority w:val="99"/>
    <w:qFormat/>
    <w:rsid w:val="0093214B"/>
    <w:rPr>
      <w:b/>
      <w:bCs/>
    </w:rPr>
  </w:style>
  <w:style w:type="paragraph" w:customStyle="1" w:styleId="ConsPlusNormal">
    <w:name w:val="ConsPlusNormal"/>
    <w:uiPriority w:val="99"/>
    <w:rsid w:val="009321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21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5D6C9A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ій колонтитул Знак"/>
    <w:link w:val="ad"/>
    <w:uiPriority w:val="99"/>
    <w:semiHidden/>
    <w:locked/>
    <w:rsid w:val="005D6C9A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D6C9A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2"/>
    <w:next w:val="a6"/>
    <w:link w:val="ac"/>
    <w:uiPriority w:val="99"/>
    <w:rsid w:val="005D6C9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5D6C9A"/>
    <w:rPr>
      <w:vertAlign w:val="superscript"/>
    </w:rPr>
  </w:style>
  <w:style w:type="paragraph" w:styleId="af0">
    <w:name w:val="Normal (Web)"/>
    <w:basedOn w:val="a2"/>
    <w:uiPriority w:val="99"/>
    <w:rsid w:val="005D6C9A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Emphasis"/>
    <w:uiPriority w:val="99"/>
    <w:qFormat/>
    <w:rsid w:val="007220CD"/>
    <w:rPr>
      <w:i/>
      <w:iCs/>
    </w:rPr>
  </w:style>
  <w:style w:type="character" w:customStyle="1" w:styleId="grame">
    <w:name w:val="grame"/>
    <w:uiPriority w:val="99"/>
    <w:rsid w:val="008E6D86"/>
  </w:style>
  <w:style w:type="table" w:styleId="-1">
    <w:name w:val="Table Web 1"/>
    <w:basedOn w:val="a4"/>
    <w:uiPriority w:val="99"/>
    <w:rsid w:val="005D6C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5D6C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5D6C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D6C9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D6C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D6C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5D6C9A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D6C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6C9A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5D6C9A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5D6C9A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5D6C9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D6C9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5D6C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6C9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6C9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6C9A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5D6C9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D6C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D6C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5D6C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6C9A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6C9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D6C9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D6C9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D6C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6C9A"/>
    <w:rPr>
      <w:i/>
      <w:iCs/>
    </w:rPr>
  </w:style>
  <w:style w:type="paragraph" w:customStyle="1" w:styleId="afd">
    <w:name w:val="ТАБЛИЦА"/>
    <w:next w:val="a2"/>
    <w:autoRedefine/>
    <w:uiPriority w:val="99"/>
    <w:rsid w:val="005D6C9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D6C9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5D6C9A"/>
  </w:style>
  <w:style w:type="table" w:customStyle="1" w:styleId="14">
    <w:name w:val="Стиль таблицы1"/>
    <w:uiPriority w:val="99"/>
    <w:rsid w:val="005D6C9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D6C9A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5D6C9A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5D6C9A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D6C9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5D6C9A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5D6C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4740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Diapsalmata</Company>
  <LinksUpToDate>false</LinksUpToDate>
  <CharactersWithSpaces>31701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Irina</cp:lastModifiedBy>
  <cp:revision>2</cp:revision>
  <dcterms:created xsi:type="dcterms:W3CDTF">2014-08-11T15:14:00Z</dcterms:created>
  <dcterms:modified xsi:type="dcterms:W3CDTF">2014-08-11T15:14:00Z</dcterms:modified>
</cp:coreProperties>
</file>