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F53" w:rsidRPr="001759AF" w:rsidRDefault="00592F53" w:rsidP="001759AF">
      <w:pPr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СОДЕРЖАНИЕ:</w:t>
      </w:r>
    </w:p>
    <w:p w:rsidR="00E14F6A" w:rsidRPr="001759AF" w:rsidRDefault="00E14F6A" w:rsidP="001759AF">
      <w:pPr>
        <w:spacing w:line="360" w:lineRule="auto"/>
        <w:ind w:firstLine="709"/>
        <w:jc w:val="both"/>
        <w:rPr>
          <w:sz w:val="28"/>
          <w:szCs w:val="28"/>
        </w:rPr>
      </w:pPr>
    </w:p>
    <w:p w:rsidR="00E14F6A" w:rsidRPr="001759AF" w:rsidRDefault="00E14F6A" w:rsidP="001759AF">
      <w:pPr>
        <w:numPr>
          <w:ilvl w:val="0"/>
          <w:numId w:val="1"/>
        </w:numPr>
        <w:tabs>
          <w:tab w:val="clear" w:pos="7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Введение</w:t>
      </w:r>
    </w:p>
    <w:p w:rsidR="00E14F6A" w:rsidRPr="001759AF" w:rsidRDefault="00E14F6A" w:rsidP="001759AF">
      <w:pPr>
        <w:numPr>
          <w:ilvl w:val="0"/>
          <w:numId w:val="1"/>
        </w:numPr>
        <w:tabs>
          <w:tab w:val="clear" w:pos="7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Особенности литературного произношения согласных звуков</w:t>
      </w:r>
    </w:p>
    <w:p w:rsidR="00E14F6A" w:rsidRPr="001759AF" w:rsidRDefault="00E14F6A" w:rsidP="001759AF">
      <w:pPr>
        <w:numPr>
          <w:ilvl w:val="0"/>
          <w:numId w:val="1"/>
        </w:numPr>
        <w:tabs>
          <w:tab w:val="clear" w:pos="7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Заключение</w:t>
      </w:r>
    </w:p>
    <w:p w:rsidR="00E14F6A" w:rsidRPr="001759AF" w:rsidRDefault="00E14F6A" w:rsidP="001759AF">
      <w:pPr>
        <w:numPr>
          <w:ilvl w:val="0"/>
          <w:numId w:val="1"/>
        </w:numPr>
        <w:tabs>
          <w:tab w:val="clear" w:pos="72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Список использованной литературы</w:t>
      </w:r>
    </w:p>
    <w:p w:rsidR="00DE7A37" w:rsidRPr="001759AF" w:rsidRDefault="001759AF" w:rsidP="001759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01CA" w:rsidRPr="001759AF">
        <w:rPr>
          <w:sz w:val="28"/>
          <w:szCs w:val="28"/>
        </w:rPr>
        <w:t>Изучение русского</w:t>
      </w:r>
      <w:r w:rsidR="00DE7A37" w:rsidRPr="001759AF">
        <w:rPr>
          <w:sz w:val="28"/>
          <w:szCs w:val="28"/>
        </w:rPr>
        <w:t xml:space="preserve"> язык</w:t>
      </w:r>
      <w:r w:rsidR="00EC01CA" w:rsidRPr="001759AF">
        <w:rPr>
          <w:sz w:val="28"/>
          <w:szCs w:val="28"/>
        </w:rPr>
        <w:t>а и культуры речи как дисциплины необходимо не только филологам и лингвистам, но и всем тем, кто стремится достичь высокого уровня культуры речи, кто стремится к развитию и совершенствованию</w:t>
      </w:r>
      <w:r w:rsidR="00E82377" w:rsidRPr="001759AF">
        <w:rPr>
          <w:sz w:val="28"/>
          <w:szCs w:val="28"/>
        </w:rPr>
        <w:t xml:space="preserve"> собственной личности. Данная дисциплина рассматривает основы культуры речи, специфику и виды речевой деятельности, дает характеристику основных механизмов речи. Без этих знаний невозможно обойтись любому образованному и уважающему себя человеку.</w:t>
      </w:r>
    </w:p>
    <w:p w:rsidR="00084600" w:rsidRPr="001759AF" w:rsidRDefault="0008460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Роль языка в жизни каждого человека и общества в целом огромна, поскольку возникновение и существование человека и его языка неразрывно связаны друг с другом. Основной функцией языка является общение и познание действительности.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Язык называется литературным потому, что в основе его создания лежит отбор всего лучшего, что есть в языке и что нуждается в сохранении и развитии, т. е. культура языка.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Литературный язык должен обладать следующими качествами: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- единство;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- стабильность;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- нормированность;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Влияние языка и его особенностей на личность говорящего весьма многообразно и затрагивает различные стороны личности.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Речь представляет собой способ реализации функций языка. Язык отличается от речи прежде всего тем, что язык – это система знаков, а речь – это деятельность, протекающая как процесс и представленная как продукт этой деятельности. С помощью речи мы общаемся, а роль общения в нашей жизни, как в общественной, так и в частной, и профессиональной, велика. Без общения жизнь невозможна.</w:t>
      </w:r>
    </w:p>
    <w:p w:rsidR="00645B15" w:rsidRPr="001759AF" w:rsidRDefault="00645B1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И то, чтобы наша речь была культурной и правильной очень и очень важно. Именно в этом нам и помогает изучение такой дисциплины, как русский язык и культура речи.</w:t>
      </w:r>
    </w:p>
    <w:p w:rsidR="007F424B" w:rsidRPr="001759AF" w:rsidRDefault="007F424B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Произношение всех звуков, в том числе и согласных, изучается в русском языке в разделе языкознания. Этот раздел называется еще орфоэпией.</w:t>
      </w:r>
    </w:p>
    <w:p w:rsidR="007F424B" w:rsidRPr="001759AF" w:rsidRDefault="007F424B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 xml:space="preserve">Термин «орфоэпия» происходит от греческих слов </w:t>
      </w:r>
      <w:r w:rsidRPr="001759AF">
        <w:rPr>
          <w:sz w:val="28"/>
          <w:szCs w:val="28"/>
          <w:lang w:val="en-US"/>
        </w:rPr>
        <w:t>orthos</w:t>
      </w:r>
      <w:r w:rsidRPr="001759AF">
        <w:rPr>
          <w:sz w:val="28"/>
          <w:szCs w:val="28"/>
        </w:rPr>
        <w:t xml:space="preserve"> – правильный и </w:t>
      </w:r>
      <w:r w:rsidRPr="001759AF">
        <w:rPr>
          <w:sz w:val="28"/>
          <w:szCs w:val="28"/>
          <w:lang w:val="en-US"/>
        </w:rPr>
        <w:t>epos</w:t>
      </w:r>
      <w:r w:rsidRPr="001759AF">
        <w:rPr>
          <w:sz w:val="28"/>
          <w:szCs w:val="28"/>
        </w:rPr>
        <w:t xml:space="preserve"> – речь,</w:t>
      </w:r>
      <w:r w:rsidR="00DA52F3">
        <w:rPr>
          <w:sz w:val="28"/>
          <w:szCs w:val="28"/>
        </w:rPr>
        <w:t xml:space="preserve"> </w:t>
      </w:r>
      <w:r w:rsidRPr="001759AF">
        <w:rPr>
          <w:sz w:val="28"/>
          <w:szCs w:val="28"/>
        </w:rPr>
        <w:t>и обозначает совокупность норм литературного языка, связанных со звуковым оформлением значимых единиц: морфем, слов, предложений. Среди</w:t>
      </w:r>
      <w:r w:rsidR="008C408E" w:rsidRPr="001759AF">
        <w:rPr>
          <w:sz w:val="28"/>
          <w:szCs w:val="28"/>
        </w:rPr>
        <w:t xml:space="preserve"> таких норм различаются произносительные нормы (состав фонем, их реализация в различных позициях, фонемный состав отдельных морфем) и нормы суперсегментной фонетики (ударение и интонация). Также орфоэпия изучает функционирование вышеперечисленных норм и вырабатывает произносительные рекомендации – орфоэпические правила.</w:t>
      </w:r>
    </w:p>
    <w:p w:rsidR="004C32A1" w:rsidRPr="001759AF" w:rsidRDefault="004C32A1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 xml:space="preserve">К разделу орфоэпии относится вариантность звуковой реализации одних и тех же фонем и вариантность фонемного состава одних и тех же морфем при отсутствии позиционных различий. В нормах орфоэпии рассматривается и регламентируется место ударения в слове. В целом можно сказать, что орфоэпия устанавливает и отстаивает нормы литературного произношения. </w:t>
      </w:r>
    </w:p>
    <w:p w:rsidR="004C32A1" w:rsidRPr="001759AF" w:rsidRDefault="004C32A1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Все звуки в орфоэпии делятся на гласные и согласные. Различаются они артикуляционно и акустически. Гласные – это чисто тоновые звуки, согласные же характеризуются наличием шума. Чем громче мы хотим произнести гласный звук, тем шире должны раскрыть рот. И наоборот, чем громче согласный звук, тем теснее мы должны сблизить органы речи. Есть еще одно различие между гласными и согласными: гласные можно кричать, а одними согласными кричать невозможно.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 характеристику согласных звуков входят следующие основные признаки: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1. Место образования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Данный признак зависит от того, какой активный орган совершает основную работу и с каким пассивным органом он смыкается или сближается (губно-зубные, переднеязычные и т. д. звуки).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2. Способ образования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Это характеристика препятствия в полости рта на пути воздушной струи и способа его преодоления (щелевые, смычные и дрожащие согласные).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3. По уровню шума (по степени его интенсивности)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По этому признаку все согласные делятся на сонорные и шумные.</w:t>
      </w:r>
    </w:p>
    <w:p w:rsidR="00B54580" w:rsidRPr="001759AF" w:rsidRDefault="00B54580" w:rsidP="001759AF">
      <w:pPr>
        <w:numPr>
          <w:ilvl w:val="0"/>
          <w:numId w:val="2"/>
        </w:numPr>
        <w:tabs>
          <w:tab w:val="left" w:pos="3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Глухие и звонкие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Определяются по отсутствию или наличию при их произношении голоса (тона).</w:t>
      </w:r>
    </w:p>
    <w:p w:rsidR="00B54580" w:rsidRPr="001759AF" w:rsidRDefault="00B54580" w:rsidP="001759AF">
      <w:pPr>
        <w:numPr>
          <w:ilvl w:val="0"/>
          <w:numId w:val="2"/>
        </w:numPr>
        <w:tabs>
          <w:tab w:val="left" w:pos="32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Твердые и мягкие</w:t>
      </w:r>
    </w:p>
    <w:p w:rsidR="00B54580" w:rsidRPr="001759AF" w:rsidRDefault="00B54580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Отличаются характерной для каждой из этих групп артикуляцией.</w:t>
      </w:r>
    </w:p>
    <w:p w:rsidR="00805402" w:rsidRPr="001759AF" w:rsidRDefault="00805402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Как уже было сказано, произношение согласных звуков регламентируется нормами орфоэпии. Можно выделить следующие нормы литературного произношения согласных звуков:</w:t>
      </w:r>
    </w:p>
    <w:p w:rsidR="00805402" w:rsidRPr="001759AF" w:rsidRDefault="00805402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1. Раньше в русском языке для большинства согласных действовала закономерность: согласный, стоящий перед мягким согласным, должен быть тоже мягким. Затем возникла тенденция к отвердению первого согласного. Эта закономерность в наше время охватывает все новые группы согласных.</w:t>
      </w:r>
      <w:r w:rsidR="00F1712E" w:rsidRPr="001759AF">
        <w:rPr>
          <w:sz w:val="28"/>
          <w:szCs w:val="28"/>
        </w:rPr>
        <w:t xml:space="preserve"> Например, [н’] перед [ч’], [ш’] обычно произносится по старым нормам: бубе[н’ч’]ики, же[н’ш’]ина. Другие согласные произносятся по новым нормам: ля[мк’]и, тря[пк’]и. В некоторых словах равноправны оба варианта: [д’в’]ерь и [дв’]ерь. Новая закономерность раньше проявляется при произношении редких слов, сочетаний на стыке морфем, старая дольше сохраняется в наиболее частотных словах. Например, ра[</w:t>
      </w:r>
      <w:r w:rsidR="00D8795B" w:rsidRPr="001759AF">
        <w:rPr>
          <w:sz w:val="28"/>
          <w:szCs w:val="28"/>
        </w:rPr>
        <w:t>з’в</w:t>
      </w:r>
      <w:r w:rsidR="00F1712E" w:rsidRPr="001759AF">
        <w:rPr>
          <w:sz w:val="28"/>
          <w:szCs w:val="28"/>
        </w:rPr>
        <w:t>’]</w:t>
      </w:r>
      <w:r w:rsidR="00D8795B" w:rsidRPr="001759AF">
        <w:rPr>
          <w:sz w:val="28"/>
          <w:szCs w:val="28"/>
        </w:rPr>
        <w:t>е - ра</w:t>
      </w:r>
      <w:r w:rsidR="00F1712E" w:rsidRPr="001759AF">
        <w:rPr>
          <w:sz w:val="28"/>
          <w:szCs w:val="28"/>
        </w:rPr>
        <w:t>[</w:t>
      </w:r>
      <w:r w:rsidR="00D8795B" w:rsidRPr="001759AF">
        <w:rPr>
          <w:sz w:val="28"/>
          <w:szCs w:val="28"/>
        </w:rPr>
        <w:t>зв</w:t>
      </w:r>
      <w:r w:rsidR="00F1712E" w:rsidRPr="001759AF">
        <w:rPr>
          <w:sz w:val="28"/>
          <w:szCs w:val="28"/>
        </w:rPr>
        <w:t>’]</w:t>
      </w:r>
      <w:r w:rsidR="00D8795B" w:rsidRPr="001759AF">
        <w:rPr>
          <w:sz w:val="28"/>
          <w:szCs w:val="28"/>
        </w:rPr>
        <w:t>ит.</w:t>
      </w:r>
    </w:p>
    <w:p w:rsidR="00D8795B" w:rsidRPr="001759AF" w:rsidRDefault="00D8795B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2. Произношение [ш’:] в литературном языке может быть в соответствии с сочетанием различных фонем. Например, в словах расческа, доносчик, погрузчик, щука, ведущий и т. д. Наряду с [ш’:] произносится и [ш’ч’]. Соотношение этих вариантов неодинаково в разных позициях и в разные эпохи. Произношение [ш’:] постепенно распространяется за счет [ш’ч’]. Употребление [ш’ч’] или [ш’:] на стыке морфем зависит от темпа речи, степени употребительности слова, силы сцепления морфем. Там, где при обычном темпе речи произносится [ш’ч’], при убыстренном темпе - [ш’:]. В редких словах обычно употребляется [</w:t>
      </w:r>
      <w:r w:rsidR="00930B2D" w:rsidRPr="001759AF">
        <w:rPr>
          <w:sz w:val="28"/>
          <w:szCs w:val="28"/>
        </w:rPr>
        <w:t>ш</w:t>
      </w:r>
      <w:r w:rsidRPr="001759AF">
        <w:rPr>
          <w:sz w:val="28"/>
          <w:szCs w:val="28"/>
        </w:rPr>
        <w:t>’</w:t>
      </w:r>
      <w:r w:rsidR="00930B2D" w:rsidRPr="001759AF">
        <w:rPr>
          <w:sz w:val="28"/>
          <w:szCs w:val="28"/>
        </w:rPr>
        <w:t>ч</w:t>
      </w:r>
      <w:r w:rsidRPr="001759AF">
        <w:rPr>
          <w:sz w:val="28"/>
          <w:szCs w:val="28"/>
        </w:rPr>
        <w:t>’]</w:t>
      </w:r>
      <w:r w:rsidR="00930B2D" w:rsidRPr="001759AF">
        <w:rPr>
          <w:sz w:val="28"/>
          <w:szCs w:val="28"/>
        </w:rPr>
        <w:t>. Чем чаще слово или предложно-именное сочетание встречается в речи, тем чаще в нем произносится [ш’:]. Сила сцепления корня и суффикса велика, здесь господствует [ш’:]: возчик, разносчик. На стыке приставки и корня сила сцепления слабее, здесь чаще произносится [ш’ч’]: бесчисленный. Еще слабее она на стыке предлога и знаменательного слова: из чайника, либо двух знаменательных слов: голос часового.</w:t>
      </w:r>
    </w:p>
    <w:p w:rsidR="00930B2D" w:rsidRPr="001759AF" w:rsidRDefault="00930B2D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3. Произношение [ж’:] встречается всего в нескольких словах, всегда в корне. Вот эти слова, начиная с самых распространенных: дрожжи, визжать, размозжить, вожжи, езжу, жжет, позже, брызжет, дребезжать, брюзжать, брезжить, сожженный, взгромозжу, жужжать, дожди, дождик, можжевельник. Мягкий [ж’:] в этих словах вытесняется твердым [жд’]. У значительного числа говорящих на литературном языке в указанных словах (кроме дожди, дождик) произносится только [</w:t>
      </w:r>
      <w:r w:rsidR="00D16513" w:rsidRPr="001759AF">
        <w:rPr>
          <w:sz w:val="28"/>
          <w:szCs w:val="28"/>
        </w:rPr>
        <w:t>ж:</w:t>
      </w:r>
      <w:r w:rsidRPr="001759AF">
        <w:rPr>
          <w:sz w:val="28"/>
          <w:szCs w:val="28"/>
        </w:rPr>
        <w:t>]</w:t>
      </w:r>
      <w:r w:rsidR="00D16513" w:rsidRPr="001759AF">
        <w:rPr>
          <w:sz w:val="28"/>
          <w:szCs w:val="28"/>
        </w:rPr>
        <w:t xml:space="preserve">: </w:t>
      </w:r>
      <w:r w:rsidRPr="001759AF">
        <w:rPr>
          <w:sz w:val="28"/>
          <w:szCs w:val="28"/>
        </w:rPr>
        <w:t>[</w:t>
      </w:r>
      <w:r w:rsidR="00D16513" w:rsidRPr="001759AF">
        <w:rPr>
          <w:sz w:val="28"/>
          <w:szCs w:val="28"/>
        </w:rPr>
        <w:t>дрожжы</w:t>
      </w:r>
      <w:r w:rsidRPr="001759AF">
        <w:rPr>
          <w:sz w:val="28"/>
          <w:szCs w:val="28"/>
        </w:rPr>
        <w:t>]</w:t>
      </w:r>
      <w:r w:rsidR="00D16513" w:rsidRPr="001759AF">
        <w:rPr>
          <w:sz w:val="28"/>
          <w:szCs w:val="28"/>
        </w:rPr>
        <w:t xml:space="preserve"> и т. д.</w:t>
      </w:r>
    </w:p>
    <w:p w:rsidR="00D16513" w:rsidRPr="001759AF" w:rsidRDefault="00D16513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 xml:space="preserve">4. </w:t>
      </w:r>
      <w:r w:rsidR="00F77334" w:rsidRPr="001759AF">
        <w:rPr>
          <w:sz w:val="28"/>
          <w:szCs w:val="28"/>
        </w:rPr>
        <w:t>Согласные [т], [д] ([т’], [д’]) по традиционным нормам не должны произноситься между зубными или между зубным и [к]. Но в части таких сочетаний в некоторых словах возникает и произношение [т], [д] ([т’], [д’]).</w:t>
      </w:r>
    </w:p>
    <w:p w:rsidR="00F77334" w:rsidRPr="001759AF" w:rsidRDefault="00F77334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а) между [с] и [с]. Например, турис[т] - турис[-]ский.</w:t>
      </w:r>
    </w:p>
    <w:p w:rsidR="00F77334" w:rsidRPr="001759AF" w:rsidRDefault="00F77334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б) между [с] - [н] ([с’] - [н’]): мес[т]о - мес[-]ный.</w:t>
      </w:r>
    </w:p>
    <w:p w:rsidR="00F77334" w:rsidRPr="001759AF" w:rsidRDefault="00F77334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в) между [</w:t>
      </w:r>
      <w:r w:rsidR="00000274" w:rsidRPr="001759AF">
        <w:rPr>
          <w:sz w:val="28"/>
          <w:szCs w:val="28"/>
        </w:rPr>
        <w:t>з</w:t>
      </w:r>
      <w:r w:rsidRPr="001759AF">
        <w:rPr>
          <w:sz w:val="28"/>
          <w:szCs w:val="28"/>
        </w:rPr>
        <w:t>]</w:t>
      </w:r>
      <w:r w:rsidR="00000274" w:rsidRPr="001759AF">
        <w:rPr>
          <w:sz w:val="28"/>
          <w:szCs w:val="28"/>
        </w:rPr>
        <w:t xml:space="preserve"> - </w:t>
      </w:r>
      <w:r w:rsidRPr="001759AF">
        <w:rPr>
          <w:sz w:val="28"/>
          <w:szCs w:val="28"/>
        </w:rPr>
        <w:t>[</w:t>
      </w:r>
      <w:r w:rsidR="00000274" w:rsidRPr="001759AF">
        <w:rPr>
          <w:sz w:val="28"/>
          <w:szCs w:val="28"/>
        </w:rPr>
        <w:t>н</w:t>
      </w:r>
      <w:r w:rsidRPr="001759AF">
        <w:rPr>
          <w:sz w:val="28"/>
          <w:szCs w:val="28"/>
        </w:rPr>
        <w:t>]</w:t>
      </w:r>
      <w:r w:rsidR="00000274" w:rsidRPr="001759AF">
        <w:rPr>
          <w:sz w:val="28"/>
          <w:szCs w:val="28"/>
        </w:rPr>
        <w:t xml:space="preserve"> (</w:t>
      </w:r>
      <w:r w:rsidRPr="001759AF">
        <w:rPr>
          <w:sz w:val="28"/>
          <w:szCs w:val="28"/>
        </w:rPr>
        <w:t>[</w:t>
      </w:r>
      <w:r w:rsidR="00000274" w:rsidRPr="001759AF">
        <w:rPr>
          <w:sz w:val="28"/>
          <w:szCs w:val="28"/>
        </w:rPr>
        <w:t>з</w:t>
      </w:r>
      <w:r w:rsidRPr="001759AF">
        <w:rPr>
          <w:sz w:val="28"/>
          <w:szCs w:val="28"/>
        </w:rPr>
        <w:t>’]</w:t>
      </w:r>
      <w:r w:rsidR="00000274" w:rsidRPr="001759AF">
        <w:rPr>
          <w:sz w:val="28"/>
          <w:szCs w:val="28"/>
        </w:rPr>
        <w:t xml:space="preserve"> - </w:t>
      </w:r>
      <w:r w:rsidRPr="001759AF">
        <w:rPr>
          <w:sz w:val="28"/>
          <w:szCs w:val="28"/>
        </w:rPr>
        <w:t>[</w:t>
      </w:r>
      <w:r w:rsidR="00000274" w:rsidRPr="001759AF">
        <w:rPr>
          <w:sz w:val="28"/>
          <w:szCs w:val="28"/>
        </w:rPr>
        <w:t>н</w:t>
      </w:r>
      <w:r w:rsidRPr="001759AF">
        <w:rPr>
          <w:sz w:val="28"/>
          <w:szCs w:val="28"/>
        </w:rPr>
        <w:t>’]</w:t>
      </w:r>
      <w:r w:rsidR="00000274" w:rsidRPr="001759AF">
        <w:rPr>
          <w:sz w:val="28"/>
          <w:szCs w:val="28"/>
        </w:rPr>
        <w:t>): поз</w:t>
      </w:r>
      <w:r w:rsidRPr="001759AF">
        <w:rPr>
          <w:sz w:val="28"/>
          <w:szCs w:val="28"/>
        </w:rPr>
        <w:t>[</w:t>
      </w:r>
      <w:r w:rsidR="00000274" w:rsidRPr="001759AF">
        <w:rPr>
          <w:sz w:val="28"/>
          <w:szCs w:val="28"/>
        </w:rPr>
        <w:t>-</w:t>
      </w:r>
      <w:r w:rsidRPr="001759AF">
        <w:rPr>
          <w:sz w:val="28"/>
          <w:szCs w:val="28"/>
        </w:rPr>
        <w:t>]</w:t>
      </w:r>
      <w:r w:rsidR="00000274" w:rsidRPr="001759AF">
        <w:rPr>
          <w:sz w:val="28"/>
          <w:szCs w:val="28"/>
        </w:rPr>
        <w:t>но, праз</w:t>
      </w:r>
      <w:r w:rsidRPr="001759AF">
        <w:rPr>
          <w:sz w:val="28"/>
          <w:szCs w:val="28"/>
        </w:rPr>
        <w:t>[</w:t>
      </w:r>
      <w:r w:rsidR="00000274" w:rsidRPr="001759AF">
        <w:rPr>
          <w:sz w:val="28"/>
          <w:szCs w:val="28"/>
        </w:rPr>
        <w:t>-</w:t>
      </w:r>
      <w:r w:rsidRPr="001759AF">
        <w:rPr>
          <w:sz w:val="28"/>
          <w:szCs w:val="28"/>
        </w:rPr>
        <w:t>]</w:t>
      </w:r>
      <w:r w:rsidR="00000274" w:rsidRPr="001759AF">
        <w:rPr>
          <w:sz w:val="28"/>
          <w:szCs w:val="28"/>
        </w:rPr>
        <w:t>ник.</w:t>
      </w:r>
    </w:p>
    <w:p w:rsidR="00000274" w:rsidRPr="001759AF" w:rsidRDefault="00000274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г) между [с] - [л] ([с’] - [л’]) без [т] произносятся слова завистливый, участливый и др.; с [т] обычно произносятся слова костлявый, постлать.</w:t>
      </w:r>
    </w:p>
    <w:p w:rsidR="00000274" w:rsidRPr="001759AF" w:rsidRDefault="00000274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е) между [н] - [с] перед следующим согласным обычно [т] не произносится. Например, агенство, ирландский и т. д.</w:t>
      </w:r>
    </w:p>
    <w:p w:rsidR="00000274" w:rsidRPr="001759AF" w:rsidRDefault="00000274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 xml:space="preserve">ж) между [н] - [к] допустимо произношение без [т]: голландка (печь), но [т] произносится в словах студентка, официантка, голландка (жительница Голландии) и др. </w:t>
      </w:r>
    </w:p>
    <w:p w:rsidR="00000274" w:rsidRPr="001759AF" w:rsidRDefault="00000274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з) между [с] - [к] по старым нормам, сохраняющимся в разговорном языке, [т] не произносится в таких словах, как бороздка, гро</w:t>
      </w:r>
      <w:r w:rsidR="00F24807" w:rsidRPr="001759AF">
        <w:rPr>
          <w:sz w:val="28"/>
          <w:szCs w:val="28"/>
        </w:rPr>
        <w:t>моздкий, жестко, невестка, поездка, однако чаще здесь отмечается произношение [т].</w:t>
      </w:r>
    </w:p>
    <w:p w:rsidR="00F24807" w:rsidRPr="001759AF" w:rsidRDefault="00F24807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5. На месте двух одинаковых согласных букв между гласными могут произноситься долгие и краткие согласные. Внутри корня и суффикса и на стыке корня и суффикса долгие согласные чаще всего произносятся непосредственно после ударного гласного, в других положениях долгота обычно утрачивается. На стыке окончания инфинитива или 3-го лица глагола и на месте тьс, тс обычно произносится [тц] после ударного гласного и [ц] между безударными гласными. На стыке приставки и корня долгота обычно сохраняется и между безударными гласными, и перед ударным гласным.</w:t>
      </w:r>
    </w:p>
    <w:p w:rsidR="00F24807" w:rsidRPr="001759AF" w:rsidRDefault="00F24807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 xml:space="preserve">6. На месте ч перед н в одних словах произносится [ч’]: вечность, точный, печник и т. д., в других - [ш]: двоечник, конечно, прачечная, скворечник, скучно, в женских отчествах на –ична: Кузьминична. В некоторых словах допускается и [ч’] и [ш]: булочная, лавочник, подсвечник и др. Одно и то же слово в разных сочетаниях может произноситься неодинаково. Например, моло[ч’]ная каша и </w:t>
      </w:r>
      <w:r w:rsidR="002F6635" w:rsidRPr="001759AF">
        <w:rPr>
          <w:sz w:val="28"/>
          <w:szCs w:val="28"/>
        </w:rPr>
        <w:t>моло[ш]ная, но только моло[ч’]ная кислота.</w:t>
      </w:r>
    </w:p>
    <w:p w:rsidR="002F6635" w:rsidRPr="001759AF" w:rsidRDefault="002F663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7. На месте г перед глухим согласным произносится [к]: ногти, дегтя, прилягте, улегся, загс, тягчайший и др. Но в корнях легк-/легч-, мягк-/мягч- произносится [х] перед [к], [ч’]: ле[х]кое, ле[х]че, мя[х]кая, мя[х]че – и [х’] перед [к’]: ле[х’]кий, мя[х]кий, так же: легкость, налегке, легчайший, мягковатый, смягчать, мягчайший и др.</w:t>
      </w:r>
    </w:p>
    <w:p w:rsidR="002F6635" w:rsidRPr="001759AF" w:rsidRDefault="002F6635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8. В некоторых словах перед гласным произносится [γ]. Обязателен он только в слове бухгалтер [буγалт’</w:t>
      </w:r>
      <w:r w:rsidR="00D168C9" w:rsidRPr="001759AF">
        <w:rPr>
          <w:sz w:val="28"/>
          <w:szCs w:val="28"/>
        </w:rPr>
        <w:t>и’р], междометиях ага, ого. Допустимо произношение [γ] в междометиях господи, ей-богу. Во всех остальных словах произносится [г], который на конце слова чередуется с [к]: бла[г]о - бла[к]. Но только Бо[г]а - Бо[х]: остаток прежнего произношения Бо[γ]а - Бо[х]. Произношение [γ] в сильной позиции характерно для южнорусских говоров. Кроме того, [γ] в прошлом и еще в начале ХХ века был свойственен церковно-славянскому языку.</w:t>
      </w:r>
    </w:p>
    <w:p w:rsidR="008A5FAA" w:rsidRPr="001759AF" w:rsidRDefault="00E90D0F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 xml:space="preserve">Русское литературное </w:t>
      </w:r>
      <w:r w:rsidR="008A5FAA" w:rsidRPr="001759AF">
        <w:rPr>
          <w:sz w:val="28"/>
          <w:szCs w:val="28"/>
        </w:rPr>
        <w:t>п</w:t>
      </w:r>
      <w:r w:rsidRPr="001759AF">
        <w:rPr>
          <w:sz w:val="28"/>
          <w:szCs w:val="28"/>
        </w:rPr>
        <w:t>роизношение складывалось на протяжении долгого времени. До образования национального языка в ХΥІІ веке нормализация литературного языка практически не касалась произношения. На разных территориях были распространены диалектные разновидности русского языка, на которых говорило все население данных земель независимо от социального положения.</w:t>
      </w:r>
    </w:p>
    <w:p w:rsidR="00E90D0F" w:rsidRPr="001759AF" w:rsidRDefault="00E90D0F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Вместе с присоединением к Москве других княжеств рос ее престиж и престиж московского говора. Нормы этого говора постепенно перерастали в общенациональные нормы. Язык Москвы ХΥІ – ХΥІІ вв. не был однородным, он состоял из разнообразных диалектов.</w:t>
      </w:r>
    </w:p>
    <w:p w:rsidR="00E90D0F" w:rsidRPr="001759AF" w:rsidRDefault="00E90D0F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Произносительные нормы современного русского литературного языка в своих важнейших чертах сложились в первой половине ХΥІІ века. Но тогда</w:t>
      </w:r>
      <w:r w:rsidR="00DA52F3">
        <w:rPr>
          <w:sz w:val="28"/>
          <w:szCs w:val="28"/>
        </w:rPr>
        <w:t xml:space="preserve"> </w:t>
      </w:r>
      <w:r w:rsidRPr="001759AF">
        <w:rPr>
          <w:sz w:val="28"/>
          <w:szCs w:val="28"/>
        </w:rPr>
        <w:t xml:space="preserve">эти нормы характеризовали еще только московский говор. Лишь к концу ХІХ века московская произносительная система уже сложилась как национальная норма. </w:t>
      </w:r>
    </w:p>
    <w:p w:rsidR="001770A2" w:rsidRPr="001759AF" w:rsidRDefault="00E90D0F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 литературном языке второй половины Х</w:t>
      </w:r>
      <w:r w:rsidR="001770A2" w:rsidRPr="001759AF">
        <w:rPr>
          <w:sz w:val="28"/>
          <w:szCs w:val="28"/>
        </w:rPr>
        <w:t>ΥІІІ – первой половины ХІХ вв. существовали произносительные варианты. Высокий стиль литературного произношения отличался от разговорного языка рядом особенностей.</w:t>
      </w:r>
    </w:p>
    <w:p w:rsidR="001770A2" w:rsidRPr="001759AF" w:rsidRDefault="001770A2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Перевод столицы в начале ХΥІІІ века в Петербург не оказал существенного влияния на основные нормы литературного произношения, однако в Петербурге все же сформировались свои особенности произношения, некоторые из которых сохраняются в речи петербуржцев и в настоящее время.</w:t>
      </w:r>
    </w:p>
    <w:p w:rsidR="001770A2" w:rsidRPr="001759AF" w:rsidRDefault="001770A2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В современное время действует тенденция к сглаживанию различий между московским и петербургским произношением, к формированию единой произносительной нормы.</w:t>
      </w:r>
    </w:p>
    <w:p w:rsidR="00AA1611" w:rsidRPr="001759AF" w:rsidRDefault="00AA1611" w:rsidP="001759AF">
      <w:pPr>
        <w:tabs>
          <w:tab w:val="left" w:pos="3200"/>
        </w:tabs>
        <w:spacing w:line="360" w:lineRule="auto"/>
        <w:ind w:firstLine="1418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СПИСОК ИСПОЛЬЗОВАННОЙ ЛИТЕРАТУРЫ:</w:t>
      </w:r>
    </w:p>
    <w:p w:rsidR="00AA1611" w:rsidRPr="001759AF" w:rsidRDefault="00AA1611" w:rsidP="001759AF">
      <w:pPr>
        <w:tabs>
          <w:tab w:val="left" w:pos="3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A1611" w:rsidRPr="001759AF" w:rsidRDefault="00AA1611" w:rsidP="001759AF">
      <w:pPr>
        <w:numPr>
          <w:ilvl w:val="0"/>
          <w:numId w:val="3"/>
        </w:numPr>
        <w:tabs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Русский язык и культура речи; под редакцией В. И. Максимова; Москва, Гардарики; 2000</w:t>
      </w:r>
    </w:p>
    <w:p w:rsidR="00AA1611" w:rsidRPr="001759AF" w:rsidRDefault="00AA1611" w:rsidP="001759AF">
      <w:pPr>
        <w:numPr>
          <w:ilvl w:val="0"/>
          <w:numId w:val="3"/>
        </w:numPr>
        <w:tabs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Русский язык и культура речи; И. А. Ипполитова, О. Ю. Князева, М. Р. Савова; Москва, Проспект; 2006</w:t>
      </w:r>
    </w:p>
    <w:p w:rsidR="00AA1611" w:rsidRPr="001759AF" w:rsidRDefault="00AA1611" w:rsidP="001759AF">
      <w:pPr>
        <w:numPr>
          <w:ilvl w:val="0"/>
          <w:numId w:val="3"/>
        </w:numPr>
        <w:tabs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Русский язык; Л.Л.Касаткин, Е.В.Клобуков, Л.П.Крысин и др.; под редакцией Л.Л.Касаткина, 3-е издание, стереотипное; Москва, издательский центр «Академия»; 2005</w:t>
      </w:r>
    </w:p>
    <w:p w:rsidR="00AA1611" w:rsidRPr="001759AF" w:rsidRDefault="00AA1611" w:rsidP="001759AF">
      <w:pPr>
        <w:numPr>
          <w:ilvl w:val="0"/>
          <w:numId w:val="3"/>
        </w:numPr>
        <w:tabs>
          <w:tab w:val="left" w:pos="1418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1759AF">
        <w:rPr>
          <w:sz w:val="28"/>
          <w:szCs w:val="28"/>
        </w:rPr>
        <w:t>Русский язык; под редакцией В.И.Максимова; Москва, Гардарики; 2001</w:t>
      </w:r>
      <w:bookmarkStart w:id="0" w:name="_GoBack"/>
      <w:bookmarkEnd w:id="0"/>
    </w:p>
    <w:sectPr w:rsidR="00AA1611" w:rsidRPr="001759AF" w:rsidSect="001759A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34" w:rsidRDefault="00231B34">
      <w:r>
        <w:separator/>
      </w:r>
    </w:p>
  </w:endnote>
  <w:endnote w:type="continuationSeparator" w:id="0">
    <w:p w:rsidR="00231B34" w:rsidRDefault="0023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34" w:rsidRDefault="00231B34">
      <w:r>
        <w:separator/>
      </w:r>
    </w:p>
  </w:footnote>
  <w:footnote w:type="continuationSeparator" w:id="0">
    <w:p w:rsidR="00231B34" w:rsidRDefault="00231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47" w:rsidRDefault="007F3447" w:rsidP="00592F53">
    <w:pPr>
      <w:pStyle w:val="a3"/>
      <w:framePr w:wrap="around" w:vAnchor="text" w:hAnchor="margin" w:xAlign="center" w:y="1"/>
      <w:rPr>
        <w:rStyle w:val="a5"/>
      </w:rPr>
    </w:pPr>
  </w:p>
  <w:p w:rsidR="007F3447" w:rsidRDefault="007F34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447" w:rsidRDefault="000C4073" w:rsidP="00592F5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F3447" w:rsidRDefault="007F34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028E9"/>
    <w:multiLevelType w:val="hybridMultilevel"/>
    <w:tmpl w:val="3D86932A"/>
    <w:lvl w:ilvl="0" w:tplc="4504F61C">
      <w:start w:val="4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">
    <w:nsid w:val="4D810A22"/>
    <w:multiLevelType w:val="hybridMultilevel"/>
    <w:tmpl w:val="C19C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996A1E"/>
    <w:multiLevelType w:val="hybridMultilevel"/>
    <w:tmpl w:val="30A24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6BE"/>
    <w:rsid w:val="00000274"/>
    <w:rsid w:val="00084600"/>
    <w:rsid w:val="000C4073"/>
    <w:rsid w:val="00123832"/>
    <w:rsid w:val="001759AF"/>
    <w:rsid w:val="001770A2"/>
    <w:rsid w:val="001C0A60"/>
    <w:rsid w:val="00200A4B"/>
    <w:rsid w:val="0020585F"/>
    <w:rsid w:val="00231B34"/>
    <w:rsid w:val="002F6635"/>
    <w:rsid w:val="0032384A"/>
    <w:rsid w:val="004A70FD"/>
    <w:rsid w:val="004C32A1"/>
    <w:rsid w:val="00592F53"/>
    <w:rsid w:val="006266BE"/>
    <w:rsid w:val="00645B15"/>
    <w:rsid w:val="006C03E7"/>
    <w:rsid w:val="006E21EB"/>
    <w:rsid w:val="007938B9"/>
    <w:rsid w:val="007F3447"/>
    <w:rsid w:val="007F424B"/>
    <w:rsid w:val="00805402"/>
    <w:rsid w:val="0084432E"/>
    <w:rsid w:val="008A5FAA"/>
    <w:rsid w:val="008C408E"/>
    <w:rsid w:val="008D2FE8"/>
    <w:rsid w:val="00930B2D"/>
    <w:rsid w:val="009F5443"/>
    <w:rsid w:val="00A96B19"/>
    <w:rsid w:val="00AA1611"/>
    <w:rsid w:val="00B54580"/>
    <w:rsid w:val="00B96603"/>
    <w:rsid w:val="00D16513"/>
    <w:rsid w:val="00D168C9"/>
    <w:rsid w:val="00D8795B"/>
    <w:rsid w:val="00DA52F3"/>
    <w:rsid w:val="00DE7A37"/>
    <w:rsid w:val="00E14F6A"/>
    <w:rsid w:val="00E82377"/>
    <w:rsid w:val="00E90D0F"/>
    <w:rsid w:val="00EB64CE"/>
    <w:rsid w:val="00EC01CA"/>
    <w:rsid w:val="00F1712E"/>
    <w:rsid w:val="00F24807"/>
    <w:rsid w:val="00F77334"/>
    <w:rsid w:val="00FB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562AF8-44FD-4F4C-A885-03AD4B70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2F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92F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2014-03-08T07:45:00Z</dcterms:created>
  <dcterms:modified xsi:type="dcterms:W3CDTF">2014-03-08T07:45:00Z</dcterms:modified>
</cp:coreProperties>
</file>