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61" w:rsidRPr="00395735" w:rsidRDefault="006F2C61" w:rsidP="0097560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5735">
        <w:rPr>
          <w:rFonts w:ascii="Times New Roman" w:hAnsi="Times New Roman"/>
          <w:b/>
          <w:sz w:val="28"/>
          <w:szCs w:val="28"/>
        </w:rPr>
        <w:t>Содержание</w:t>
      </w:r>
    </w:p>
    <w:p w:rsidR="006F2C61" w:rsidRPr="00395735" w:rsidRDefault="006F2C61" w:rsidP="009756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70B" w:rsidRPr="00395735" w:rsidRDefault="00E8270B" w:rsidP="00975609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>Сборы за право пользования объектами животного мира и водными биологическими ресурсами: плательщики, ставки, порядок расчета.</w:t>
      </w:r>
    </w:p>
    <w:p w:rsidR="00E8270B" w:rsidRPr="00395735" w:rsidRDefault="00E8270B" w:rsidP="00975609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>Налог на добычу полезных ископаемых: порядок определения количества добытого полезного ископаемого, и порядок его оценки.</w:t>
      </w:r>
    </w:p>
    <w:p w:rsidR="00E8270B" w:rsidRPr="00395735" w:rsidRDefault="00E8270B" w:rsidP="00975609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395735">
        <w:rPr>
          <w:rFonts w:ascii="Times New Roman" w:hAnsi="Times New Roman"/>
          <w:spacing w:val="-7"/>
          <w:sz w:val="28"/>
          <w:szCs w:val="28"/>
        </w:rPr>
        <w:t>3. Организация осуществляет забор воды из реки Дон в Цен</w:t>
      </w:r>
      <w:r w:rsidRPr="00395735">
        <w:rPr>
          <w:rFonts w:ascii="Times New Roman" w:hAnsi="Times New Roman"/>
          <w:spacing w:val="-9"/>
          <w:sz w:val="28"/>
          <w:szCs w:val="28"/>
        </w:rPr>
        <w:t>тральном экономическом районе. Фактический объем забо</w:t>
      </w:r>
      <w:r w:rsidRPr="00395735">
        <w:rPr>
          <w:rFonts w:ascii="Times New Roman" w:hAnsi="Times New Roman"/>
          <w:spacing w:val="-5"/>
          <w:sz w:val="28"/>
          <w:szCs w:val="28"/>
        </w:rPr>
        <w:t>ра воды за налоговый период составил 755 тыс. м</w:t>
      </w:r>
      <w:r w:rsidRPr="00395735">
        <w:rPr>
          <w:rFonts w:ascii="Times New Roman" w:hAnsi="Times New Roman"/>
          <w:spacing w:val="-5"/>
          <w:sz w:val="28"/>
          <w:szCs w:val="28"/>
          <w:vertAlign w:val="superscript"/>
        </w:rPr>
        <w:t>3</w:t>
      </w:r>
      <w:r w:rsidRPr="00395735">
        <w:rPr>
          <w:rFonts w:ascii="Times New Roman" w:hAnsi="Times New Roman"/>
          <w:spacing w:val="-5"/>
          <w:sz w:val="28"/>
          <w:szCs w:val="28"/>
        </w:rPr>
        <w:t xml:space="preserve">, в том </w:t>
      </w:r>
      <w:r w:rsidRPr="00395735">
        <w:rPr>
          <w:rFonts w:ascii="Times New Roman" w:hAnsi="Times New Roman"/>
          <w:spacing w:val="-3"/>
          <w:sz w:val="28"/>
          <w:szCs w:val="28"/>
        </w:rPr>
        <w:t>числе в пределах установленного лимита водопользования — 695 тыс. м</w:t>
      </w:r>
      <w:r w:rsidRPr="00395735">
        <w:rPr>
          <w:rFonts w:ascii="Times New Roman" w:hAnsi="Times New Roman"/>
          <w:spacing w:val="-3"/>
          <w:sz w:val="28"/>
          <w:szCs w:val="28"/>
          <w:vertAlign w:val="superscript"/>
        </w:rPr>
        <w:t>3</w:t>
      </w:r>
      <w:r w:rsidRPr="00395735">
        <w:rPr>
          <w:rFonts w:ascii="Times New Roman" w:hAnsi="Times New Roman"/>
          <w:spacing w:val="-3"/>
          <w:sz w:val="28"/>
          <w:szCs w:val="28"/>
        </w:rPr>
        <w:t xml:space="preserve">. Сброс сточных вод в водный объект </w:t>
      </w:r>
      <w:r w:rsidRPr="00395735">
        <w:rPr>
          <w:rFonts w:ascii="Times New Roman" w:hAnsi="Times New Roman"/>
          <w:spacing w:val="-7"/>
          <w:sz w:val="28"/>
          <w:szCs w:val="28"/>
        </w:rPr>
        <w:t>произведен в размере 220 тыс. м</w:t>
      </w:r>
      <w:r w:rsidRPr="00395735">
        <w:rPr>
          <w:rFonts w:ascii="Times New Roman" w:hAnsi="Times New Roman"/>
          <w:spacing w:val="-7"/>
          <w:sz w:val="28"/>
          <w:szCs w:val="28"/>
          <w:vertAlign w:val="superscript"/>
        </w:rPr>
        <w:t>3</w:t>
      </w:r>
      <w:r w:rsidRPr="00395735">
        <w:rPr>
          <w:rFonts w:ascii="Times New Roman" w:hAnsi="Times New Roman"/>
          <w:spacing w:val="-7"/>
          <w:sz w:val="28"/>
          <w:szCs w:val="28"/>
        </w:rPr>
        <w:t>. Определите сумму пла</w:t>
      </w:r>
      <w:r w:rsidRPr="00395735">
        <w:rPr>
          <w:rFonts w:ascii="Times New Roman" w:hAnsi="Times New Roman"/>
          <w:spacing w:val="-6"/>
          <w:sz w:val="28"/>
          <w:szCs w:val="28"/>
        </w:rPr>
        <w:t>ты за пользование водными объектами и сроки ее уплаты.</w:t>
      </w:r>
    </w:p>
    <w:p w:rsidR="00E8270B" w:rsidRPr="00395735" w:rsidRDefault="00E8270B" w:rsidP="009756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95735">
        <w:rPr>
          <w:rFonts w:ascii="Times New Roman" w:hAnsi="Times New Roman"/>
          <w:bCs/>
          <w:sz w:val="28"/>
          <w:szCs w:val="28"/>
        </w:rPr>
        <w:br w:type="page"/>
      </w:r>
    </w:p>
    <w:p w:rsidR="00377A91" w:rsidRPr="00395735" w:rsidRDefault="00377A91" w:rsidP="00975609">
      <w:pPr>
        <w:numPr>
          <w:ilvl w:val="0"/>
          <w:numId w:val="7"/>
        </w:numPr>
        <w:shd w:val="clear" w:color="auto" w:fill="FFFFFF"/>
        <w:tabs>
          <w:tab w:val="left" w:pos="360"/>
          <w:tab w:val="num" w:pos="42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5735">
        <w:rPr>
          <w:rFonts w:ascii="Times New Roman" w:hAnsi="Times New Roman"/>
          <w:b/>
          <w:sz w:val="28"/>
          <w:szCs w:val="28"/>
        </w:rPr>
        <w:t xml:space="preserve">Сборы за право пользования объектами животного мира и водными биологическими ресурсами: плательщики, ставки, порядок </w:t>
      </w:r>
      <w:r w:rsidR="00395735">
        <w:rPr>
          <w:rFonts w:ascii="Times New Roman" w:hAnsi="Times New Roman"/>
          <w:b/>
          <w:sz w:val="28"/>
          <w:szCs w:val="28"/>
        </w:rPr>
        <w:t>расчета</w:t>
      </w:r>
    </w:p>
    <w:p w:rsidR="00395735" w:rsidRPr="00395735" w:rsidRDefault="00395735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164B70" w:rsidRPr="00395735" w:rsidRDefault="00164B70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bCs/>
          <w:sz w:val="28"/>
          <w:szCs w:val="28"/>
        </w:rPr>
        <w:t>Сбор за пользование объектами животного мира и за пользование объектами водных биологических ресурсов</w:t>
      </w:r>
      <w:r w:rsidRPr="00395735">
        <w:rPr>
          <w:sz w:val="28"/>
          <w:szCs w:val="28"/>
        </w:rPr>
        <w:t xml:space="preserve"> является </w:t>
      </w:r>
      <w:r w:rsidRPr="00975609">
        <w:rPr>
          <w:sz w:val="28"/>
          <w:szCs w:val="28"/>
        </w:rPr>
        <w:t>федеральным налогом</w:t>
      </w:r>
      <w:r w:rsidRPr="00395735">
        <w:rPr>
          <w:sz w:val="28"/>
          <w:szCs w:val="28"/>
        </w:rPr>
        <w:t xml:space="preserve">. Регулируется главой 25.1 Налогового кодекса, которая вступила в силу с 1 января 2004 года (введена Федеральным законом от 11.11.2003 № 148-ФЗ). </w:t>
      </w:r>
    </w:p>
    <w:p w:rsidR="00164B70" w:rsidRPr="00395735" w:rsidRDefault="00164B70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Плательщиками сборов за пользование объектами животного мира признаются</w:t>
      </w:r>
      <w:r w:rsidR="008A2D80" w:rsidRPr="00395735">
        <w:rPr>
          <w:sz w:val="28"/>
          <w:szCs w:val="28"/>
        </w:rPr>
        <w:t xml:space="preserve"> </w:t>
      </w:r>
      <w:r w:rsidRPr="00975609">
        <w:rPr>
          <w:sz w:val="28"/>
          <w:szCs w:val="28"/>
        </w:rPr>
        <w:t>организации</w:t>
      </w:r>
      <w:r w:rsidRPr="00395735">
        <w:rPr>
          <w:sz w:val="28"/>
          <w:szCs w:val="28"/>
        </w:rPr>
        <w:t xml:space="preserve"> и </w:t>
      </w:r>
      <w:r w:rsidRPr="00975609">
        <w:rPr>
          <w:sz w:val="28"/>
          <w:szCs w:val="28"/>
        </w:rPr>
        <w:t>физические лица</w:t>
      </w:r>
      <w:r w:rsidRPr="00395735">
        <w:rPr>
          <w:sz w:val="28"/>
          <w:szCs w:val="28"/>
        </w:rPr>
        <w:t xml:space="preserve">, получающие в установленном порядке </w:t>
      </w:r>
      <w:r w:rsidRPr="00975609">
        <w:rPr>
          <w:sz w:val="28"/>
          <w:szCs w:val="28"/>
        </w:rPr>
        <w:t>лицензию</w:t>
      </w:r>
      <w:r w:rsidRPr="00395735">
        <w:rPr>
          <w:sz w:val="28"/>
          <w:szCs w:val="28"/>
        </w:rPr>
        <w:t xml:space="preserve"> (разрешение) на пользование объектами животного мира на территории Российской Федерации. </w:t>
      </w:r>
    </w:p>
    <w:p w:rsidR="00164B70" w:rsidRPr="00395735" w:rsidRDefault="00164B70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 xml:space="preserve">Плательщиками сбора за пользование объектами водных биологических ресурсов являются </w:t>
      </w:r>
      <w:r w:rsidRPr="00975609">
        <w:rPr>
          <w:sz w:val="28"/>
          <w:szCs w:val="28"/>
        </w:rPr>
        <w:t>организации</w:t>
      </w:r>
      <w:r w:rsidRPr="00395735">
        <w:rPr>
          <w:sz w:val="28"/>
          <w:szCs w:val="28"/>
        </w:rPr>
        <w:t xml:space="preserve"> и </w:t>
      </w:r>
      <w:r w:rsidRPr="00975609">
        <w:rPr>
          <w:sz w:val="28"/>
          <w:szCs w:val="28"/>
        </w:rPr>
        <w:t>физические лица</w:t>
      </w:r>
      <w:r w:rsidRPr="00395735">
        <w:rPr>
          <w:sz w:val="28"/>
          <w:szCs w:val="28"/>
        </w:rPr>
        <w:t xml:space="preserve">, получающие в установленном порядке </w:t>
      </w:r>
      <w:r w:rsidRPr="00975609">
        <w:rPr>
          <w:sz w:val="28"/>
          <w:szCs w:val="28"/>
        </w:rPr>
        <w:t>лицензию</w:t>
      </w:r>
      <w:r w:rsidRPr="00395735">
        <w:rPr>
          <w:sz w:val="28"/>
          <w:szCs w:val="28"/>
        </w:rPr>
        <w:t xml:space="preserve"> (разрешение) на пользование объектами водных биологических ресурсов во внутренних водах, в территориальном море, на </w:t>
      </w:r>
      <w:r w:rsidRPr="00975609">
        <w:rPr>
          <w:sz w:val="28"/>
          <w:szCs w:val="28"/>
        </w:rPr>
        <w:t>континентальном шельфе Российской Федерации</w:t>
      </w:r>
      <w:r w:rsidRPr="00395735">
        <w:rPr>
          <w:sz w:val="28"/>
          <w:szCs w:val="28"/>
        </w:rPr>
        <w:t xml:space="preserve"> и в исключительной экономической зоне Российской Федерации, а также в Азовском, Каспийском, Баренцевом морях и в районе архипелага Шпицберген. </w:t>
      </w:r>
    </w:p>
    <w:p w:rsidR="00164B70" w:rsidRPr="00395735" w:rsidRDefault="00164B70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 xml:space="preserve">Ставки сбора за каждый объект животного мира устанавливаются в твердых размерах. Так, за овцебыка или зубра размер ставки составляет 15000 рублей; за медведя бурого — 6000 рублей; за фазана, тетерева — 20 рублей. Подобным образом устанавливаются ставки за каждый объект водных биологических ресурсов. </w:t>
      </w:r>
    </w:p>
    <w:p w:rsidR="00164B70" w:rsidRPr="00395735" w:rsidRDefault="00164B70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 xml:space="preserve">Ставки сбора за каждый объект, устанавливаются в размере 0 рублей в случаях, если пользование такими объектами осуществляется в целях охраны здоровья населения, устранения угрозы для жизни человека, предохранения от заболеваний сельскохозяйственных и домашних животных, регулирования видового состава объектов животного мира, предотвращения нанесения ущерба экономике, животному миру и среде его обитания, а также в целях воспроизводства объектов животного мира, осуществляемого в соответствии с разрешением уполномоченного органа исполнительной власти; </w:t>
      </w:r>
    </w:p>
    <w:p w:rsidR="00164B70" w:rsidRPr="00395735" w:rsidRDefault="00164B70" w:rsidP="009756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735">
        <w:rPr>
          <w:rFonts w:ascii="Times New Roman" w:hAnsi="Times New Roman"/>
          <w:sz w:val="28"/>
          <w:szCs w:val="28"/>
          <w:lang w:eastAsia="ru-RU"/>
        </w:rPr>
        <w:t xml:space="preserve">Сумма сбора определяется в отношении каждого объекта животного мира как произведение соответствующего количества объектов животного мира и соответствующей ставки. Сумму сбора за пользование объектами животного мира плательщики уплачивают при получении лицензии (разрешения) на пользование объектами животного мира. </w:t>
      </w:r>
    </w:p>
    <w:p w:rsidR="00164B70" w:rsidRPr="00395735" w:rsidRDefault="00164B70" w:rsidP="009756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735">
        <w:rPr>
          <w:rFonts w:ascii="Times New Roman" w:hAnsi="Times New Roman"/>
          <w:sz w:val="28"/>
          <w:szCs w:val="28"/>
          <w:lang w:eastAsia="ru-RU"/>
        </w:rPr>
        <w:t xml:space="preserve">Сумма сбора за пользование объектами водных биологических ресурсов уплачивается в виде разового и регулярных взносов. Сумма разового взноса определяется как доля исчисленной суммы сбора, размер которой равен 10%. Уплата разового взноса производится при получении лицензии (разрешения) на пользование объектами водных биологических ресурсов. Оставшаяся сумма сбора, определяемая как разность между исчисленной суммой сбора и суммой разового взноса, уплачивается равными долями в виде регулярных взносов в течение всего срока действия лицензии (разрешения) на пользование объектами водных биологических ресурсов ежемесячно не позднее 20-го числа. </w:t>
      </w:r>
    </w:p>
    <w:p w:rsidR="00164B70" w:rsidRPr="00395735" w:rsidRDefault="00164B70" w:rsidP="009756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735">
        <w:rPr>
          <w:rFonts w:ascii="Times New Roman" w:hAnsi="Times New Roman"/>
          <w:sz w:val="28"/>
          <w:szCs w:val="28"/>
          <w:lang w:eastAsia="ru-RU"/>
        </w:rPr>
        <w:t xml:space="preserve">Уплата сбора за пользование объектами животного мира производится плательщиками по месту нахождения органа, выдавшего лицензию (разрешение) на пользование объектами животного мира. </w:t>
      </w:r>
    </w:p>
    <w:p w:rsidR="00164B70" w:rsidRPr="00395735" w:rsidRDefault="00164B70" w:rsidP="009756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735">
        <w:rPr>
          <w:rFonts w:ascii="Times New Roman" w:hAnsi="Times New Roman"/>
          <w:sz w:val="28"/>
          <w:szCs w:val="28"/>
          <w:lang w:eastAsia="ru-RU"/>
        </w:rPr>
        <w:t xml:space="preserve">Уплата сбора за пользование объектами водных биологических ресурсов производится: </w:t>
      </w:r>
    </w:p>
    <w:p w:rsidR="00164B70" w:rsidRPr="00395735" w:rsidRDefault="00164B70" w:rsidP="0097560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735">
        <w:rPr>
          <w:rFonts w:ascii="Times New Roman" w:hAnsi="Times New Roman"/>
          <w:sz w:val="28"/>
          <w:szCs w:val="28"/>
          <w:lang w:eastAsia="ru-RU"/>
        </w:rPr>
        <w:t xml:space="preserve">плательщиками — физическими лицами, за исключением индивидуальных предпринимателей, — по месту нахождения органа, выдавшего разрешение на добычу (вылов) водных биологических ресурсов; </w:t>
      </w:r>
    </w:p>
    <w:p w:rsidR="00164B70" w:rsidRPr="00395735" w:rsidRDefault="00164B70" w:rsidP="00975609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735">
        <w:rPr>
          <w:rFonts w:ascii="Times New Roman" w:hAnsi="Times New Roman"/>
          <w:sz w:val="28"/>
          <w:szCs w:val="28"/>
          <w:lang w:eastAsia="ru-RU"/>
        </w:rPr>
        <w:t>плательщиками — организациями и индивидуальными предпринимателями — по месту своего учета.</w:t>
      </w:r>
    </w:p>
    <w:p w:rsidR="00395735" w:rsidRDefault="00395735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377A91" w:rsidRDefault="00395735" w:rsidP="0097560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Библиографический список</w:t>
      </w:r>
    </w:p>
    <w:p w:rsidR="00395735" w:rsidRPr="00395735" w:rsidRDefault="00395735" w:rsidP="009756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377A91" w:rsidRPr="00395735" w:rsidRDefault="00377A91" w:rsidP="00975609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 w:rsidRPr="00395735">
        <w:rPr>
          <w:rFonts w:ascii="Times New Roman" w:hAnsi="Times New Roman"/>
          <w:sz w:val="28"/>
          <w:szCs w:val="28"/>
        </w:rPr>
        <w:t>Налоговый кодекс Российской Федерации (часть вторая) от 05.08.2000 N 117-ФЗ (ред. 05.11.2010 г.)//"Собрание законодательства РФ", 07.08.2000, N 32, ст. 3340</w:t>
      </w:r>
    </w:p>
    <w:p w:rsidR="00317267" w:rsidRPr="00395735" w:rsidRDefault="00317267" w:rsidP="009756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br w:type="page"/>
      </w:r>
    </w:p>
    <w:p w:rsidR="006112D1" w:rsidRPr="00395735" w:rsidRDefault="006112D1" w:rsidP="00975609">
      <w:pPr>
        <w:pStyle w:val="a8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95735">
        <w:rPr>
          <w:rFonts w:ascii="Times New Roman" w:hAnsi="Times New Roman"/>
          <w:b/>
          <w:sz w:val="28"/>
          <w:szCs w:val="28"/>
        </w:rPr>
        <w:t>Налог на добычу полезных ископаемых: порядок определения количества добытого полезного ис</w:t>
      </w:r>
      <w:r w:rsidR="00395735">
        <w:rPr>
          <w:rFonts w:ascii="Times New Roman" w:hAnsi="Times New Roman"/>
          <w:b/>
          <w:sz w:val="28"/>
          <w:szCs w:val="28"/>
        </w:rPr>
        <w:t>копаемого, и порядок его оценки</w:t>
      </w:r>
    </w:p>
    <w:p w:rsidR="00395735" w:rsidRPr="00395735" w:rsidRDefault="00395735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Пунктом 1 статьи 339 Налогового кодекса Российской Федерации (далее НК РФ) установлено, что порядок определения количества добытого полезного ископаемого определяется налогоплательщиком самостоятельно.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Количество добытого полезного ископаемого определяется по данным геолого-маркшейдерского учета, а также учета, ведущегося в соответствии с отраслевыми методическими указаниями по учету добычи полезного ископаемого.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Количество добытого полезного ископаемого определяется прямым или косвенным методом: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bCs/>
          <w:sz w:val="28"/>
          <w:szCs w:val="28"/>
        </w:rPr>
        <w:t>Прямой метод</w:t>
      </w:r>
      <w:r w:rsidRPr="00395735">
        <w:rPr>
          <w:sz w:val="28"/>
          <w:szCs w:val="28"/>
        </w:rPr>
        <w:t xml:space="preserve"> - это определение количества путем применения измерительных средств и устройств непосредственно к добытому полезному ископаемому.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bCs/>
          <w:sz w:val="28"/>
          <w:szCs w:val="28"/>
        </w:rPr>
        <w:t xml:space="preserve">Косвенный метод </w:t>
      </w:r>
      <w:r w:rsidRPr="00395735">
        <w:rPr>
          <w:sz w:val="28"/>
          <w:szCs w:val="28"/>
        </w:rPr>
        <w:t xml:space="preserve">– это </w:t>
      </w:r>
      <w:r w:rsidR="00E8270B" w:rsidRPr="00395735">
        <w:rPr>
          <w:sz w:val="28"/>
          <w:szCs w:val="28"/>
        </w:rPr>
        <w:t>метод,</w:t>
      </w:r>
      <w:r w:rsidRPr="00395735">
        <w:rPr>
          <w:bCs/>
          <w:sz w:val="28"/>
          <w:szCs w:val="28"/>
        </w:rPr>
        <w:t xml:space="preserve"> </w:t>
      </w:r>
      <w:r w:rsidRPr="00395735">
        <w:rPr>
          <w:sz w:val="28"/>
          <w:szCs w:val="28"/>
        </w:rPr>
        <w:t>при котором количество добытого полезного ископаемого определяется по данным о его содержании в извлекаемом из недр (отходов, потерь) минеральном сырье.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Косвенный метод применяется, если количество добытого полезного ископаемого нельзя определить прямым методом, то есть прямой метод носит преимущественный характер.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При прямом методе определения налоговой базы количество добытого полезного ископаемого определяется с учетом фактических потерь полезного ископаемого. Фактическими потерями полезного ископаемого считается разница между количеством погашенных в недрах запасов полезных ископаемых и количеством добытого полезного ископаемого, определяемого после завершения технологического процесса по добыче полезного ископаемого, предусмотренного техническим проектом разработки месторождения. В общее количество добытого полезного ископаемого включается количество полезного ископаемого, содержащегося в минеральном сырье, реализованном и (или) использованном на собственные нужды до завершения комплекса технологических операций, предусмотренных техническим проектом разработки месторождений.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 xml:space="preserve">Применяемый налогоплательщиком метод определения количества добытого полезного ископаемого подлежит утверждению в учетной политике налогоплательщика для целей налогообложения. 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В течение всей деятельности налогоплательщика по добыче полезного ископаемого выбранный метод изменению не подлежит. Единственное исключение составляет внесение изменений в технический проект разработки месторождения полезных ископаемых в связи с изменением применяемой технологии добычи полезных ископаемых.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При применении налогоплательщиком прямого метода, плательщик НДПИ учитывает фактические потери определения количества добытого полезного ископаемого.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Фактические потери полезного ископаемого представляют собой разницу между расчетным количеством полезного ископаемого, на которое уменьшаются его запасы, и количеством фактически добытого полезного ископаемого.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Фактические потери полезного ископаемого учитываются в том налоговом периоде, в котором проводилось их измерение, в размере, определенном по итогам произведенных измерений.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Количество добытого полезного ископаемого каждого вида определяется на основании пункта 4 статьи 339 НК РФ по данным обязательного учета при добыче, установленного законодательством Российской Федерации о драгоценных металлах и драгоценных камнях.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При определении количества добытых самородков полезного ископаемого следует пользоваться определением понятия «самородки драгоценных металлов», данным в Постановлении Правительства Российской Федерации от 22 сентября 1999 года №1068 «О порядке и критериях отнесения самородков драгоценных металлов и драгоценных камней к категории уникальных» (далее Постановление №1068) в соответствии с которым самородками драгоценных металлов являются обособления самородных, драгоценных металлов в коренных и россыпных месторождениях, резко отличающиеся по своим размерам от преобладающих частиц драгоценного металла и обладающие массой не менее 0,1 грамма, из них уникальными признаются редко встречающиеся в природе самородки, обладающие особыми минералогическими, морфологическими, размерно-весовыми характеристиками или их сочетаниями.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 xml:space="preserve">К </w:t>
      </w:r>
      <w:bookmarkStart w:id="0" w:name="_Hlk116796631"/>
      <w:r w:rsidRPr="00395735">
        <w:rPr>
          <w:sz w:val="28"/>
          <w:szCs w:val="28"/>
        </w:rPr>
        <w:t>категории уникальных самородков драгоценных металлов</w:t>
      </w:r>
      <w:bookmarkEnd w:id="0"/>
      <w:r w:rsidRPr="00395735">
        <w:rPr>
          <w:sz w:val="28"/>
          <w:szCs w:val="28"/>
        </w:rPr>
        <w:t>, могут быть отнесены: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золотые самородки: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из коренных месторождений;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кристаллы, дендриты и их срастание массой 1 грамм и более;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скопления неправильной формы массой 5 граммов и более;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из россыпных месторождений;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кристаллы, дендриты и их срастания массой 5 граммов и более, имеющие низкие степени окатанности;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скопления неправильной формы массой 50 граммов и более, имеющие низкие степени окатанности;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скопления неправильной формы массой 1000 граммов и более независимо от степени окатанности;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серебряные самородки из коренных и россыпных месторождений: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кристаллы, дендриты и их срастания массой 0,5 грамма и более;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скопления неправильной формы массой 5 граммов и более;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самородки платины и металлов платиновой группы</w:t>
      </w:r>
      <w:r w:rsidRPr="00395735">
        <w:rPr>
          <w:bCs/>
          <w:sz w:val="28"/>
          <w:szCs w:val="28"/>
        </w:rPr>
        <w:t>: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из коренных месторождений;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кристаллы и их срастания массой 1 грамм и более;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скопления неправильной формы массой 5 граммов и более;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из россыпных месторождений;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кристаллы и их срастания массой 5 граммов и более, имеющие низкие степени окатанности;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скопления неправильной формы массой 20 граммов и более, имеющие низкие степени окатанности;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скопления неправильной формы массой 200 граммов и более независимо от степени окатанности;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самородки, связанные с какими-либо историческими событиями или известными личностями, сыгравшими выдающуюся роль в истории, науке и культуре;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самородки, связанные с историей развития добычи драгоценных металлов в стране;</w:t>
      </w:r>
    </w:p>
    <w:p w:rsidR="00317267" w:rsidRPr="00395735" w:rsidRDefault="00317267" w:rsidP="00975609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самородки из известных коллекций, собраний, музеев.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Количество добытого полезного ископаемого определяется по данным обязательного учета добычи, осуществляемой в соответствии с законодательством Российской Федерации о драгоценных металлов и драгоценных камнях.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Правила учета и хранения драгоценных металлов, драгоценных камней и продукции из них, а также ведения соответствующей отчетности, утверждены Постановлением Правительства Российской Федерации от 28 сентября 2000 года №731 «Об утверждении правил учета и хранения драгоценных металлов, драгоценных камней и продукции из них, а также ведения соответствующей отчетности» (далее Правила №731).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Согласно пункту 7 Правил №731 в добывающих организациях, учет драгоценных металлов и драгоценных камней при добыче, производстве, использовании и обращении осуществляется по массе и качеству, а также в стоимостном выражении, если это возможно с учетом условий технологических процессов извлечения, обогащения, дальнейшей переработки, опробовании и анализа минерального сырья, содержащего в драгоценных металлах.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Учет драгоценных металлов, входящих в состав продуктов переработки минерального и вторичного сырья, при передаче их на аффинаж осуществляется в перерасчете на массу химических, чистых драгоценных металлов.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Согласно статье 1 Федерального закона №41-ФЗ аффинаж драгоценных металлов - это процесс очистки извлеченных драгоценных металлов от примесей и сопутствующих компонентов, доведение драгоценных металлов до качества, соответствующего государственным стандартам и техническим условиям, действующим на территории Российской Федерации, или международным стандартам.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Учет драгоценных камней в добывающих организациях ведется по массе и качеству, а также в стоимостном выражении при проведении ими самостоятельной сортировки, первичной классификации и первичной оценки.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Те добывающие организации, которые не имеют возможности осуществлять сортировку, первичную классификацию и первичную оценку драгоценных камней, передают их по договору в Гохран России, для проведения указанных операций. При этом первичный учет драгоценных камней ведется в стоимостном выражении в соответствии с расценками за единицу массы продукции, указанными по каждому месторождению отдельно. После проведения в Гохране России операций по сортировке, очистки, взвешивания, классификации и оценку драгоценных камней вносятся соответствующие уточнения в учет драгоценных камней по массе, качеству и в стоимостном выражении.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bCs/>
          <w:sz w:val="28"/>
          <w:szCs w:val="28"/>
        </w:rPr>
        <w:t>При извлечении драгоценных камней из коренных, россыпных и техногенных месторождений количество добытого полезного ископаемого определяется после первичной сортировки, первичной классификации и первичной оценки необработанных камней. При этом уникальные драгоценные камни учитываются отдельно и налоговая база по ним определяется отдельно</w:t>
      </w:r>
      <w:r w:rsidR="00377A91" w:rsidRPr="00395735">
        <w:rPr>
          <w:bCs/>
          <w:sz w:val="28"/>
          <w:szCs w:val="28"/>
        </w:rPr>
        <w:t xml:space="preserve"> (п. 5 ст. 339 НК РФ)</w:t>
      </w:r>
      <w:r w:rsidRPr="00395735">
        <w:rPr>
          <w:bCs/>
          <w:sz w:val="28"/>
          <w:szCs w:val="28"/>
        </w:rPr>
        <w:t>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При определении количества добытых драгоценных камней необходимо учитывать, что добычей драгоценных камней считается их извлечение из коренных, россыпных и техногенных месторождений, а также сортировка, первичная классификация и первичная оценка. Количество добытого полезного ископаемого при извлечении драгоценных камней определяется после первичной сортировки, первичной классификации и первичной оценки необработанных камней.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 xml:space="preserve">Согласно Постановлению №1068 к </w:t>
      </w:r>
      <w:bookmarkStart w:id="1" w:name="_Hlk116796643"/>
      <w:r w:rsidRPr="00395735">
        <w:rPr>
          <w:sz w:val="28"/>
          <w:szCs w:val="28"/>
        </w:rPr>
        <w:t xml:space="preserve">категории </w:t>
      </w:r>
      <w:bookmarkEnd w:id="1"/>
      <w:r w:rsidRPr="00395735">
        <w:rPr>
          <w:sz w:val="28"/>
          <w:szCs w:val="28"/>
        </w:rPr>
        <w:t>уникальных драгоценных камней, могут быть отнесены:</w:t>
      </w:r>
    </w:p>
    <w:p w:rsidR="00317267" w:rsidRPr="00395735" w:rsidRDefault="00317267" w:rsidP="00975609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алмазы массой 50 каратов и более;</w:t>
      </w:r>
    </w:p>
    <w:p w:rsidR="00317267" w:rsidRPr="00395735" w:rsidRDefault="00317267" w:rsidP="00975609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алмазы, обладающие уникальными характеристиками по одному или по совокупности признаков: по форме, редким уникальным цветам в сочетании с высокой чистотой, характеру включений и кристаллографическим очертаниям независимо от массы алмаза (стоимостью, эквивалентной не менее 3000 долларов США за 1 карат);</w:t>
      </w:r>
    </w:p>
    <w:p w:rsidR="00317267" w:rsidRPr="00395735" w:rsidRDefault="00317267" w:rsidP="00975609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бриллианты массой 20 каратов и более, а также бриллианты, уникальные по форме, цветовым и качественным характеристикам (стоимостью, эквивалентной не менее 10 000 долларов США за 1 карат);</w:t>
      </w:r>
    </w:p>
    <w:p w:rsidR="00317267" w:rsidRPr="00395735" w:rsidRDefault="00317267" w:rsidP="00975609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необработанные изумруды (штуфы, кристаллы или сростки кристаллов изумрудов) первого цвета (темно - зеленого), первого и второго сорта, представляющие интерес по форме кристаллов и минеральным ассоциациям, а также их обломки размером от 10 миллиметров и более, первого цвета (темно - зеленого), высокой степени прозрачности с внутренним блеском (категория «экстра»);</w:t>
      </w:r>
    </w:p>
    <w:p w:rsidR="00317267" w:rsidRPr="00395735" w:rsidRDefault="00317267" w:rsidP="00975609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ограненные изумруды массой 10 каратов и более, уникальные по цвету, форме и качеству, первого цвета (темно - зеленого), первой и второй групп чистоты;</w:t>
      </w:r>
    </w:p>
    <w:p w:rsidR="00317267" w:rsidRPr="00395735" w:rsidRDefault="00317267" w:rsidP="00975609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необработанные рубины, сапфиры насыщенных цветовых тонов и александриты с сильным александритовым эффектом (штуфы, кристаллы или сростки кристаллов) первого и второго сорта, представляющие интерес по форме кристаллов, минеральным ассоциациям с хорошо выраженной природной формой кристаллов;</w:t>
      </w:r>
    </w:p>
    <w:p w:rsidR="00317267" w:rsidRPr="00395735" w:rsidRDefault="00317267" w:rsidP="00975609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ограненные рубины массой 10 каратов и более, кроваво - красного цвета типа «бирманских», первой группы чистоты;</w:t>
      </w:r>
    </w:p>
    <w:p w:rsidR="00317267" w:rsidRPr="00395735" w:rsidRDefault="00317267" w:rsidP="00975609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ограненные сапфиры массой 10 каратов и более, васильково - синего цвета типа «кашмирских», первой группы чистоты, а также редких цветов (желтые, зеленые, оранжевые, фиолетовые);</w:t>
      </w:r>
    </w:p>
    <w:p w:rsidR="00317267" w:rsidRPr="00395735" w:rsidRDefault="00317267" w:rsidP="00975609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ограненные александриты массой 5 каратов и более, с сильным александритовым эффектом первой и второй групп чистоты;</w:t>
      </w:r>
    </w:p>
    <w:p w:rsidR="00317267" w:rsidRPr="00395735" w:rsidRDefault="00317267" w:rsidP="00975609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жемчуг массой более 5 каратов, белого, голубого и черного цветов, обладающий хорошим блеском с перламутровым оттенком, различной формы: правильной, сферической, овальной, каплевидной («бутон») и неправильной («барокко»);</w:t>
      </w:r>
    </w:p>
    <w:p w:rsidR="00317267" w:rsidRPr="00395735" w:rsidRDefault="00317267" w:rsidP="00975609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драгоценные камни, связанные с какими-либо историческими событиями или известными личностями, сыгравшими выдающуюся роль в истории, науке и культуре.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 категории уникальных самородки драгоценных металлов и драгоценных камней относят по результатам экспертизы, проводимой Экспертной комиссией по самородкам драгоценных металлов Министерства финансов Российской Федерации и экспертными комиссиями по отдельным видам драгоценных камней Министерства финансов Российской Федерации. На экспертизу самородки представляют субъекты их добычи, а драгоценные камни - организации, осуществляющие их сортировку, первичную классификацию и первичную оценку. В случае признания самородков драгоценных металлов и драгоценных камней уникальными на них оформляются документы, подтверждающие этот факт. Уникальные самородки подлежат специальному учету.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Количество добытого полезного ископаемого, определяемого в соответствии со статьей 337 НК РФ как полезные компоненты, содержащиеся в добытой многокомпонентной комплексной руде, определяется как количество компонента руды в химически чистом виде.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Рассмотрим на примере.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bCs/>
          <w:iCs/>
          <w:sz w:val="28"/>
          <w:szCs w:val="28"/>
        </w:rPr>
        <w:t>Пример.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Организация занята добычей многокомпонентной комплексной руды. Предположим, что за отчетный период было добыто 3 тонны. Результаты химического анализа показали, что в добытой руде содержится: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Молибдена - 40%;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Меди - 15%;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Серебра - 3%.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Исходя из этих данных количество полезных компонентов, содержащихся в руде, для целей налогообложения составит: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Молибдена – 1,2 тонны (3т х 40%);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Меди - 0,45 тонны (3т х15%);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Серебра – 0,09 тонны (3т х 3%).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Окончание примера.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bCs/>
          <w:sz w:val="28"/>
          <w:szCs w:val="28"/>
        </w:rPr>
        <w:t>При определении количества добытого в налоговом периоде полезного ископаемого учитывается полезное ископаемое, в отношении которого в налоговом периоде завершен комплекс технологических операций (процессов) по добыче (извлечению) полезного ископаемого из недр (отходов, потерь).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bCs/>
          <w:sz w:val="28"/>
          <w:szCs w:val="28"/>
        </w:rPr>
        <w:t>При этом при разработке месторождения полезного ископаемого в соответствии с лицензией (разрешением) на добычу полезного ископаемого учитывается весь комплекс технологических операций (процессов), предусмотренных техническим проектом разработки месторождения полезного ископаемого.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Технологический процесс добычи определенного полезного ископаемого на конкретном месторождении описывается в техническом проекте разработки данного месторождения. Помимо самой операции по извлечению минерального сырья из недр (отходов, потерь) проект включает в себя комплекс технологических операций (процессов) по доведению фактически извлеченного минерального сырья до соответствующего стандарта качества, осуществляемых, как правило, в границах горного отвода.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Комплекс технологических операций (процессов) может включать в себя: подготовку сырья для получения кондиционного продукта (сортового сырья); отделение попутных компонентов и примесей; процессы, облегчающие транспортировку и хранение товарного продукта; другие операции, цель которых - получение товарного продукта без изменения его основного характера; иные операции, предусмотренные техническим проектом разработки месторождения.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В случае разногласий между налоговым органом и налогоплательщиком, возникающих в результате определения технологического процесса добычи полезного ископаемого, налоговый орган вправе запросить у органов государственного горного надзора заключение о соответствии используемого для добычи полезного ископаемого комплекса технологических операций указанному в проекте разработки месторождения</w:t>
      </w:r>
      <w:r w:rsidR="00377A91" w:rsidRPr="00395735">
        <w:rPr>
          <w:rStyle w:val="a7"/>
          <w:sz w:val="28"/>
          <w:szCs w:val="28"/>
        </w:rPr>
        <w:footnoteReference w:id="1"/>
      </w:r>
      <w:r w:rsidRPr="00395735">
        <w:rPr>
          <w:sz w:val="28"/>
          <w:szCs w:val="28"/>
        </w:rPr>
        <w:t>.</w:t>
      </w:r>
    </w:p>
    <w:p w:rsidR="00317267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bCs/>
          <w:sz w:val="28"/>
          <w:szCs w:val="28"/>
        </w:rPr>
        <w:t>При реализации и (или) использовании минерального сырья до завершения комплекса технологических операций (процессов), предусмотренных техническим проектом разработки месторождения полезных ископаемых, количество добытого в налоговом периоде полезного ископаемого определяется как количество полезного ископаемого, содержащегося в указанном минеральном сырье, реализованном и (или) использованном на собственные нужды в данном налоговом периоде.</w:t>
      </w:r>
    </w:p>
    <w:p w:rsidR="00F87E75" w:rsidRPr="00395735" w:rsidRDefault="00317267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735">
        <w:rPr>
          <w:sz w:val="28"/>
          <w:szCs w:val="28"/>
        </w:rPr>
        <w:t>При реализации минерального сырья до завершения комплекса технологических операций, предусмотренных техническим проектом разработки данного месторождения, количество полезного ископаемого определяется как количество полезного ископаемого, содержащегося в минеральном сырье.</w:t>
      </w:r>
    </w:p>
    <w:p w:rsidR="00395735" w:rsidRDefault="00395735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6112D1" w:rsidRDefault="00395735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Библиографический список</w:t>
      </w:r>
    </w:p>
    <w:p w:rsidR="00395735" w:rsidRPr="00395735" w:rsidRDefault="00395735" w:rsidP="00975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112D1" w:rsidRPr="00395735" w:rsidRDefault="006112D1" w:rsidP="00975609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>Налоговый кодекс Российской Федерации (часть вторая) от 05.08.2000 N 117-ФЗ (ред. 05.11.2010 г.)//"Собрание законодательства РФ", 07.08.2000, N 32, ст. 3340</w:t>
      </w:r>
    </w:p>
    <w:p w:rsidR="006B1208" w:rsidRPr="00395735" w:rsidRDefault="006112D1" w:rsidP="00975609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>Налогообложение природопользования//</w:t>
      </w:r>
      <w:r w:rsidRPr="00395735">
        <w:rPr>
          <w:rFonts w:ascii="Times New Roman" w:hAnsi="Times New Roman"/>
          <w:color w:val="000000"/>
          <w:sz w:val="28"/>
          <w:szCs w:val="28"/>
        </w:rPr>
        <w:t>Барулин С.В., Солнышкова Ю.Н. изд. Экономистъ</w:t>
      </w:r>
      <w:r w:rsidR="006F2C61" w:rsidRPr="00395735">
        <w:rPr>
          <w:rFonts w:ascii="Times New Roman" w:hAnsi="Times New Roman"/>
          <w:color w:val="000000"/>
          <w:sz w:val="28"/>
          <w:szCs w:val="28"/>
        </w:rPr>
        <w:t>,</w:t>
      </w:r>
      <w:r w:rsidRPr="00395735">
        <w:rPr>
          <w:rFonts w:ascii="Times New Roman" w:hAnsi="Times New Roman"/>
          <w:color w:val="000000"/>
          <w:sz w:val="28"/>
          <w:szCs w:val="28"/>
        </w:rPr>
        <w:t xml:space="preserve"> 2008 г.</w:t>
      </w:r>
      <w:r w:rsidR="006F2C61" w:rsidRPr="00395735">
        <w:rPr>
          <w:rFonts w:ascii="Times New Roman" w:hAnsi="Times New Roman"/>
          <w:color w:val="000000"/>
          <w:sz w:val="28"/>
          <w:szCs w:val="28"/>
        </w:rPr>
        <w:t>,</w:t>
      </w:r>
      <w:r w:rsidRPr="00395735">
        <w:rPr>
          <w:rFonts w:ascii="Times New Roman" w:hAnsi="Times New Roman"/>
          <w:color w:val="000000"/>
          <w:sz w:val="28"/>
          <w:szCs w:val="28"/>
        </w:rPr>
        <w:t xml:space="preserve"> 285 с.</w:t>
      </w:r>
    </w:p>
    <w:p w:rsidR="006B1208" w:rsidRPr="00395735" w:rsidRDefault="006B1208" w:rsidP="009756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73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B1208" w:rsidRPr="00395735" w:rsidRDefault="006B1208" w:rsidP="00975609">
      <w:pPr>
        <w:pStyle w:val="a8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395735">
        <w:rPr>
          <w:rFonts w:ascii="Times New Roman" w:hAnsi="Times New Roman"/>
          <w:b/>
          <w:spacing w:val="-7"/>
          <w:sz w:val="28"/>
          <w:szCs w:val="28"/>
        </w:rPr>
        <w:t>Организация осуществляет забор воды из реки Дон в Цен</w:t>
      </w:r>
      <w:r w:rsidRPr="00395735">
        <w:rPr>
          <w:rFonts w:ascii="Times New Roman" w:hAnsi="Times New Roman"/>
          <w:b/>
          <w:spacing w:val="-9"/>
          <w:sz w:val="28"/>
          <w:szCs w:val="28"/>
        </w:rPr>
        <w:t>тральном экономическом районе. Фактический объем забо</w:t>
      </w:r>
      <w:r w:rsidRPr="00395735">
        <w:rPr>
          <w:rFonts w:ascii="Times New Roman" w:hAnsi="Times New Roman"/>
          <w:b/>
          <w:spacing w:val="-5"/>
          <w:sz w:val="28"/>
          <w:szCs w:val="28"/>
        </w:rPr>
        <w:t>ра воды за налоговый период составил 755 тыс. м</w:t>
      </w:r>
      <w:r w:rsidRPr="00395735">
        <w:rPr>
          <w:rFonts w:ascii="Times New Roman" w:hAnsi="Times New Roman"/>
          <w:b/>
          <w:spacing w:val="-5"/>
          <w:sz w:val="28"/>
          <w:szCs w:val="28"/>
          <w:vertAlign w:val="superscript"/>
        </w:rPr>
        <w:t>3</w:t>
      </w:r>
      <w:r w:rsidRPr="00395735">
        <w:rPr>
          <w:rFonts w:ascii="Times New Roman" w:hAnsi="Times New Roman"/>
          <w:b/>
          <w:spacing w:val="-5"/>
          <w:sz w:val="28"/>
          <w:szCs w:val="28"/>
        </w:rPr>
        <w:t xml:space="preserve">, в том </w:t>
      </w:r>
      <w:r w:rsidRPr="00395735">
        <w:rPr>
          <w:rFonts w:ascii="Times New Roman" w:hAnsi="Times New Roman"/>
          <w:b/>
          <w:spacing w:val="-3"/>
          <w:sz w:val="28"/>
          <w:szCs w:val="28"/>
        </w:rPr>
        <w:t>числе в пределах установленного лимита водопользования — 695 тыс. м</w:t>
      </w:r>
      <w:r w:rsidRPr="00395735">
        <w:rPr>
          <w:rFonts w:ascii="Times New Roman" w:hAnsi="Times New Roman"/>
          <w:b/>
          <w:spacing w:val="-3"/>
          <w:sz w:val="28"/>
          <w:szCs w:val="28"/>
          <w:vertAlign w:val="superscript"/>
        </w:rPr>
        <w:t>3</w:t>
      </w:r>
      <w:r w:rsidRPr="00395735">
        <w:rPr>
          <w:rFonts w:ascii="Times New Roman" w:hAnsi="Times New Roman"/>
          <w:b/>
          <w:spacing w:val="-3"/>
          <w:sz w:val="28"/>
          <w:szCs w:val="28"/>
        </w:rPr>
        <w:t xml:space="preserve">. Сброс сточных вод в водный объект </w:t>
      </w:r>
      <w:r w:rsidRPr="00395735">
        <w:rPr>
          <w:rFonts w:ascii="Times New Roman" w:hAnsi="Times New Roman"/>
          <w:b/>
          <w:spacing w:val="-7"/>
          <w:sz w:val="28"/>
          <w:szCs w:val="28"/>
        </w:rPr>
        <w:t>произведен в размере 220 тыс. м</w:t>
      </w:r>
      <w:r w:rsidRPr="00395735">
        <w:rPr>
          <w:rFonts w:ascii="Times New Roman" w:hAnsi="Times New Roman"/>
          <w:b/>
          <w:spacing w:val="-7"/>
          <w:sz w:val="28"/>
          <w:szCs w:val="28"/>
          <w:vertAlign w:val="superscript"/>
        </w:rPr>
        <w:t>3</w:t>
      </w:r>
      <w:r w:rsidRPr="00395735">
        <w:rPr>
          <w:rFonts w:ascii="Times New Roman" w:hAnsi="Times New Roman"/>
          <w:b/>
          <w:spacing w:val="-7"/>
          <w:sz w:val="28"/>
          <w:szCs w:val="28"/>
        </w:rPr>
        <w:t>. Определите сумму пла</w:t>
      </w:r>
      <w:r w:rsidRPr="00395735">
        <w:rPr>
          <w:rFonts w:ascii="Times New Roman" w:hAnsi="Times New Roman"/>
          <w:b/>
          <w:spacing w:val="-6"/>
          <w:sz w:val="28"/>
          <w:szCs w:val="28"/>
        </w:rPr>
        <w:t>ты за пользование водными объектами и сроки ее уплаты</w:t>
      </w:r>
    </w:p>
    <w:p w:rsidR="00395735" w:rsidRPr="00395735" w:rsidRDefault="00395735" w:rsidP="00975609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02BA" w:rsidRPr="00395735" w:rsidRDefault="008702BA" w:rsidP="00975609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>В соответствие с ч.1. п.1 ст.333.12 Налогового Кодекса Российской Федерации ставка водного налога составляет в Центральном экономическом районе (река Дон) 294 рубля за 1 тыс.м.³ воды.</w:t>
      </w:r>
    </w:p>
    <w:p w:rsidR="008702BA" w:rsidRPr="00395735" w:rsidRDefault="008702BA" w:rsidP="009756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 xml:space="preserve">Так как в п.2 ст.333.12 НК РФ указано, что при заборе воды сверх установленного квартального лимита водопользования налоговая ставка в части такого превышения устанавливается в пятикратном размере налоговых ставок, а по условию задачи имело место превышение лимита водопользования на 60 тыс. м³ воды, то </w:t>
      </w:r>
      <w:r w:rsidR="00DE3B23" w:rsidRPr="00395735">
        <w:rPr>
          <w:rFonts w:ascii="Times New Roman" w:hAnsi="Times New Roman"/>
          <w:sz w:val="28"/>
          <w:szCs w:val="28"/>
        </w:rPr>
        <w:t>будем вести расчет сверхлимитированного количества воды по ставке 294 * 5 = 1470 рублей</w:t>
      </w:r>
    </w:p>
    <w:p w:rsidR="008A2D80" w:rsidRPr="00395735" w:rsidRDefault="00DE3B23" w:rsidP="00975609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 xml:space="preserve">Сумма налога, подлежащего уплате = </w:t>
      </w:r>
    </w:p>
    <w:p w:rsidR="008A2D80" w:rsidRPr="00395735" w:rsidRDefault="008A2D80" w:rsidP="00975609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>=</w:t>
      </w:r>
      <w:r w:rsidR="00DE3B23" w:rsidRPr="00395735">
        <w:rPr>
          <w:rFonts w:ascii="Times New Roman" w:hAnsi="Times New Roman"/>
          <w:sz w:val="28"/>
          <w:szCs w:val="28"/>
        </w:rPr>
        <w:t>(Количество забранной воды в пределах лимита* Ставка налога) +</w:t>
      </w:r>
    </w:p>
    <w:p w:rsidR="008702BA" w:rsidRPr="00395735" w:rsidRDefault="008A2D80" w:rsidP="00975609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>+</w:t>
      </w:r>
      <w:r w:rsidR="00DE3B23" w:rsidRPr="00395735">
        <w:rPr>
          <w:rFonts w:ascii="Times New Roman" w:hAnsi="Times New Roman"/>
          <w:sz w:val="28"/>
          <w:szCs w:val="28"/>
        </w:rPr>
        <w:t>(Количество забранной воды сверх лимита * (5*Ставка налога))</w:t>
      </w:r>
    </w:p>
    <w:p w:rsidR="00DE3B23" w:rsidRPr="00395735" w:rsidRDefault="00DE3B23" w:rsidP="00975609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>Сумма налога = (695000 * 294) + (60000 * (5 * 294)) = 292530000 рублей</w:t>
      </w:r>
    </w:p>
    <w:p w:rsidR="00DE3B23" w:rsidRPr="00395735" w:rsidRDefault="00DE3B23" w:rsidP="009756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>Налог подлежит уплате в срок не позднее 20-го числа месяца, следующего за истекшим налоговым периодом</w:t>
      </w:r>
      <w:r w:rsidR="008A2D80" w:rsidRPr="00395735">
        <w:rPr>
          <w:rFonts w:ascii="Times New Roman" w:hAnsi="Times New Roman"/>
          <w:sz w:val="28"/>
          <w:szCs w:val="28"/>
        </w:rPr>
        <w:t>, который составляет квартал (3 месяца)</w:t>
      </w:r>
      <w:r w:rsidRPr="00395735">
        <w:rPr>
          <w:rFonts w:ascii="Times New Roman" w:hAnsi="Times New Roman"/>
          <w:sz w:val="28"/>
          <w:szCs w:val="28"/>
        </w:rPr>
        <w:t>.</w:t>
      </w:r>
    </w:p>
    <w:p w:rsidR="00DE3B23" w:rsidRPr="00395735" w:rsidRDefault="00DE3B23" w:rsidP="00975609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735">
        <w:rPr>
          <w:rFonts w:ascii="Times New Roman" w:hAnsi="Times New Roman"/>
          <w:sz w:val="28"/>
          <w:szCs w:val="28"/>
        </w:rPr>
        <w:t>Ответ: Сумма налога составит 292</w:t>
      </w:r>
      <w:r w:rsidR="008A2D80" w:rsidRPr="00395735">
        <w:rPr>
          <w:rFonts w:ascii="Times New Roman" w:hAnsi="Times New Roman"/>
          <w:sz w:val="28"/>
          <w:szCs w:val="28"/>
        </w:rPr>
        <w:t> </w:t>
      </w:r>
      <w:r w:rsidRPr="00395735">
        <w:rPr>
          <w:rFonts w:ascii="Times New Roman" w:hAnsi="Times New Roman"/>
          <w:sz w:val="28"/>
          <w:szCs w:val="28"/>
        </w:rPr>
        <w:t>530</w:t>
      </w:r>
      <w:r w:rsidR="008A2D80" w:rsidRPr="00395735">
        <w:rPr>
          <w:rFonts w:ascii="Times New Roman" w:hAnsi="Times New Roman"/>
          <w:sz w:val="28"/>
          <w:szCs w:val="28"/>
        </w:rPr>
        <w:t> 000 рублей, которую необходимо уплатить не позднее 20-го числа месяца, следующего квартала.</w:t>
      </w:r>
      <w:bookmarkStart w:id="2" w:name="_GoBack"/>
      <w:bookmarkEnd w:id="2"/>
    </w:p>
    <w:sectPr w:rsidR="00DE3B23" w:rsidRPr="00395735" w:rsidSect="00395735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BB" w:rsidRDefault="00560BBB" w:rsidP="00377A91">
      <w:pPr>
        <w:spacing w:after="0" w:line="240" w:lineRule="auto"/>
      </w:pPr>
      <w:r>
        <w:separator/>
      </w:r>
    </w:p>
  </w:endnote>
  <w:endnote w:type="continuationSeparator" w:id="0">
    <w:p w:rsidR="00560BBB" w:rsidRDefault="00560BBB" w:rsidP="0037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BB" w:rsidRDefault="00560BBB" w:rsidP="00377A91">
      <w:pPr>
        <w:spacing w:after="0" w:line="240" w:lineRule="auto"/>
      </w:pPr>
      <w:r>
        <w:separator/>
      </w:r>
    </w:p>
  </w:footnote>
  <w:footnote w:type="continuationSeparator" w:id="0">
    <w:p w:rsidR="00560BBB" w:rsidRDefault="00560BBB" w:rsidP="00377A91">
      <w:pPr>
        <w:spacing w:after="0" w:line="240" w:lineRule="auto"/>
      </w:pPr>
      <w:r>
        <w:continuationSeparator/>
      </w:r>
    </w:p>
  </w:footnote>
  <w:footnote w:id="1">
    <w:p w:rsidR="00560BBB" w:rsidRDefault="00377A91">
      <w:pPr>
        <w:pStyle w:val="a5"/>
      </w:pPr>
      <w:r w:rsidRPr="006112D1">
        <w:rPr>
          <w:rStyle w:val="a7"/>
          <w:rFonts w:ascii="Times New Roman" w:hAnsi="Times New Roman"/>
        </w:rPr>
        <w:footnoteRef/>
      </w:r>
      <w:r w:rsidRPr="006112D1">
        <w:rPr>
          <w:rFonts w:ascii="Times New Roman" w:hAnsi="Times New Roman"/>
        </w:rPr>
        <w:t xml:space="preserve"> Постановление ФАС Восточно-Сибирского округа от 9 апреля 2004 года №А78-2867/03-с2-18/217-ф02-1008/04-с1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80" w:rsidRPr="008A2D80" w:rsidRDefault="008A2D80">
    <w:pPr>
      <w:pStyle w:val="a9"/>
      <w:jc w:val="right"/>
      <w:rPr>
        <w:rFonts w:ascii="Times New Roman" w:hAnsi="Times New Roman"/>
        <w:sz w:val="28"/>
        <w:szCs w:val="28"/>
      </w:rPr>
    </w:pPr>
  </w:p>
  <w:p w:rsidR="008A2D80" w:rsidRDefault="008A2D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04D1"/>
    <w:multiLevelType w:val="hybridMultilevel"/>
    <w:tmpl w:val="CA2456C6"/>
    <w:lvl w:ilvl="0" w:tplc="E24E830C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974CF2"/>
    <w:multiLevelType w:val="multilevel"/>
    <w:tmpl w:val="94BA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F1A58"/>
    <w:multiLevelType w:val="hybridMultilevel"/>
    <w:tmpl w:val="B94C0CDE"/>
    <w:lvl w:ilvl="0" w:tplc="5F2C6F64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A3CFE"/>
    <w:multiLevelType w:val="hybridMultilevel"/>
    <w:tmpl w:val="930A62B6"/>
    <w:lvl w:ilvl="0" w:tplc="90EACDD8">
      <w:start w:val="1"/>
      <w:numFmt w:val="decimal"/>
      <w:suff w:val="nothing"/>
      <w:lvlText w:val="%1."/>
      <w:lvlJc w:val="left"/>
      <w:pPr>
        <w:ind w:left="8648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C4A1805"/>
    <w:multiLevelType w:val="hybridMultilevel"/>
    <w:tmpl w:val="5F3AC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A62842"/>
    <w:multiLevelType w:val="multilevel"/>
    <w:tmpl w:val="3C6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61EA4"/>
    <w:multiLevelType w:val="hybridMultilevel"/>
    <w:tmpl w:val="6CD23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4F1099"/>
    <w:multiLevelType w:val="hybridMultilevel"/>
    <w:tmpl w:val="B812303E"/>
    <w:lvl w:ilvl="0" w:tplc="1856E72A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7"/>
    <w:lvlOverride w:ilvl="0">
      <w:lvl w:ilvl="0" w:tplc="1856E72A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B70"/>
    <w:rsid w:val="00005284"/>
    <w:rsid w:val="000C65CF"/>
    <w:rsid w:val="00164B70"/>
    <w:rsid w:val="0025057B"/>
    <w:rsid w:val="00317267"/>
    <w:rsid w:val="00377A91"/>
    <w:rsid w:val="00395735"/>
    <w:rsid w:val="003C5ADF"/>
    <w:rsid w:val="00560BBB"/>
    <w:rsid w:val="006112D1"/>
    <w:rsid w:val="006B1208"/>
    <w:rsid w:val="006F2C61"/>
    <w:rsid w:val="008702BA"/>
    <w:rsid w:val="008A2D80"/>
    <w:rsid w:val="00975609"/>
    <w:rsid w:val="00977DDC"/>
    <w:rsid w:val="00AD5C42"/>
    <w:rsid w:val="00DE3B23"/>
    <w:rsid w:val="00E022C9"/>
    <w:rsid w:val="00E8270B"/>
    <w:rsid w:val="00E862E0"/>
    <w:rsid w:val="00F87E75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FB9043-22B0-4868-8AF8-2EF593AA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7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317267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317267"/>
    <w:rPr>
      <w:rFonts w:ascii="Times New Roman" w:hAnsi="Times New Roman" w:cs="Times New Roman"/>
      <w:b/>
      <w:bCs/>
      <w:lang w:val="x-none" w:eastAsia="ru-RU"/>
    </w:rPr>
  </w:style>
  <w:style w:type="character" w:styleId="a3">
    <w:name w:val="Hyperlink"/>
    <w:uiPriority w:val="99"/>
    <w:semiHidden/>
    <w:unhideWhenUsed/>
    <w:rsid w:val="00164B7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64B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77A9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77A91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77A91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377A9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2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8A2D80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8A2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8A2D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5660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</w:divsChild>
            </w:div>
          </w:divsChild>
        </w:div>
      </w:divsChild>
    </w:div>
    <w:div w:id="5203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5651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</w:divsChild>
            </w:div>
          </w:divsChild>
        </w:div>
      </w:divsChild>
    </w:div>
    <w:div w:id="5203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5650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</w:divsChild>
            </w:div>
          </w:divsChild>
        </w:div>
      </w:divsChild>
    </w:div>
    <w:div w:id="5203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5655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576E-68DB-4573-BA4D-F4E85E96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Пак Артем Анатольевич</Company>
  <LinksUpToDate>false</LinksUpToDate>
  <CharactersWithSpaces>20839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admin</cp:lastModifiedBy>
  <cp:revision>2</cp:revision>
  <cp:lastPrinted>2010-11-09T21:23:00Z</cp:lastPrinted>
  <dcterms:created xsi:type="dcterms:W3CDTF">2014-03-12T18:37:00Z</dcterms:created>
  <dcterms:modified xsi:type="dcterms:W3CDTF">2014-03-12T18:37:00Z</dcterms:modified>
</cp:coreProperties>
</file>