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13" w:rsidRPr="003F0792" w:rsidRDefault="00112E13" w:rsidP="003F0792">
      <w:pPr>
        <w:pStyle w:val="ac"/>
        <w:keepNext/>
        <w:widowControl w:val="0"/>
        <w:spacing w:line="360" w:lineRule="auto"/>
        <w:ind w:firstLine="709"/>
      </w:pPr>
      <w:r w:rsidRPr="003F0792">
        <w:t>РОССИЙСКАЯ ФЕДЕРАЦИЯ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МИНИСТЕРСТВО ОБРАЗОВАНИЯ И НАУКИ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ФЕДЕРАЛЬНОЕ АГЕНСТВО ПО ОБРАЗОВАНИЮ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ГОСУДАРСТВЕННОЕ ОБРАЗОВАТЕЛЬНОЕ УЧРЕЖДЕНИЕ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ВЫСШЕГО ПРОФЕССИОНАЛЬНОГО ОБРАЗОВАНИЯ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«ТЮМЕНСКИЙ ГОСУДАРСТВЕННЫЙ УНИВЕРСИТЕТ»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ИНСТИТУТ ДИСТАНЦИОННОГО ОБРАЗОВАНИЯ</w:t>
      </w:r>
    </w:p>
    <w:p w:rsidR="00112E13" w:rsidRPr="003F0792" w:rsidRDefault="00112E13" w:rsidP="003F0792">
      <w:pPr>
        <w:pStyle w:val="3"/>
        <w:widowControl w:val="0"/>
        <w:spacing w:line="360" w:lineRule="auto"/>
        <w:ind w:firstLine="709"/>
        <w:rPr>
          <w:bCs w:val="0"/>
        </w:rPr>
      </w:pPr>
      <w:r w:rsidRPr="003F0792">
        <w:rPr>
          <w:bCs w:val="0"/>
        </w:rPr>
        <w:t>СПЕЦИАЛЬНОСТЬ «Финансы</w:t>
      </w:r>
      <w:r w:rsidR="003F0792">
        <w:rPr>
          <w:bCs w:val="0"/>
        </w:rPr>
        <w:t xml:space="preserve"> </w:t>
      </w:r>
      <w:r w:rsidRPr="003F0792">
        <w:rPr>
          <w:bCs w:val="0"/>
        </w:rPr>
        <w:t>кредит»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Контрольная работа</w:t>
      </w: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По дисциплине: Доходы бюджета</w:t>
      </w:r>
    </w:p>
    <w:p w:rsidR="003F0792" w:rsidRPr="003F0792" w:rsidRDefault="003F0792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На тему: Особенности планирования неналоговых доходов</w:t>
      </w:r>
    </w:p>
    <w:p w:rsidR="00112E13" w:rsidRPr="003F0792" w:rsidRDefault="00112E13" w:rsidP="003F0792">
      <w:pPr>
        <w:pStyle w:val="6"/>
        <w:widowControl w:val="0"/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E13" w:rsidRPr="003F0792" w:rsidRDefault="003F0792" w:rsidP="003F0792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112E13" w:rsidRPr="003F0792" w:rsidRDefault="00112E13" w:rsidP="003F079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Студент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__4__ курса</w:t>
      </w:r>
    </w:p>
    <w:p w:rsidR="00112E13" w:rsidRPr="003F0792" w:rsidRDefault="00112E13" w:rsidP="003F079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_____8______ семестр</w:t>
      </w:r>
    </w:p>
    <w:p w:rsidR="00112E13" w:rsidRPr="003F0792" w:rsidRDefault="00112E13" w:rsidP="003F0792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112E13" w:rsidRPr="003F0792" w:rsidRDefault="00112E13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6233" w:rsidRPr="003F0792" w:rsidRDefault="00EE6233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2E13" w:rsidRPr="003F0792" w:rsidRDefault="00EE6233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center"/>
        <w:rPr>
          <w:sz w:val="28"/>
          <w:szCs w:val="28"/>
        </w:rPr>
      </w:pPr>
      <w:r w:rsidRPr="003F0792">
        <w:rPr>
          <w:sz w:val="28"/>
          <w:szCs w:val="28"/>
        </w:rPr>
        <w:t>Тюмень</w:t>
      </w:r>
      <w:r w:rsidR="00157CF9" w:rsidRPr="003F0792">
        <w:rPr>
          <w:sz w:val="28"/>
          <w:szCs w:val="28"/>
        </w:rPr>
        <w:t>, 2009</w:t>
      </w:r>
    </w:p>
    <w:p w:rsidR="00112E13" w:rsidRP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2838" w:rsidRPr="003F0792">
        <w:rPr>
          <w:sz w:val="28"/>
          <w:szCs w:val="28"/>
        </w:rPr>
        <w:t>Содержание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Введение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Глава 1 Сущность и содержание доходов бюджета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F0792">
        <w:rPr>
          <w:rStyle w:val="a4"/>
          <w:rFonts w:ascii="Times New Roman" w:hAnsi="Times New Roman"/>
          <w:b w:val="0"/>
          <w:color w:val="auto"/>
          <w:sz w:val="28"/>
          <w:szCs w:val="28"/>
        </w:rPr>
        <w:t>1.1 Содержание доходов бюджета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Глава 2 </w:t>
      </w:r>
      <w:r w:rsidRPr="003F0792">
        <w:rPr>
          <w:bCs/>
          <w:sz w:val="28"/>
          <w:szCs w:val="28"/>
        </w:rPr>
        <w:t xml:space="preserve">Основы планирования </w:t>
      </w:r>
      <w:r w:rsidRPr="003F0792">
        <w:rPr>
          <w:sz w:val="28"/>
          <w:szCs w:val="28"/>
        </w:rPr>
        <w:t>неналоговых доходов</w:t>
      </w:r>
    </w:p>
    <w:p w:rsidR="00FC2838" w:rsidRPr="003F0792" w:rsidRDefault="003F0792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C2838" w:rsidRPr="003F0792">
        <w:rPr>
          <w:sz w:val="28"/>
          <w:szCs w:val="28"/>
        </w:rPr>
        <w:t xml:space="preserve"> Характеристика неналоговых доходов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2.2 Стратегические направления развития менеджмента неналоговых доходов российского бюджета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Глава 3 Совершенствования планирования неналоговых доходов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3.1 Повышения качества </w:t>
      </w:r>
      <w:r w:rsidR="003F0792">
        <w:rPr>
          <w:sz w:val="28"/>
          <w:szCs w:val="28"/>
        </w:rPr>
        <w:t>планирования неналоговых доходов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Заключение</w:t>
      </w:r>
    </w:p>
    <w:p w:rsidR="00FC2838" w:rsidRPr="003F0792" w:rsidRDefault="00FC2838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Список литературы</w:t>
      </w:r>
    </w:p>
    <w:p w:rsidR="00112E13" w:rsidRPr="003F0792" w:rsidRDefault="00112E13" w:rsidP="003F0792">
      <w:pPr>
        <w:keepNext/>
        <w:widowControl w:val="0"/>
        <w:tabs>
          <w:tab w:val="num" w:pos="1440"/>
        </w:tabs>
        <w:spacing w:line="360" w:lineRule="auto"/>
        <w:jc w:val="both"/>
        <w:rPr>
          <w:sz w:val="28"/>
          <w:szCs w:val="28"/>
        </w:rPr>
      </w:pPr>
    </w:p>
    <w:p w:rsidR="009E7284" w:rsidRP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7284" w:rsidRPr="003F0792">
        <w:rPr>
          <w:sz w:val="28"/>
          <w:szCs w:val="28"/>
        </w:rPr>
        <w:t>Введение</w:t>
      </w:r>
    </w:p>
    <w:p w:rsid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2E13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Существование бюджета как особой категории правового акта позволяет сравнивать общую сумму доходов с общей суммой расходов, классифицировать расходы по статьям и определять их относительную важность и срочность. </w:t>
      </w:r>
    </w:p>
    <w:p w:rsidR="00112E13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То есть бюджет представляет собой смету всех финансовых потребностей государства и всех финансовых ресурсов, необходимых для обеспечения этих потребностей. Кроме того, в настоящее время необходимо больше уделять внимание неналоговым доходам и обязательным платежам бюджета. </w:t>
      </w:r>
    </w:p>
    <w:p w:rsidR="00112E13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Неналоговые доходы и обязательные платежи - платежи и иные поступления, классифицируемые по характеру их поступления в бюджет и включающие возмездные операции от прямого предоставления государством разных видов услуг и продажи товаров (доходы от государственной собственности и предпринимательской деятельности, поступления от некоммерческих и сопутствующих продаж товаров, чистая прибыль или проценты, получаемые от Национального банка и органов денежно-кредитного регулирования в виде эмиссионного дохода), а также некоторые безвозмездные платежи в виде штрафов или иных санкций за нарушение законодательства, конфискации и все добровольные невозвратные текущие поступления из негосударственных источников, от продажи бывших в употреблении товаров, отходов и лома.</w:t>
      </w:r>
    </w:p>
    <w:p w:rsidR="009E7284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Объектом исследования контрольной работы являются неналоговые доходы бюджетов </w:t>
      </w:r>
      <w:r w:rsidR="00112E13" w:rsidRPr="003F0792">
        <w:rPr>
          <w:sz w:val="28"/>
          <w:szCs w:val="28"/>
        </w:rPr>
        <w:t>РФ.</w:t>
      </w:r>
    </w:p>
    <w:p w:rsidR="009E7284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Целью контрольной работы является рассмотрение роли и особенностей неналоговых доходов РФ</w:t>
      </w:r>
    </w:p>
    <w:p w:rsidR="009E7284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Задачами данной работы являются: </w:t>
      </w:r>
    </w:p>
    <w:p w:rsidR="00112E13" w:rsidRPr="003F0792" w:rsidRDefault="009E7284" w:rsidP="003F0792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рассмотре</w:t>
      </w:r>
      <w:r w:rsidR="00112E13" w:rsidRPr="003F0792">
        <w:rPr>
          <w:sz w:val="28"/>
          <w:szCs w:val="28"/>
        </w:rPr>
        <w:t>ние видов неналоговых доходов</w:t>
      </w:r>
      <w:r w:rsidRPr="003F0792">
        <w:rPr>
          <w:sz w:val="28"/>
          <w:szCs w:val="28"/>
        </w:rPr>
        <w:t xml:space="preserve"> бюджета; </w:t>
      </w:r>
    </w:p>
    <w:p w:rsidR="00112E13" w:rsidRPr="003F0792" w:rsidRDefault="009E7284" w:rsidP="003F0792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характеристика неналоговых доходов бюджета; </w:t>
      </w:r>
    </w:p>
    <w:p w:rsidR="00112E13" w:rsidRPr="003F0792" w:rsidRDefault="009E7284" w:rsidP="003F0792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изучить состав и содержание неналоговых доходов; </w:t>
      </w:r>
    </w:p>
    <w:p w:rsidR="009E7284" w:rsidRPr="003F0792" w:rsidRDefault="00112E13" w:rsidP="003F0792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оценить качества планирования неналоговых доходов</w:t>
      </w:r>
      <w:r w:rsidR="009E7284" w:rsidRPr="003F0792">
        <w:rPr>
          <w:sz w:val="28"/>
          <w:szCs w:val="28"/>
        </w:rPr>
        <w:t>.</w:t>
      </w:r>
    </w:p>
    <w:p w:rsidR="009E7284" w:rsidRPr="003F0792" w:rsidRDefault="009E7284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1A5" w:rsidRPr="003F0792" w:rsidRDefault="003F0792" w:rsidP="003F0792">
      <w:pPr>
        <w:keepNext/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21A5" w:rsidRPr="003F0792">
        <w:rPr>
          <w:sz w:val="28"/>
          <w:szCs w:val="28"/>
        </w:rPr>
        <w:t xml:space="preserve">Глава 1 </w:t>
      </w:r>
      <w:r w:rsidR="00D0293E" w:rsidRPr="003F0792">
        <w:rPr>
          <w:sz w:val="28"/>
          <w:szCs w:val="28"/>
        </w:rPr>
        <w:t xml:space="preserve">Сущность и содержание доходов бюджета </w:t>
      </w:r>
    </w:p>
    <w:p w:rsidR="003F0792" w:rsidRDefault="003F0792" w:rsidP="003F079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</w:p>
    <w:p w:rsidR="002E3081" w:rsidRPr="003F0792" w:rsidRDefault="002E3081" w:rsidP="003F079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F0792">
        <w:rPr>
          <w:rStyle w:val="a4"/>
          <w:rFonts w:ascii="Times New Roman" w:hAnsi="Times New Roman"/>
          <w:b w:val="0"/>
          <w:color w:val="auto"/>
          <w:sz w:val="28"/>
          <w:szCs w:val="28"/>
        </w:rPr>
        <w:t>1.1 С</w:t>
      </w:r>
      <w:r w:rsidR="00A14FA0" w:rsidRPr="003F0792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одержание доходов </w:t>
      </w:r>
      <w:r w:rsidRPr="003F0792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бюджета</w:t>
      </w:r>
    </w:p>
    <w:p w:rsid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0CFF" w:rsidRPr="003F0792" w:rsidRDefault="00740CFF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Доходы бюджета - поступающие в бюджет денежные средства,</w:t>
      </w:r>
      <w:r w:rsidR="00385F6D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 исключением средств,</w:t>
      </w:r>
      <w:r w:rsidR="00385F6D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являющихся в соответствии с БК источниками финансирования дефицита бюджета</w:t>
      </w:r>
      <w:r w:rsidR="00385F6D" w:rsidRPr="003F0792">
        <w:rPr>
          <w:sz w:val="28"/>
          <w:szCs w:val="28"/>
        </w:rPr>
        <w:t>.</w:t>
      </w:r>
    </w:p>
    <w:p w:rsidR="00385F6D" w:rsidRPr="003F0792" w:rsidRDefault="00385F6D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Согласно положениям БК РФ (п. 1 ст. 39) доходы бюджетов формируются в соответствии с бюджетным и налоговым законодательством Российской Федерации. В п. 1 ст. 41 БК РФ дается классификация доходов бюджетов по юридической форме на налоговые и неналоговые виды доходов, а также безвозмездные и безвозвратные перечисления</w:t>
      </w:r>
    </w:p>
    <w:p w:rsidR="00740CFF" w:rsidRPr="003F0792" w:rsidRDefault="00CF7FE6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 доходы бюджета текущего года зачисляется остаток средств на конец предыдущего года.</w:t>
      </w:r>
    </w:p>
    <w:p w:rsidR="00CF7FE6" w:rsidRPr="003F0792" w:rsidRDefault="009D47F3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К налоговым доходам относятся предусмотренные налоговым законодательством Российской Федерации федеральные, региональные и местные налоги и сборы, а также пени и штрафы.</w:t>
      </w:r>
    </w:p>
    <w:p w:rsidR="00CF7FE6" w:rsidRPr="003F0792" w:rsidRDefault="009D47F3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Размер предоставленных налоговых кредитов, отсрочек и рассрочек по уплате налогов и иных обязательных платежей в бюджет полностью учитывается в доходах соответствующего бюджета.</w:t>
      </w:r>
    </w:p>
    <w:p w:rsidR="00CF7FE6" w:rsidRPr="003F0792" w:rsidRDefault="00694F7D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Перечень неналоговых доходов един для бюджетов всех уровней и устанавливается законом о бюджетной классификации. Виды неналоговых доходов определяются Бюджетным кодексом РФ. </w:t>
      </w:r>
    </w:p>
    <w:p w:rsidR="00694F7D" w:rsidRPr="003F0792" w:rsidRDefault="00694F7D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 соответствии с Бюджетным кодексом РФ, к неналоговым доходам относятся:</w:t>
      </w:r>
    </w:p>
    <w:p w:rsidR="009D47F3" w:rsidRPr="003F0792" w:rsidRDefault="009D47F3" w:rsidP="003F0792">
      <w:pPr>
        <w:pStyle w:val="a3"/>
        <w:keepNext/>
        <w:widowControl w:val="0"/>
        <w:numPr>
          <w:ilvl w:val="0"/>
          <w:numId w:val="5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доходы от использования имущества, находящегося в государственной или муниципальной собственности;</w:t>
      </w:r>
    </w:p>
    <w:p w:rsidR="009D47F3" w:rsidRPr="003F0792" w:rsidRDefault="009D47F3" w:rsidP="003F0792">
      <w:pPr>
        <w:pStyle w:val="a3"/>
        <w:keepNext/>
        <w:widowControl w:val="0"/>
        <w:numPr>
          <w:ilvl w:val="0"/>
          <w:numId w:val="5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доходы от продажи или иного возмездного отчуждения имущества, находящегося в государственной и муниципальной собственности;</w:t>
      </w:r>
    </w:p>
    <w:p w:rsidR="009D47F3" w:rsidRPr="003F0792" w:rsidRDefault="009D47F3" w:rsidP="003F0792">
      <w:pPr>
        <w:pStyle w:val="a3"/>
        <w:keepNext/>
        <w:widowControl w:val="0"/>
        <w:numPr>
          <w:ilvl w:val="0"/>
          <w:numId w:val="5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доходы от платных услуг, оказываемых соответствующими органами государственной власти, органами местного самоуправления, а также бюджетными учреждениями, находящимися в ведении соответственно федеральных органов исполнительной власти, органов исполнительной власти субъектов Российской Федерации, органов местного самоуправления; </w:t>
      </w:r>
    </w:p>
    <w:p w:rsidR="009D47F3" w:rsidRPr="003F0792" w:rsidRDefault="009D47F3" w:rsidP="003F0792">
      <w:pPr>
        <w:pStyle w:val="a3"/>
        <w:keepNext/>
        <w:widowControl w:val="0"/>
        <w:numPr>
          <w:ilvl w:val="0"/>
          <w:numId w:val="5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средства, полученные в результате применения мер гражданско - 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9D47F3" w:rsidRPr="003F0792" w:rsidRDefault="009D47F3" w:rsidP="003F0792">
      <w:pPr>
        <w:pStyle w:val="a3"/>
        <w:keepNext/>
        <w:widowControl w:val="0"/>
        <w:numPr>
          <w:ilvl w:val="0"/>
          <w:numId w:val="5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доходы в виде финансовой помощи и бюджетных ссуд, полученных от бюджетов других уровней бюджетной системы Российской Федерации;</w:t>
      </w:r>
    </w:p>
    <w:p w:rsidR="0088610E" w:rsidRPr="003F0792" w:rsidRDefault="009D47F3" w:rsidP="003F0792">
      <w:pPr>
        <w:pStyle w:val="a3"/>
        <w:keepNext/>
        <w:widowControl w:val="0"/>
        <w:numPr>
          <w:ilvl w:val="0"/>
          <w:numId w:val="5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иные неналоговые доходы.</w:t>
      </w:r>
    </w:p>
    <w:p w:rsidR="00882E8C" w:rsidRPr="003F0792" w:rsidRDefault="0088610E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Структура доходной части бюджета не постоянна, она подвержена изменениям в зависимости от условий развития страны, конкретной социально-экономической ситуации и направлений государственной политики. Например, налоговые доходы увеличиваются при росте экономической активности в стране, доходы от продажи государственной собственност</w:t>
      </w:r>
      <w:r w:rsidR="004D238F" w:rsidRPr="003F0792">
        <w:rPr>
          <w:sz w:val="28"/>
          <w:szCs w:val="28"/>
        </w:rPr>
        <w:t>и - при проведении приватизации.</w:t>
      </w:r>
    </w:p>
    <w:p w:rsidR="00FC2838" w:rsidRPr="003F0792" w:rsidRDefault="00FC2838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93E" w:rsidRP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14276C" w:rsidRPr="003F0792">
        <w:rPr>
          <w:sz w:val="28"/>
          <w:szCs w:val="28"/>
        </w:rPr>
        <w:t xml:space="preserve">Глава 2 </w:t>
      </w:r>
      <w:r w:rsidR="00D0293E" w:rsidRPr="003F0792">
        <w:rPr>
          <w:bCs/>
          <w:sz w:val="28"/>
          <w:szCs w:val="28"/>
        </w:rPr>
        <w:t xml:space="preserve">Основы планирования </w:t>
      </w:r>
      <w:r w:rsidR="00D0293E" w:rsidRPr="003F0792">
        <w:rPr>
          <w:sz w:val="28"/>
          <w:szCs w:val="28"/>
        </w:rPr>
        <w:t>неналоговых доходов</w:t>
      </w:r>
      <w:r>
        <w:rPr>
          <w:sz w:val="28"/>
          <w:szCs w:val="28"/>
        </w:rPr>
        <w:t xml:space="preserve"> </w:t>
      </w:r>
    </w:p>
    <w:p w:rsidR="00A14FA0" w:rsidRPr="003F0792" w:rsidRDefault="00A14FA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21A5" w:rsidRP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8083F" w:rsidRPr="003F0792">
        <w:rPr>
          <w:sz w:val="28"/>
          <w:szCs w:val="28"/>
        </w:rPr>
        <w:t xml:space="preserve"> Характеристика неналоговых доходов</w:t>
      </w:r>
    </w:p>
    <w:p w:rsidR="00882E8C" w:rsidRPr="003F0792" w:rsidRDefault="00882E8C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2E8C" w:rsidRPr="003F0792" w:rsidRDefault="00C21CA4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Все налоговые доходы носят систематический характер и, следовательно, четко планируются в доходной части бюджета. Некоторые неналоговые доходы не подвергаются планированию и не могут быть твердо закреплены в доходной части бюджета. Поэтому в доходной части федерального закона о бюджете на соответствующий год несколько видов неналоговых доходов могут группироваться с указанием единой планируемой суммы. </w:t>
      </w:r>
    </w:p>
    <w:p w:rsidR="00882E8C" w:rsidRPr="003F0792" w:rsidRDefault="00C21CA4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В целом неналоговые доходы отличаются от налоговых </w:t>
      </w:r>
      <w:r w:rsidR="003F0792">
        <w:rPr>
          <w:sz w:val="28"/>
          <w:szCs w:val="28"/>
        </w:rPr>
        <w:t>«</w:t>
      </w:r>
      <w:r w:rsidRPr="003F0792">
        <w:rPr>
          <w:sz w:val="28"/>
          <w:szCs w:val="28"/>
        </w:rPr>
        <w:t>субъектным составом, содержанием прав и обязанностей участников финансовых правоотношений, складывающихся в связи с уплатой и перечислением</w:t>
      </w:r>
      <w:r w:rsidR="004158CC" w:rsidRPr="003F0792">
        <w:rPr>
          <w:sz w:val="28"/>
          <w:szCs w:val="28"/>
        </w:rPr>
        <w:t xml:space="preserve"> в бюджет неналого</w:t>
      </w:r>
      <w:r w:rsidR="003F0792">
        <w:rPr>
          <w:sz w:val="28"/>
          <w:szCs w:val="28"/>
        </w:rPr>
        <w:t>вых доходов».</w:t>
      </w:r>
    </w:p>
    <w:p w:rsidR="00882E8C" w:rsidRPr="003F0792" w:rsidRDefault="004944AB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Неналоговые доходы по порядку зачисления в бюджет (по ф</w:t>
      </w:r>
      <w:r w:rsidR="006B18A2" w:rsidRPr="003F0792">
        <w:rPr>
          <w:sz w:val="28"/>
          <w:szCs w:val="28"/>
        </w:rPr>
        <w:t>ункциональной принадлежности</w:t>
      </w:r>
      <w:r w:rsidRPr="003F0792">
        <w:rPr>
          <w:sz w:val="28"/>
          <w:szCs w:val="28"/>
        </w:rPr>
        <w:t xml:space="preserve">) относятся к собственным доходам бюджетов (ст. 47 БК РФ), т.е. законодательно закрепляются на постоянной основе полностью или частично за соответствующими бюджетами. </w:t>
      </w:r>
    </w:p>
    <w:p w:rsidR="00882E8C" w:rsidRPr="003F0792" w:rsidRDefault="004944AB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В доходах бюджетов первостепенную роль в настоящее время играют налоги, а неналоговые доходы отступили на второй план, поскольку связаны с обладанием определенным имуществом и не могут увеличиваться, как налоги. Большинство неналоговых доходов существуют по иным соображениям, кроме финансовых, - по экономическим и политическим соображениям. </w:t>
      </w:r>
    </w:p>
    <w:p w:rsidR="00882E8C" w:rsidRPr="003F0792" w:rsidRDefault="004944AB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Неналоговые доходы чрезвычайно разнообразны и по своей природе имеют между собой мало общего, за исключением того отрицающего признака, что они не могут быть отнесены к налогам. Аппараты извлечения неналоговых доходов различны и по своему техническому совершенству уступают налоговому аппарату.</w:t>
      </w:r>
    </w:p>
    <w:p w:rsidR="005D0D46" w:rsidRPr="003F0792" w:rsidRDefault="00602D0E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Неналоговые доходы служат не только целям привлечения дополнительных доходов в бюджетную систему. Например, </w:t>
      </w:r>
      <w:r w:rsidRPr="003F0792">
        <w:rPr>
          <w:rStyle w:val="a4"/>
          <w:rFonts w:ascii="Times New Roman" w:hAnsi="Times New Roman"/>
          <w:b w:val="0"/>
          <w:color w:val="auto"/>
          <w:sz w:val="28"/>
          <w:szCs w:val="28"/>
        </w:rPr>
        <w:t>доходы от предоставления платных услуг</w:t>
      </w:r>
      <w:r w:rsidRPr="003F0792">
        <w:rPr>
          <w:sz w:val="28"/>
          <w:szCs w:val="28"/>
        </w:rPr>
        <w:t xml:space="preserve"> являются свидетельством существующего спроса или потребности населения в определенном виде услуг. Плата за услуги способствует «рационализации» потребления, экономии финансовых ресурсов, и, в конечном счете, осознанию зависимости размера платы за услуги от объема и качества предоставляемых услуг. </w:t>
      </w:r>
    </w:p>
    <w:p w:rsidR="005D0D46" w:rsidRPr="003F0792" w:rsidRDefault="00602D0E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Сопоставление данных по России с аналогичными показателями зарубежных стран не совсем корректно. Связано это, прежде всего, с существующей у нас </w:t>
      </w:r>
      <w:r w:rsidRPr="003F0792">
        <w:rPr>
          <w:rStyle w:val="a4"/>
          <w:rFonts w:ascii="Times New Roman" w:hAnsi="Times New Roman"/>
          <w:b w:val="0"/>
          <w:color w:val="auto"/>
          <w:sz w:val="28"/>
          <w:szCs w:val="28"/>
        </w:rPr>
        <w:t>системой учета неналоговых доходов</w:t>
      </w:r>
      <w:r w:rsidRPr="003F0792">
        <w:rPr>
          <w:sz w:val="28"/>
          <w:szCs w:val="28"/>
        </w:rPr>
        <w:t xml:space="preserve"> и, в частности, составления отчетности по формированию и использованию внебюджетных средств организаций, принадлежащих или финансирующихся государственными и местными органами власти - внебюджетные доходы этих организаций должны составлять основную часть неналоговых доходов различных уровней бюджетной системы. Официальные сводные статистические данные по внебюджетным доходам предприятий и организаций, принадлежащих региональным и местным органам власти, отсутствуют, поэтому определение их объема и структуры может быть сделано лишь на основе экспертных оценок и косвенных расчетов</w:t>
      </w:r>
      <w:r w:rsidR="005D0D46" w:rsidRPr="003F0792">
        <w:rPr>
          <w:sz w:val="28"/>
          <w:szCs w:val="28"/>
        </w:rPr>
        <w:t>.</w:t>
      </w:r>
    </w:p>
    <w:p w:rsidR="005D0D46" w:rsidRPr="003F0792" w:rsidRDefault="00602D0E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 настоящее время учет операций органов государственной власти и местного самоуправления, структура бюджетной классификации, а также отчетность об исполнении бюджетов всех уровней и бюджетных организаций, принятые в России, по целому ряду параметров не соответствуют международным стандартам.</w:t>
      </w:r>
    </w:p>
    <w:p w:rsidR="00602D0E" w:rsidRPr="003F0792" w:rsidRDefault="00602D0E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Существующая практика планирования, учета и отчетности не учитывает многих деталей, необходимых для четкого и последовательного разграничения всех доходов, получаемых бюджетными организациями из внебюджетных источников. Например, одному и тому же виду внебюджетных доходов в различных нормативных правовых документах дается несколько определений: средства от использования государственного и муниципального имущества, средства от использования государственной собственности, доходы от оказания платных услуг, платежи населения, доходы от компенсации затрат государства, средства от предпринимательской деятельности и т.д.</w:t>
      </w:r>
    </w:p>
    <w:p w:rsidR="00602D0E" w:rsidRPr="003F0792" w:rsidRDefault="00602D0E" w:rsidP="003F0792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E07D2" w:rsidRPr="003F0792" w:rsidRDefault="004579E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 xml:space="preserve">2.2 </w:t>
      </w:r>
      <w:r w:rsidR="00815203" w:rsidRPr="003F0792">
        <w:rPr>
          <w:sz w:val="28"/>
          <w:szCs w:val="28"/>
        </w:rPr>
        <w:t>Стратегические направления</w:t>
      </w:r>
      <w:r w:rsidR="006E07D2" w:rsidRPr="003F0792">
        <w:rPr>
          <w:sz w:val="28"/>
          <w:szCs w:val="28"/>
        </w:rPr>
        <w:t xml:space="preserve"> развития менеджмента неналоговых доходов российского бюджета</w:t>
      </w:r>
    </w:p>
    <w:p w:rsid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63A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Менеджмент неналоговых доходов представляет собой систему управления потоками неналоговых доходов бюджетов публично-правовых образований путем использования научно обоснованных рыночных форм и методов принятия решений в области управления неналоговыми активами, пассивами и рисками.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Для эффективного управления неналоговыми доходами российского бюджета предлагаем выделить две группы (причем это свойство российской бюджетной системы и классификации):</w:t>
      </w:r>
    </w:p>
    <w:p w:rsidR="009363A2" w:rsidRPr="003F0792" w:rsidRDefault="006E07D2" w:rsidP="003F0792">
      <w:pPr>
        <w:keepNext/>
        <w:widowControl w:val="0"/>
        <w:numPr>
          <w:ilvl w:val="0"/>
          <w:numId w:val="8"/>
        </w:numPr>
        <w:tabs>
          <w:tab w:val="clear" w:pos="220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условные неналоговые доходы (доходы от внешнеэкономической деятельности в виде таможенных пошлин и платежи при пользовании природными ресурсами);</w:t>
      </w:r>
    </w:p>
    <w:p w:rsidR="006E07D2" w:rsidRPr="003F0792" w:rsidRDefault="006E07D2" w:rsidP="003F0792">
      <w:pPr>
        <w:keepNext/>
        <w:widowControl w:val="0"/>
        <w:numPr>
          <w:ilvl w:val="0"/>
          <w:numId w:val="8"/>
        </w:numPr>
        <w:tabs>
          <w:tab w:val="clear" w:pos="220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чистые неналоговые доходы (доходы от использования имущества, доходы от платных услуг, оказываемых бюджетными учреждениями, средства, полученные в результате применения мер гражданско-правовой, административной и уголовной ответственности, а также доходы от внешнеэкономической деятельности за исключением таможенных пошлин).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Основными принципами управления неналоговыми доходами являются: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принцип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оценки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результатов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критериев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социальной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(затраты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соотносятся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благами,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получаемыми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обществом)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экономической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(затраты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соотносятся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экономическими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показателями)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эффективности;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принцип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целеполагания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предполагает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наличие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четко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сформулированной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цели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активами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пассивами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также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применительно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конкретным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объектам;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принцип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результативности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означает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разработку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научно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обоснованной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дивидендной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политики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других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конкретно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выраженных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активами;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принцип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ответственности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субъектов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устойчивость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расширенного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воспроизводства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собственности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использования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объектов.</w:t>
      </w:r>
    </w:p>
    <w:p w:rsidR="009363A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ходе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исследования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разработана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предложена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практическому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применению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методология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расчета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целью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проведения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мониторинга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повышения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значимости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российском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бюджете.</w:t>
      </w:r>
      <w:r w:rsidR="003F0792">
        <w:rPr>
          <w:sz w:val="28"/>
          <w:szCs w:val="28"/>
        </w:rPr>
        <w:t xml:space="preserve"> </w:t>
      </w:r>
    </w:p>
    <w:p w:rsidR="006E07D2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Система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менеджмента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представлена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</w:t>
      </w:r>
      <w:r w:rsidR="009363A2" w:rsidRPr="003F0792">
        <w:rPr>
          <w:sz w:val="28"/>
          <w:szCs w:val="28"/>
        </w:rPr>
        <w:t>аблице</w:t>
      </w:r>
      <w:r w:rsidR="003F0792">
        <w:rPr>
          <w:sz w:val="28"/>
          <w:szCs w:val="28"/>
        </w:rPr>
        <w:t xml:space="preserve"> </w:t>
      </w:r>
      <w:r w:rsidR="009363A2" w:rsidRPr="003F0792">
        <w:rPr>
          <w:sz w:val="28"/>
          <w:szCs w:val="28"/>
        </w:rPr>
        <w:t>1</w:t>
      </w:r>
      <w:r w:rsidRPr="003F0792">
        <w:rPr>
          <w:sz w:val="28"/>
          <w:szCs w:val="28"/>
        </w:rPr>
        <w:t>.</w:t>
      </w:r>
    </w:p>
    <w:p w:rsidR="003F0792" w:rsidRDefault="003F0792" w:rsidP="003F0792">
      <w:pPr>
        <w:pStyle w:val="a8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b w:val="0"/>
          <w:sz w:val="28"/>
        </w:rPr>
      </w:pPr>
    </w:p>
    <w:p w:rsidR="009363A2" w:rsidRPr="003F0792" w:rsidRDefault="009363A2" w:rsidP="003F0792">
      <w:pPr>
        <w:pStyle w:val="a8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b w:val="0"/>
          <w:sz w:val="28"/>
        </w:rPr>
      </w:pPr>
      <w:r w:rsidRPr="003F0792">
        <w:rPr>
          <w:b w:val="0"/>
          <w:sz w:val="28"/>
        </w:rPr>
        <w:t>Таблица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1</w:t>
      </w:r>
    </w:p>
    <w:p w:rsidR="006E07D2" w:rsidRPr="003F0792" w:rsidRDefault="006E07D2" w:rsidP="003F0792">
      <w:pPr>
        <w:pStyle w:val="a8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b w:val="0"/>
          <w:sz w:val="28"/>
        </w:rPr>
      </w:pPr>
      <w:r w:rsidRPr="003F0792">
        <w:rPr>
          <w:b w:val="0"/>
          <w:sz w:val="28"/>
        </w:rPr>
        <w:t>Показатели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эффективности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менеджмента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неналоговых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доходов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и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их</w:t>
      </w:r>
      <w:r w:rsidR="003F0792">
        <w:rPr>
          <w:b w:val="0"/>
          <w:sz w:val="28"/>
        </w:rPr>
        <w:t xml:space="preserve"> </w:t>
      </w:r>
      <w:r w:rsidRPr="003F0792">
        <w:rPr>
          <w:b w:val="0"/>
          <w:sz w:val="28"/>
        </w:rPr>
        <w:t>оценка</w:t>
      </w:r>
    </w:p>
    <w:tbl>
      <w:tblPr>
        <w:tblW w:w="49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9"/>
        <w:gridCol w:w="2038"/>
        <w:gridCol w:w="2504"/>
        <w:gridCol w:w="771"/>
        <w:gridCol w:w="771"/>
        <w:gridCol w:w="771"/>
        <w:gridCol w:w="982"/>
      </w:tblGrid>
      <w:tr w:rsidR="006E07D2" w:rsidRPr="003F0792" w:rsidTr="003F0792">
        <w:tc>
          <w:tcPr>
            <w:tcW w:w="793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Показатель</w:t>
            </w:r>
          </w:p>
        </w:tc>
        <w:tc>
          <w:tcPr>
            <w:tcW w:w="1094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Формула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расчета</w:t>
            </w:r>
          </w:p>
        </w:tc>
        <w:tc>
          <w:tcPr>
            <w:tcW w:w="1344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Обозначения</w:t>
            </w:r>
          </w:p>
        </w:tc>
        <w:tc>
          <w:tcPr>
            <w:tcW w:w="414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2005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г.</w:t>
            </w:r>
          </w:p>
        </w:tc>
        <w:tc>
          <w:tcPr>
            <w:tcW w:w="414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2006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г.</w:t>
            </w:r>
          </w:p>
        </w:tc>
        <w:tc>
          <w:tcPr>
            <w:tcW w:w="414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2007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г.</w:t>
            </w:r>
          </w:p>
        </w:tc>
        <w:tc>
          <w:tcPr>
            <w:tcW w:w="528" w:type="pct"/>
            <w:vAlign w:val="center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Нормативное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значение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Кннд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Кннд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=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отч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/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ВВП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отч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отчетного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периода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ВВП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валовой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внутренний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продукт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0,102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0,106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0,107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0,25-0,3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роста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</w:t>
            </w:r>
            <w:r w:rsidRPr="003F0792">
              <w:rPr>
                <w:sz w:val="20"/>
                <w:szCs w:val="20"/>
              </w:rPr>
              <w:sym w:font="Symbol" w:char="F06C"/>
            </w:r>
            <w:r w:rsidRPr="003F0792">
              <w:rPr>
                <w:sz w:val="20"/>
                <w:szCs w:val="20"/>
              </w:rPr>
              <w:t>ннд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</w:t>
            </w:r>
            <w:r w:rsidRPr="003F0792">
              <w:rPr>
                <w:sz w:val="20"/>
                <w:szCs w:val="20"/>
              </w:rPr>
              <w:sym w:font="Symbol" w:char="F06C"/>
            </w:r>
            <w:r w:rsidRPr="003F0792">
              <w:rPr>
                <w:sz w:val="20"/>
                <w:szCs w:val="20"/>
              </w:rPr>
              <w:t>ннд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=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отч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/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пред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отч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отчетного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периода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пред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предыдущего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периода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5,2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1,29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1,23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≥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1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качества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планирования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Кннд(планир)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Кннд(планир)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=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факт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/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план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факт</w:t>
            </w:r>
            <w:r w:rsidR="003F0792" w:rsidRPr="003F0792">
              <w:rPr>
                <w:sz w:val="20"/>
                <w:szCs w:val="20"/>
                <w:vertAlign w:val="subscript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фактические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план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плановые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1,047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1,356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1,131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sym w:font="Symbol" w:char="F0AE"/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1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Структурный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Кстр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Кстр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=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/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доходы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</w:t>
            </w:r>
            <w:r w:rsidRPr="003F0792">
              <w:rPr>
                <w:sz w:val="20"/>
                <w:szCs w:val="20"/>
                <w:vertAlign w:val="subscript"/>
              </w:rPr>
              <w:t>общ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совокупные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доходы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0,232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0,184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0,316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sym w:font="Symbol" w:char="F0AE"/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1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качества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планирования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</w:t>
            </w:r>
            <w:r w:rsidRPr="003F0792">
              <w:rPr>
                <w:sz w:val="20"/>
                <w:szCs w:val="20"/>
              </w:rPr>
              <w:sym w:font="Symbol" w:char="F06C"/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</w:t>
            </w:r>
            <w:r w:rsidRPr="003F0792">
              <w:rPr>
                <w:sz w:val="20"/>
                <w:szCs w:val="20"/>
              </w:rPr>
              <w:sym w:font="Symbol" w:char="F06C"/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=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  <w:vertAlign w:val="subscript"/>
              </w:rPr>
              <w:t>(факт)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  <w:vertAlign w:val="subscript"/>
              </w:rPr>
              <w:t>(план)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  <w:vertAlign w:val="subscript"/>
              </w:rPr>
              <w:t>(факт)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фактические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  <w:vertAlign w:val="subscript"/>
              </w:rPr>
              <w:t>(план)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плановые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поступления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1,094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1,141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1,449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sym w:font="Symbol" w:char="F0AE"/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1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государства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ННДч(г)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(г)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=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/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ВВП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доходы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0,023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0,019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0,034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0,05</w:t>
            </w:r>
          </w:p>
        </w:tc>
      </w:tr>
      <w:tr w:rsidR="006E07D2" w:rsidRPr="003F0792" w:rsidTr="003F0792">
        <w:tc>
          <w:tcPr>
            <w:tcW w:w="793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Коэффициент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неналоговых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доходов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К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ННДч(б)</w:t>
            </w:r>
          </w:p>
        </w:tc>
        <w:tc>
          <w:tcPr>
            <w:tcW w:w="109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К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(б)=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/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Дб</w:t>
            </w:r>
          </w:p>
        </w:tc>
        <w:tc>
          <w:tcPr>
            <w:tcW w:w="134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ННДч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чистые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неналоговые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доходы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  <w:r w:rsid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Дб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-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доходы</w:t>
            </w:r>
            <w:r w:rsidR="003F0792" w:rsidRPr="003F0792">
              <w:rPr>
                <w:sz w:val="20"/>
                <w:szCs w:val="20"/>
              </w:rPr>
              <w:t xml:space="preserve"> </w:t>
            </w:r>
            <w:r w:rsidRPr="003F0792">
              <w:rPr>
                <w:sz w:val="20"/>
                <w:szCs w:val="20"/>
              </w:rPr>
              <w:t>бюджета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0,059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0,049</w:t>
            </w:r>
          </w:p>
        </w:tc>
        <w:tc>
          <w:tcPr>
            <w:tcW w:w="414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0,084</w:t>
            </w:r>
          </w:p>
        </w:tc>
        <w:tc>
          <w:tcPr>
            <w:tcW w:w="528" w:type="pct"/>
          </w:tcPr>
          <w:p w:rsidR="006E07D2" w:rsidRPr="003F0792" w:rsidRDefault="006E07D2" w:rsidP="003F079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F0792">
              <w:rPr>
                <w:sz w:val="20"/>
                <w:szCs w:val="20"/>
              </w:rPr>
              <w:t>0,1</w:t>
            </w:r>
          </w:p>
        </w:tc>
      </w:tr>
    </w:tbl>
    <w:p w:rsid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2B81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Анализ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структуры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разработанных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наглядно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доказал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неэффективность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менеджмента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российской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практике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позволил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выявить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потенциальные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резервы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увеличения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данных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причем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большей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степени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акцентируя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внимание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группу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чистых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т.е.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непосредственно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связанных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управленческой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деятельностью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государства.</w:t>
      </w:r>
    </w:p>
    <w:p w:rsidR="006E2B81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Разработанная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модель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активов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строится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разделения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группы:</w:t>
      </w:r>
      <w:r w:rsidR="003F0792">
        <w:rPr>
          <w:sz w:val="28"/>
          <w:szCs w:val="28"/>
        </w:rPr>
        <w:t xml:space="preserve"> </w:t>
      </w:r>
    </w:p>
    <w:p w:rsidR="006E2B81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1)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невозобновляемые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(единовременные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поступления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продажи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муниципального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имущества,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приватизации);</w:t>
      </w:r>
    </w:p>
    <w:p w:rsidR="006E2B81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2)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возобновляемые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(регулярные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поступления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виде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дивидендов,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отчислений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прибыли,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арендные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платежи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т.п.).</w:t>
      </w:r>
    </w:p>
    <w:p w:rsidR="00114F36" w:rsidRPr="003F0792" w:rsidRDefault="006E07D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Обоснована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возможность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удвоения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величины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чистых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уровня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5%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ВВП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10%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совокупных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счет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задействования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потенциальных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резервов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активов:</w:t>
      </w:r>
      <w:r w:rsidR="003F0792">
        <w:rPr>
          <w:sz w:val="28"/>
          <w:szCs w:val="28"/>
        </w:rPr>
        <w:t xml:space="preserve"> </w:t>
      </w:r>
    </w:p>
    <w:p w:rsidR="00114F36" w:rsidRPr="003F0792" w:rsidRDefault="006E07D2" w:rsidP="003F0792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инвентаризация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объектов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собственности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формированием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системы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кадастров,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особенно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отношении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оценки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объектов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собственности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рубежом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одновременным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законодательным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установлением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ограничений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размеров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возможного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участия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иностранных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инвесторов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уставных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капиталах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предприятий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сырьевых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оборонных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отраслей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экономики;</w:t>
      </w:r>
      <w:r w:rsidR="003F0792">
        <w:rPr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совершенствование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процедур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приватизации,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включая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повышение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подконтрольности,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прозрачности,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реалистично</w:t>
      </w:r>
      <w:r w:rsidR="00114F36" w:rsidRPr="003F0792">
        <w:rPr>
          <w:bCs/>
          <w:sz w:val="28"/>
          <w:szCs w:val="28"/>
        </w:rPr>
        <w:t>сти</w:t>
      </w:r>
      <w:r w:rsidR="003F0792">
        <w:rPr>
          <w:bCs/>
          <w:sz w:val="28"/>
          <w:szCs w:val="28"/>
        </w:rPr>
        <w:t xml:space="preserve"> </w:t>
      </w:r>
      <w:r w:rsidR="00114F36" w:rsidRPr="003F0792">
        <w:rPr>
          <w:bCs/>
          <w:sz w:val="28"/>
          <w:szCs w:val="28"/>
        </w:rPr>
        <w:t>планов;</w:t>
      </w:r>
    </w:p>
    <w:p w:rsidR="00114F36" w:rsidRPr="003F0792" w:rsidRDefault="006E07D2" w:rsidP="003F0792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bCs/>
          <w:sz w:val="28"/>
          <w:szCs w:val="28"/>
        </w:rPr>
        <w:t>законодательное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bCs/>
          <w:sz w:val="28"/>
          <w:szCs w:val="28"/>
        </w:rPr>
        <w:t>установление</w:t>
      </w:r>
      <w:r w:rsidR="003F0792">
        <w:rPr>
          <w:bCs/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процедур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национализации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муниципализации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введением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специального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налога;</w:t>
      </w:r>
      <w:r w:rsidR="003F0792">
        <w:rPr>
          <w:sz w:val="28"/>
          <w:szCs w:val="28"/>
        </w:rPr>
        <w:t xml:space="preserve"> </w:t>
      </w:r>
    </w:p>
    <w:p w:rsidR="00114F36" w:rsidRPr="003F0792" w:rsidRDefault="006E07D2" w:rsidP="003F0792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соблюдение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разработанных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принципов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определения</w:t>
      </w:r>
      <w:r w:rsidR="003F0792">
        <w:rPr>
          <w:sz w:val="28"/>
          <w:szCs w:val="28"/>
        </w:rPr>
        <w:t xml:space="preserve"> </w:t>
      </w:r>
      <w:r w:rsidRPr="003F0792">
        <w:rPr>
          <w:iCs/>
          <w:sz w:val="28"/>
          <w:szCs w:val="28"/>
        </w:rPr>
        <w:t>размера</w:t>
      </w:r>
      <w:r w:rsidR="003F0792">
        <w:rPr>
          <w:iCs/>
          <w:sz w:val="28"/>
          <w:szCs w:val="28"/>
        </w:rPr>
        <w:t xml:space="preserve"> </w:t>
      </w:r>
      <w:r w:rsidRPr="003F0792">
        <w:rPr>
          <w:iCs/>
          <w:sz w:val="28"/>
          <w:szCs w:val="28"/>
        </w:rPr>
        <w:t>арендной</w:t>
      </w:r>
      <w:r w:rsidR="003F0792">
        <w:rPr>
          <w:iCs/>
          <w:sz w:val="28"/>
          <w:szCs w:val="28"/>
        </w:rPr>
        <w:t xml:space="preserve"> </w:t>
      </w:r>
      <w:r w:rsidRPr="003F0792">
        <w:rPr>
          <w:iCs/>
          <w:sz w:val="28"/>
          <w:szCs w:val="28"/>
        </w:rPr>
        <w:t>плат</w:t>
      </w:r>
      <w:r w:rsidRPr="003F0792">
        <w:rPr>
          <w:sz w:val="28"/>
          <w:szCs w:val="28"/>
        </w:rPr>
        <w:t>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реальной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оценочной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стоимости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имущества;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развитие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механизма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концессий;</w:t>
      </w:r>
      <w:r w:rsidR="003F0792">
        <w:rPr>
          <w:sz w:val="28"/>
          <w:szCs w:val="28"/>
        </w:rPr>
        <w:t xml:space="preserve"> </w:t>
      </w:r>
    </w:p>
    <w:p w:rsidR="00114F36" w:rsidRPr="003F0792" w:rsidRDefault="006E07D2" w:rsidP="003F0792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повышение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качества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контроля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уплатой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части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прибыли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унитарных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предприятий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бюджет;</w:t>
      </w:r>
      <w:r w:rsidR="003F0792">
        <w:rPr>
          <w:sz w:val="28"/>
          <w:szCs w:val="28"/>
        </w:rPr>
        <w:t xml:space="preserve"> </w:t>
      </w:r>
    </w:p>
    <w:p w:rsidR="006E07D2" w:rsidRPr="003F0792" w:rsidRDefault="006E07D2" w:rsidP="003F0792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внедрение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методики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прогноза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дивидендных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поступлений;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развитие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института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доверительного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управления.</w:t>
      </w:r>
    </w:p>
    <w:p w:rsidR="0041693B" w:rsidRPr="003F0792" w:rsidRDefault="0041693B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7280" w:rsidRP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7280" w:rsidRPr="003F079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неналоговых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доходов</w:t>
      </w:r>
    </w:p>
    <w:p w:rsid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93E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3.1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Повышения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качества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</w:p>
    <w:p w:rsidR="006643B9" w:rsidRPr="003F0792" w:rsidRDefault="006643B9" w:rsidP="003F0792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26AF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Повышения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качества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администрирования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обсуждены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заседании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«круглого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стола»,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который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провел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Комитет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бюджету.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Парламентарии,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представители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Счетной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палаты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РФ,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федеральных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органов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власти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обменялись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мнениями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вопросам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совершенствования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законодательства,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призванного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оптимизировать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систему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поступления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внешнеэкономической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деятельности,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пользования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природными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ресурсами,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использования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имущества,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находящегося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собст</w:t>
      </w:r>
      <w:r w:rsidR="00AA26AF" w:rsidRPr="003F0792">
        <w:rPr>
          <w:sz w:val="28"/>
          <w:szCs w:val="28"/>
        </w:rPr>
        <w:t>венности.</w:t>
      </w:r>
      <w:r w:rsidR="003F0792">
        <w:rPr>
          <w:sz w:val="28"/>
          <w:szCs w:val="28"/>
        </w:rPr>
        <w:t xml:space="preserve"> </w:t>
      </w:r>
    </w:p>
    <w:p w:rsidR="007F7280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Особую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актуальность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настоящее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время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обретают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вопросы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качества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макроэкономических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также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детальная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проработка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прогноза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каждому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виду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бюджета.</w:t>
      </w:r>
      <w:r w:rsidR="003F0792">
        <w:rPr>
          <w:sz w:val="28"/>
          <w:szCs w:val="28"/>
        </w:rPr>
        <w:t xml:space="preserve"> </w:t>
      </w:r>
    </w:p>
    <w:p w:rsidR="003654CE" w:rsidRPr="003F0792" w:rsidRDefault="00542B6D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Предложенный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механизм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оценки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качества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исполнения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доходной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части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главного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финансового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закона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страны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лишь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совокупному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значению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всех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доходов</w:t>
      </w:r>
      <w:r w:rsidRPr="003F0792">
        <w:rPr>
          <w:sz w:val="28"/>
          <w:szCs w:val="28"/>
        </w:rPr>
        <w:t>,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противоречит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одному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из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базовых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принципов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бюджетной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системы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страны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принципу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полноты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отражения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доходов.</w:t>
      </w:r>
      <w:r w:rsidR="003F0792">
        <w:rPr>
          <w:sz w:val="28"/>
          <w:szCs w:val="28"/>
        </w:rPr>
        <w:t xml:space="preserve"> </w:t>
      </w:r>
    </w:p>
    <w:p w:rsidR="00542B6D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Доходы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размещения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средств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Стабфонда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например,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итогам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2006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года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составили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22,9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млрд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рублей,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результатам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трех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кварталов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2007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года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такая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информация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отчете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казначейства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приводится.</w:t>
      </w:r>
      <w:r w:rsidR="003F0792">
        <w:rPr>
          <w:sz w:val="28"/>
          <w:szCs w:val="28"/>
        </w:rPr>
        <w:t xml:space="preserve"> </w:t>
      </w:r>
    </w:p>
    <w:p w:rsidR="003329F0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Таким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образом,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вероятное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снижение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отдельных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отраженное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стадии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может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быть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компенсировано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из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неучтенн</w:t>
      </w:r>
      <w:r w:rsidR="003329F0" w:rsidRPr="003F0792">
        <w:rPr>
          <w:sz w:val="28"/>
          <w:szCs w:val="28"/>
        </w:rPr>
        <w:t>ых</w:t>
      </w:r>
      <w:r w:rsidR="003F0792">
        <w:rPr>
          <w:sz w:val="28"/>
          <w:szCs w:val="28"/>
        </w:rPr>
        <w:t xml:space="preserve"> </w:t>
      </w:r>
      <w:r w:rsidR="003329F0" w:rsidRPr="003F0792">
        <w:rPr>
          <w:sz w:val="28"/>
          <w:szCs w:val="28"/>
        </w:rPr>
        <w:t>доходных</w:t>
      </w:r>
      <w:r w:rsidR="003F0792">
        <w:rPr>
          <w:sz w:val="28"/>
          <w:szCs w:val="28"/>
        </w:rPr>
        <w:t xml:space="preserve"> </w:t>
      </w:r>
      <w:r w:rsidR="003329F0" w:rsidRPr="003F0792">
        <w:rPr>
          <w:sz w:val="28"/>
          <w:szCs w:val="28"/>
        </w:rPr>
        <w:t>источников.</w:t>
      </w:r>
      <w:r w:rsidR="003F0792">
        <w:rPr>
          <w:sz w:val="28"/>
          <w:szCs w:val="28"/>
        </w:rPr>
        <w:t xml:space="preserve"> </w:t>
      </w:r>
    </w:p>
    <w:p w:rsidR="005D1CF4" w:rsidRP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CF4" w:rsidRPr="003F0792">
        <w:rPr>
          <w:sz w:val="28"/>
          <w:szCs w:val="28"/>
        </w:rPr>
        <w:t>З</w:t>
      </w:r>
      <w:r w:rsidR="007F7280" w:rsidRPr="003F07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oт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внешнеэкономической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неналоговые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характеризуются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слабой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зависимостью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oт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внешнеэкономической</w:t>
      </w:r>
      <w:r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конъюнктуры.</w:t>
      </w:r>
      <w:r>
        <w:rPr>
          <w:sz w:val="28"/>
          <w:szCs w:val="28"/>
        </w:rPr>
        <w:t xml:space="preserve"> </w:t>
      </w:r>
    </w:p>
    <w:p w:rsidR="005D1CF4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Поэтому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отклонения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oт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отдельным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видам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60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процент</w:t>
      </w:r>
      <w:r w:rsidR="005D1CF4" w:rsidRPr="003F0792">
        <w:rPr>
          <w:sz w:val="28"/>
          <w:szCs w:val="28"/>
        </w:rPr>
        <w:t>ов,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свидетельствуют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крайне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низком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качестве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планирования.</w:t>
      </w:r>
      <w:r w:rsidR="003F0792">
        <w:rPr>
          <w:sz w:val="28"/>
          <w:szCs w:val="28"/>
        </w:rPr>
        <w:t xml:space="preserve"> </w:t>
      </w:r>
    </w:p>
    <w:p w:rsidR="005D1CF4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Так,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частности,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использования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имущества,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находящегося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муниципальной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собственности,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итогам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2005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года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были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исполнены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98,5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процента,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спустя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год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они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были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перевыполнены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почти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30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процентов.</w:t>
      </w:r>
      <w:r w:rsidR="003F0792">
        <w:rPr>
          <w:sz w:val="28"/>
          <w:szCs w:val="28"/>
        </w:rPr>
        <w:t xml:space="preserve"> </w:t>
      </w:r>
    </w:p>
    <w:p w:rsidR="005D1CF4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Анализ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поступления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платежей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пользование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природными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ресурсами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последние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три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года,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примеру,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показывает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устойчивую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тенденцию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ежегодному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занижению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более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чем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60</w:t>
      </w:r>
      <w:r w:rsidR="003F0792">
        <w:rPr>
          <w:sz w:val="28"/>
          <w:szCs w:val="28"/>
        </w:rPr>
        <w:t xml:space="preserve"> </w:t>
      </w:r>
      <w:r w:rsidR="005D1CF4" w:rsidRPr="003F0792">
        <w:rPr>
          <w:sz w:val="28"/>
          <w:szCs w:val="28"/>
        </w:rPr>
        <w:t>процентов.</w:t>
      </w:r>
      <w:r w:rsidR="003F0792">
        <w:rPr>
          <w:sz w:val="28"/>
          <w:szCs w:val="28"/>
        </w:rPr>
        <w:t xml:space="preserve"> </w:t>
      </w:r>
    </w:p>
    <w:p w:rsidR="005D1CF4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Таможенные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пошлины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сборы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составляют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около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90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процентов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поступлений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немногим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более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трети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всех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бюджета.</w:t>
      </w:r>
      <w:r w:rsidR="003F0792">
        <w:rPr>
          <w:sz w:val="28"/>
          <w:szCs w:val="28"/>
        </w:rPr>
        <w:t xml:space="preserve"> </w:t>
      </w:r>
    </w:p>
    <w:p w:rsidR="005D1CF4" w:rsidRPr="003F0792" w:rsidRDefault="005D1CF4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</w:t>
      </w:r>
      <w:r w:rsidR="007F7280" w:rsidRPr="003F0792">
        <w:rPr>
          <w:sz w:val="28"/>
          <w:szCs w:val="28"/>
        </w:rPr>
        <w:t>тавки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таможенных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пошлин,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размер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которых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меняется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течение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финансового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года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зависимости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конъюнктуры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мирового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рынка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необходимости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принятия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протекционистских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мер,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являются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достаточно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гибким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финансовы</w:t>
      </w:r>
      <w:r w:rsidRPr="003F0792">
        <w:rPr>
          <w:sz w:val="28"/>
          <w:szCs w:val="28"/>
        </w:rPr>
        <w:t>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инструментом.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связи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этим,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прогнозирование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ставок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таможенных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пошлин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предстоящий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финансовый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год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тем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более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плановый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период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весьма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затруднено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безусловно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сказывается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качестве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расчетов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показателей.</w:t>
      </w:r>
      <w:r w:rsidR="003F0792">
        <w:rPr>
          <w:sz w:val="28"/>
          <w:szCs w:val="28"/>
        </w:rPr>
        <w:t xml:space="preserve"> </w:t>
      </w:r>
    </w:p>
    <w:p w:rsidR="00DB6A29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целях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нормализации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ситуации</w:t>
      </w:r>
      <w:r w:rsidR="003F0792">
        <w:rPr>
          <w:sz w:val="28"/>
          <w:szCs w:val="28"/>
        </w:rPr>
        <w:t xml:space="preserve"> </w:t>
      </w:r>
      <w:r w:rsidR="00DB6A29" w:rsidRPr="003F0792">
        <w:rPr>
          <w:sz w:val="28"/>
          <w:szCs w:val="28"/>
        </w:rPr>
        <w:t>необходимо</w:t>
      </w:r>
      <w:r w:rsidR="003F0792">
        <w:rPr>
          <w:sz w:val="28"/>
          <w:szCs w:val="28"/>
        </w:rPr>
        <w:t xml:space="preserve"> </w:t>
      </w:r>
      <w:r w:rsidR="00DB6A29" w:rsidRPr="003F0792">
        <w:rPr>
          <w:sz w:val="28"/>
          <w:szCs w:val="28"/>
        </w:rPr>
        <w:t>предоставление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всей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полноты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информации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всем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видам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доходов.</w:t>
      </w:r>
      <w:r w:rsidR="003F0792">
        <w:rPr>
          <w:sz w:val="28"/>
          <w:szCs w:val="28"/>
        </w:rPr>
        <w:t xml:space="preserve"> </w:t>
      </w:r>
    </w:p>
    <w:p w:rsidR="005F69D5" w:rsidRPr="003F0792" w:rsidRDefault="00DB6A29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Целесообразно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также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усилить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контроль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принятием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представителями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государства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управляющих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органах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компаний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высокой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долей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госучастия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решений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вопросам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дивидендной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политики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компаний.</w:t>
      </w:r>
      <w:r w:rsidR="003F0792">
        <w:rPr>
          <w:sz w:val="28"/>
          <w:szCs w:val="28"/>
        </w:rPr>
        <w:t xml:space="preserve"> </w:t>
      </w:r>
    </w:p>
    <w:p w:rsidR="005F69D5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качестве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меры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совершенствованию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администрирования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таможенных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платежей</w:t>
      </w:r>
      <w:r w:rsidR="005F69D5" w:rsidRPr="003F0792">
        <w:rPr>
          <w:sz w:val="28"/>
          <w:szCs w:val="28"/>
        </w:rPr>
        <w:t>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требуется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упорядочить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систему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предоставления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таможенных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льгот.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Для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оптимизации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установленного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режима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беспошлинного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ввоза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технологического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оборудования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для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различных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отраслей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промышленности,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необходимо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нормативно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установить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четкие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критерии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отнесения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этой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категории.</w:t>
      </w:r>
      <w:r w:rsidR="003F0792">
        <w:rPr>
          <w:sz w:val="28"/>
          <w:szCs w:val="28"/>
        </w:rPr>
        <w:t xml:space="preserve"> </w:t>
      </w:r>
    </w:p>
    <w:p w:rsidR="00DD21A5" w:rsidRPr="003F0792" w:rsidRDefault="005F69D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Важно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продолжить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работу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по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выработке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нормативно-правовых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актов,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которыми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устанавливаются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источники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достоверной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ценовой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информации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стоимости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идентичных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однородных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товаров,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что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должно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содействовать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созданию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более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эффективной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системы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контроля</w:t>
      </w:r>
      <w:r w:rsidR="003F0792">
        <w:rPr>
          <w:sz w:val="28"/>
          <w:szCs w:val="28"/>
        </w:rPr>
        <w:t xml:space="preserve"> </w:t>
      </w:r>
      <w:r w:rsidR="007F7280" w:rsidRPr="003F0792">
        <w:rPr>
          <w:sz w:val="28"/>
          <w:szCs w:val="28"/>
        </w:rPr>
        <w:t>заявленно</w:t>
      </w:r>
      <w:r w:rsidRPr="003F0792">
        <w:rPr>
          <w:sz w:val="28"/>
          <w:szCs w:val="28"/>
        </w:rPr>
        <w:t>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таможенной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стоимости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товаров.</w:t>
      </w:r>
    </w:p>
    <w:p w:rsidR="007F7280" w:rsidRPr="003F0792" w:rsidRDefault="007F7280" w:rsidP="003F0792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D21A5" w:rsidRP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21A5" w:rsidRPr="003F0792">
        <w:rPr>
          <w:sz w:val="28"/>
          <w:szCs w:val="28"/>
        </w:rPr>
        <w:t>Заключение</w:t>
      </w:r>
    </w:p>
    <w:p w:rsidR="003F3AC5" w:rsidRPr="003F0792" w:rsidRDefault="003F3AC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34B5" w:rsidRPr="003F0792" w:rsidRDefault="00DD21A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комплексного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исследования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организации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исполнения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можно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наметить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направления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развития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перспективе.</w:t>
      </w:r>
      <w:r w:rsidR="003F0792">
        <w:rPr>
          <w:sz w:val="28"/>
          <w:szCs w:val="28"/>
        </w:rPr>
        <w:t xml:space="preserve"> </w:t>
      </w:r>
    </w:p>
    <w:p w:rsidR="009934B5" w:rsidRPr="003F0792" w:rsidRDefault="00DD21A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Развитие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рыночных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отношений,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усиление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роли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условиях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трансформационной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экономики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требует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реформирования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процесса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соответствии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задачами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современной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политики.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Это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предполагает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проведение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комплекса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мер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всех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этапах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процесса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рамках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общей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концепции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развития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реформирования.</w:t>
      </w:r>
      <w:r w:rsidR="003F0792">
        <w:rPr>
          <w:sz w:val="28"/>
          <w:szCs w:val="28"/>
        </w:rPr>
        <w:t xml:space="preserve"> </w:t>
      </w:r>
    </w:p>
    <w:p w:rsidR="009934B5" w:rsidRPr="003F0792" w:rsidRDefault="00DD21A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частности,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области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формирования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</w:t>
      </w:r>
      <w:r w:rsidR="009934B5" w:rsidRPr="003F0792">
        <w:rPr>
          <w:sz w:val="28"/>
          <w:szCs w:val="28"/>
        </w:rPr>
        <w:t>дов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можно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предложить,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п</w:t>
      </w:r>
      <w:r w:rsidRPr="003F0792">
        <w:rPr>
          <w:sz w:val="28"/>
          <w:szCs w:val="28"/>
        </w:rPr>
        <w:t>рименение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более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прогрессивных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методов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прогнозирования,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обеспечивающих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многовариантность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расчетов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экономико-математических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методов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моделирования,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выбор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оптимального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варианта;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переход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многовариантному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составлению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проекта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бюджета.</w:t>
      </w:r>
    </w:p>
    <w:p w:rsidR="009934B5" w:rsidRPr="003F0792" w:rsidRDefault="009934B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Повышение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обоснованности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макроэкономических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показателей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как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основы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бюджета.</w:t>
      </w:r>
    </w:p>
    <w:p w:rsidR="009F7900" w:rsidRPr="003F0792" w:rsidRDefault="009934B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Получение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достоверной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объективной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информации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предполагаемых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изменениях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законодательстве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для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исч</w:t>
      </w:r>
      <w:r w:rsidR="009F7900" w:rsidRPr="003F0792">
        <w:rPr>
          <w:sz w:val="28"/>
          <w:szCs w:val="28"/>
        </w:rPr>
        <w:t>исления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доходов.</w:t>
      </w:r>
      <w:r w:rsidR="003F0792">
        <w:rPr>
          <w:sz w:val="28"/>
          <w:szCs w:val="28"/>
        </w:rPr>
        <w:t xml:space="preserve"> </w:t>
      </w:r>
    </w:p>
    <w:p w:rsidR="003F3AC5" w:rsidRPr="003F0792" w:rsidRDefault="009934B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Реструктуризация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Имеется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виду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оптимальное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сочетание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прямых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косвенных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налогов,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налогов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платежей,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</w:t>
      </w:r>
      <w:r w:rsidR="003F3AC5" w:rsidRPr="003F0792">
        <w:rPr>
          <w:sz w:val="28"/>
          <w:szCs w:val="28"/>
        </w:rPr>
        <w:t>одов</w:t>
      </w:r>
      <w:r w:rsidR="003F0792">
        <w:rPr>
          <w:sz w:val="28"/>
          <w:szCs w:val="28"/>
        </w:rPr>
        <w:t xml:space="preserve"> </w:t>
      </w:r>
      <w:r w:rsidR="003F3AC5"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="003F3AC5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3F3AC5" w:rsidRPr="003F0792">
        <w:rPr>
          <w:sz w:val="28"/>
          <w:szCs w:val="28"/>
        </w:rPr>
        <w:t>целевых</w:t>
      </w:r>
      <w:r w:rsidR="003F0792">
        <w:rPr>
          <w:sz w:val="28"/>
          <w:szCs w:val="28"/>
        </w:rPr>
        <w:t xml:space="preserve"> </w:t>
      </w:r>
      <w:r w:rsidR="003F3AC5" w:rsidRPr="003F0792">
        <w:rPr>
          <w:sz w:val="28"/>
          <w:szCs w:val="28"/>
        </w:rPr>
        <w:t>фондов.</w:t>
      </w:r>
    </w:p>
    <w:p w:rsidR="009F7900" w:rsidRPr="003F0792" w:rsidRDefault="003F3AC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У</w:t>
      </w:r>
      <w:r w:rsidR="009934B5" w:rsidRPr="003F0792">
        <w:rPr>
          <w:sz w:val="28"/>
          <w:szCs w:val="28"/>
        </w:rPr>
        <w:t>силение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роли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рыночных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источников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формировании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(поступлений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средств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приватизации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государственной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собственности,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продажи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принадлежащих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государству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акций,</w:t>
      </w:r>
      <w:r w:rsidR="003F0792">
        <w:rPr>
          <w:sz w:val="28"/>
          <w:szCs w:val="28"/>
        </w:rPr>
        <w:t xml:space="preserve"> </w:t>
      </w:r>
      <w:r w:rsidR="009934B5" w:rsidRPr="003F0792">
        <w:rPr>
          <w:sz w:val="28"/>
          <w:szCs w:val="28"/>
        </w:rPr>
        <w:t>нало</w:t>
      </w:r>
      <w:r w:rsidR="009F7900" w:rsidRPr="003F0792">
        <w:rPr>
          <w:sz w:val="28"/>
          <w:szCs w:val="28"/>
        </w:rPr>
        <w:t>гов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собственность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9F7900" w:rsidRPr="003F0792">
        <w:rPr>
          <w:sz w:val="28"/>
          <w:szCs w:val="28"/>
        </w:rPr>
        <w:t>др.).</w:t>
      </w:r>
    </w:p>
    <w:p w:rsidR="00597312" w:rsidRPr="003F0792" w:rsidRDefault="009934B5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Отказ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сумм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штрафов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санкций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составе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</w:p>
    <w:p w:rsidR="009F0FEC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7312" w:rsidRPr="003F0792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597312" w:rsidRPr="003F0792">
        <w:rPr>
          <w:sz w:val="28"/>
          <w:szCs w:val="28"/>
        </w:rPr>
        <w:t>литературы</w:t>
      </w:r>
    </w:p>
    <w:p w:rsidR="003F0792" w:rsidRPr="003F0792" w:rsidRDefault="003F0792" w:rsidP="003F0792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0FEC" w:rsidRPr="003F0792" w:rsidRDefault="009F0FE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Бабич.А.М.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Финансы,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уч.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.-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М.: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ИД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ФБК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–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ПрессЮ,2008.с.300</w:t>
      </w:r>
    </w:p>
    <w:p w:rsidR="000150FC" w:rsidRPr="003F0792" w:rsidRDefault="000150F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Годин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А.М.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дискетная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система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РФ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уч.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пос</w:t>
      </w:r>
      <w:r w:rsidR="009F0FEC" w:rsidRPr="003F0792">
        <w:rPr>
          <w:sz w:val="28"/>
          <w:szCs w:val="28"/>
        </w:rPr>
        <w:t>обие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.-М.: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«ИД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Дашков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Ко»,2007</w:t>
      </w:r>
      <w:r w:rsidRPr="003F0792">
        <w:rPr>
          <w:sz w:val="28"/>
          <w:szCs w:val="28"/>
        </w:rPr>
        <w:t>.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С.</w:t>
      </w:r>
      <w:r w:rsidR="003F0792">
        <w:rPr>
          <w:sz w:val="28"/>
          <w:szCs w:val="28"/>
        </w:rPr>
        <w:t xml:space="preserve"> </w:t>
      </w:r>
      <w:r w:rsidR="009F0FEC" w:rsidRPr="003F0792">
        <w:rPr>
          <w:sz w:val="28"/>
          <w:szCs w:val="28"/>
        </w:rPr>
        <w:t>256</w:t>
      </w:r>
    </w:p>
    <w:p w:rsidR="009F0FEC" w:rsidRPr="003F0792" w:rsidRDefault="009F0FE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iCs/>
          <w:sz w:val="28"/>
          <w:szCs w:val="28"/>
        </w:rPr>
        <w:t>Додонов</w:t>
      </w:r>
      <w:r w:rsidR="003F0792">
        <w:rPr>
          <w:iCs/>
          <w:sz w:val="28"/>
          <w:szCs w:val="28"/>
        </w:rPr>
        <w:t xml:space="preserve"> </w:t>
      </w:r>
      <w:r w:rsidRPr="003F0792">
        <w:rPr>
          <w:iCs/>
          <w:sz w:val="28"/>
          <w:szCs w:val="28"/>
        </w:rPr>
        <w:t>В.Н.</w:t>
      </w:r>
      <w:r w:rsidR="003F0792">
        <w:rPr>
          <w:iCs/>
          <w:sz w:val="28"/>
          <w:szCs w:val="28"/>
        </w:rPr>
        <w:t xml:space="preserve"> </w:t>
      </w:r>
      <w:r w:rsidRPr="00F25899">
        <w:rPr>
          <w:iCs/>
          <w:sz w:val="28"/>
          <w:szCs w:val="28"/>
        </w:rPr>
        <w:t>Финансовое</w:t>
      </w:r>
      <w:r w:rsidR="003F0792" w:rsidRPr="00F25899">
        <w:rPr>
          <w:iCs/>
          <w:sz w:val="28"/>
          <w:szCs w:val="28"/>
        </w:rPr>
        <w:t xml:space="preserve"> </w:t>
      </w:r>
      <w:r w:rsidRPr="00F25899">
        <w:rPr>
          <w:iCs/>
          <w:sz w:val="28"/>
          <w:szCs w:val="28"/>
        </w:rPr>
        <w:t>и</w:t>
      </w:r>
      <w:r w:rsidR="003F0792" w:rsidRPr="00F25899">
        <w:rPr>
          <w:iCs/>
          <w:sz w:val="28"/>
          <w:szCs w:val="28"/>
        </w:rPr>
        <w:t xml:space="preserve"> </w:t>
      </w:r>
      <w:r w:rsidRPr="00F25899">
        <w:rPr>
          <w:iCs/>
          <w:sz w:val="28"/>
          <w:szCs w:val="28"/>
        </w:rPr>
        <w:t>банковское</w:t>
      </w:r>
      <w:r w:rsidR="003F0792" w:rsidRPr="00F25899">
        <w:rPr>
          <w:iCs/>
          <w:sz w:val="28"/>
          <w:szCs w:val="28"/>
        </w:rPr>
        <w:t xml:space="preserve"> </w:t>
      </w:r>
      <w:r w:rsidRPr="00F25899">
        <w:rPr>
          <w:iCs/>
          <w:sz w:val="28"/>
          <w:szCs w:val="28"/>
        </w:rPr>
        <w:t>право</w:t>
      </w:r>
      <w:r w:rsidRPr="003F0792">
        <w:rPr>
          <w:iCs/>
          <w:sz w:val="28"/>
          <w:szCs w:val="28"/>
        </w:rPr>
        <w:t>:</w:t>
      </w:r>
      <w:r w:rsidR="003F0792">
        <w:rPr>
          <w:iCs/>
          <w:sz w:val="28"/>
          <w:szCs w:val="28"/>
        </w:rPr>
        <w:t xml:space="preserve"> </w:t>
      </w:r>
      <w:r w:rsidRPr="003F0792">
        <w:rPr>
          <w:iCs/>
          <w:sz w:val="28"/>
          <w:szCs w:val="28"/>
        </w:rPr>
        <w:t>Слов.-справ.-М.,</w:t>
      </w:r>
      <w:r w:rsidR="003F0792">
        <w:rPr>
          <w:iCs/>
          <w:sz w:val="28"/>
          <w:szCs w:val="28"/>
        </w:rPr>
        <w:t xml:space="preserve"> </w:t>
      </w:r>
      <w:r w:rsidRPr="003F0792">
        <w:rPr>
          <w:iCs/>
          <w:sz w:val="28"/>
          <w:szCs w:val="28"/>
        </w:rPr>
        <w:t>2007</w:t>
      </w:r>
    </w:p>
    <w:p w:rsidR="009F0FEC" w:rsidRPr="003F0792" w:rsidRDefault="009F0FEC" w:rsidP="003F0792">
      <w:pPr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Ермакова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Е.А.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вопросу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доходами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российского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//Финансы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кредит.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2006.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№23.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0,8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п.л.</w:t>
      </w:r>
    </w:p>
    <w:p w:rsidR="009F0FEC" w:rsidRPr="003F0792" w:rsidRDefault="009F0FEC" w:rsidP="003F0792">
      <w:pPr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Ермакова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Е.А.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Государственные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финансы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финансовой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системе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Финансы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кредит.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2007.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№3.-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1,0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п.л.</w:t>
      </w:r>
    </w:p>
    <w:p w:rsidR="009F0FEC" w:rsidRPr="003F0792" w:rsidRDefault="009F0FEC" w:rsidP="003F0792">
      <w:pPr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142"/>
          <w:tab w:val="left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Ермакова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Е.А.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Потенциальные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налоговые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государства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управление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ими.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/Финансовые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проблемы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обеспечения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устойчивого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экономического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современной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российской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экономики: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Материалы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Межвузовской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научно-практической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конференции.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04-05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октября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2006г.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/Под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ред.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Л.П.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Кроливецкой.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Гатчина: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Изд-во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ЛОИЭФ,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2006.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0,2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п.л.</w:t>
      </w:r>
    </w:p>
    <w:p w:rsidR="007B59DF" w:rsidRPr="003F0792" w:rsidRDefault="009F0FEC" w:rsidP="003F0792">
      <w:pPr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142"/>
          <w:tab w:val="left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Ермакова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Е.А.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Эффективность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финансового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российских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условиях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/Методологическое,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методическое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нормативно-правовое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обеспечение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совершенствования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законодательства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региональном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муниципальном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уровнях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условиях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реформирования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сферы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РФ: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Материалы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круглого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стола.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Волжский,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13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декабря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2006г.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Волгоград: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Волгоградское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научное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издательство,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2006.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0,5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п.л.</w:t>
      </w:r>
    </w:p>
    <w:p w:rsidR="009F0FEC" w:rsidRPr="003F0792" w:rsidRDefault="007B59DF" w:rsidP="003F0792">
      <w:pPr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142"/>
          <w:tab w:val="left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Жукова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В.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Неналоговые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доходы//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Экономический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журнал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№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4,</w:t>
      </w:r>
      <w:r w:rsidR="003F0792">
        <w:rPr>
          <w:sz w:val="28"/>
          <w:szCs w:val="28"/>
        </w:rPr>
        <w:t xml:space="preserve"> 2009 </w:t>
      </w:r>
      <w:r w:rsidRPr="003F0792">
        <w:rPr>
          <w:sz w:val="28"/>
          <w:szCs w:val="28"/>
        </w:rPr>
        <w:t>С.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6</w:t>
      </w:r>
    </w:p>
    <w:p w:rsidR="007B59DF" w:rsidRPr="003F0792" w:rsidRDefault="007B59DF" w:rsidP="003F0792">
      <w:pPr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142"/>
          <w:tab w:val="left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Иркин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доходов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//</w:t>
      </w:r>
      <w:r w:rsidR="003F0792">
        <w:rPr>
          <w:sz w:val="28"/>
          <w:szCs w:val="28"/>
        </w:rPr>
        <w:t xml:space="preserve"> </w:t>
      </w:r>
    </w:p>
    <w:p w:rsidR="008365B3" w:rsidRPr="003F0792" w:rsidRDefault="009F0FE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Карасев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М.В.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Финансовое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право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Российской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Федерации: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Учебник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–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2007.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443.</w:t>
      </w:r>
    </w:p>
    <w:p w:rsidR="008365B3" w:rsidRPr="003F0792" w:rsidRDefault="008365B3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Мамсуров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Т.Д.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Бюджетный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федерализм: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Экономика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политика.-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М.: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Юнити,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2004</w:t>
      </w:r>
    </w:p>
    <w:p w:rsidR="008365B3" w:rsidRPr="003F0792" w:rsidRDefault="009F0FE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Поляк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Г.Б.</w:t>
      </w:r>
      <w:r w:rsidR="003F0792">
        <w:rPr>
          <w:sz w:val="28"/>
          <w:szCs w:val="28"/>
        </w:rPr>
        <w:t xml:space="preserve"> </w:t>
      </w:r>
      <w:r w:rsidR="000150FC" w:rsidRPr="003F0792">
        <w:rPr>
          <w:sz w:val="28"/>
          <w:szCs w:val="28"/>
        </w:rPr>
        <w:t>Финансы</w:t>
      </w:r>
      <w:r w:rsidR="003F0792">
        <w:rPr>
          <w:sz w:val="28"/>
          <w:szCs w:val="28"/>
        </w:rPr>
        <w:t xml:space="preserve"> </w:t>
      </w:r>
      <w:r w:rsidR="000150FC" w:rsidRPr="003F0792">
        <w:rPr>
          <w:sz w:val="28"/>
          <w:szCs w:val="28"/>
        </w:rPr>
        <w:t>,</w:t>
      </w:r>
      <w:r w:rsidR="003F0792">
        <w:rPr>
          <w:sz w:val="28"/>
          <w:szCs w:val="28"/>
        </w:rPr>
        <w:t xml:space="preserve"> </w:t>
      </w:r>
      <w:r w:rsidR="000150FC" w:rsidRPr="003F0792">
        <w:rPr>
          <w:sz w:val="28"/>
          <w:szCs w:val="28"/>
        </w:rPr>
        <w:t>уч.</w:t>
      </w:r>
      <w:r w:rsidR="003F0792">
        <w:rPr>
          <w:sz w:val="28"/>
          <w:szCs w:val="28"/>
        </w:rPr>
        <w:t xml:space="preserve"> </w:t>
      </w:r>
      <w:r w:rsidR="000150FC" w:rsidRPr="003F0792">
        <w:rPr>
          <w:sz w:val="28"/>
          <w:szCs w:val="28"/>
        </w:rPr>
        <w:t>/</w:t>
      </w:r>
      <w:r w:rsidR="003F0792">
        <w:rPr>
          <w:sz w:val="28"/>
          <w:szCs w:val="28"/>
        </w:rPr>
        <w:t xml:space="preserve"> </w:t>
      </w:r>
      <w:r w:rsidR="000150FC" w:rsidRPr="003F0792">
        <w:rPr>
          <w:sz w:val="28"/>
          <w:szCs w:val="28"/>
        </w:rPr>
        <w:t>под</w:t>
      </w:r>
      <w:r w:rsidR="003F0792">
        <w:rPr>
          <w:sz w:val="28"/>
          <w:szCs w:val="28"/>
        </w:rPr>
        <w:t xml:space="preserve"> </w:t>
      </w:r>
      <w:r w:rsidR="000150FC" w:rsidRPr="003F0792">
        <w:rPr>
          <w:sz w:val="28"/>
          <w:szCs w:val="28"/>
        </w:rPr>
        <w:t>ред.</w:t>
      </w:r>
      <w:r w:rsidR="007B59DF" w:rsidRPr="003F0792">
        <w:rPr>
          <w:sz w:val="28"/>
          <w:szCs w:val="28"/>
        </w:rPr>
        <w:t>.-М.: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ЮНИТИ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–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ДАНА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,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2008</w:t>
      </w:r>
      <w:r w:rsidR="000150FC" w:rsidRPr="003F0792">
        <w:rPr>
          <w:sz w:val="28"/>
          <w:szCs w:val="28"/>
        </w:rPr>
        <w:t>.</w:t>
      </w:r>
      <w:r w:rsidR="007B59DF" w:rsidRPr="003F0792">
        <w:rPr>
          <w:sz w:val="28"/>
          <w:szCs w:val="28"/>
        </w:rPr>
        <w:t>с.500</w:t>
      </w:r>
    </w:p>
    <w:p w:rsidR="008365B3" w:rsidRPr="003F0792" w:rsidRDefault="008365B3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Соколовская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М.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Р.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.</w:t>
      </w:r>
      <w:r w:rsidR="003F0792">
        <w:rPr>
          <w:noProof/>
          <w:sz w:val="28"/>
          <w:szCs w:val="28"/>
        </w:rPr>
        <w:t xml:space="preserve"> </w:t>
      </w:r>
      <w:r w:rsidRPr="003F0792">
        <w:rPr>
          <w:sz w:val="28"/>
          <w:szCs w:val="28"/>
        </w:rPr>
        <w:t>Правила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неналогового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планирования//"Газете"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№230,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25</w:t>
      </w:r>
    </w:p>
    <w:p w:rsidR="008365B3" w:rsidRPr="003F0792" w:rsidRDefault="000150F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Шуляк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П.Н.</w:t>
      </w:r>
      <w:r w:rsid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Фи</w:t>
      </w:r>
      <w:r w:rsidR="007B59DF" w:rsidRPr="003F0792">
        <w:rPr>
          <w:sz w:val="28"/>
          <w:szCs w:val="28"/>
        </w:rPr>
        <w:t>нансы.-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М.: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ИТК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Дашков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и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К,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2007,</w:t>
      </w:r>
      <w:r w:rsidR="003F0792">
        <w:rPr>
          <w:sz w:val="28"/>
          <w:szCs w:val="28"/>
        </w:rPr>
        <w:t xml:space="preserve"> </w:t>
      </w:r>
      <w:r w:rsidR="007B59DF" w:rsidRPr="003F0792">
        <w:rPr>
          <w:sz w:val="28"/>
          <w:szCs w:val="28"/>
        </w:rPr>
        <w:t>с.350</w:t>
      </w:r>
      <w:bookmarkStart w:id="0" w:name="l"/>
      <w:bookmarkEnd w:id="0"/>
    </w:p>
    <w:p w:rsidR="00C21CA4" w:rsidRPr="003F0792" w:rsidRDefault="009F0FEC" w:rsidP="003F0792">
      <w:pPr>
        <w:pStyle w:val="a3"/>
        <w:keepNext/>
        <w:widowControl w:val="0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F0792">
        <w:rPr>
          <w:sz w:val="28"/>
          <w:szCs w:val="28"/>
        </w:rPr>
        <w:t>Ялбулганов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А.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А.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"Финансовое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право",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2007,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N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5</w:t>
      </w:r>
      <w:r w:rsidR="003F0792" w:rsidRPr="003F0792">
        <w:rPr>
          <w:sz w:val="28"/>
          <w:szCs w:val="28"/>
        </w:rPr>
        <w:t xml:space="preserve"> </w:t>
      </w:r>
      <w:r w:rsidRPr="003F0792">
        <w:rPr>
          <w:sz w:val="28"/>
          <w:szCs w:val="28"/>
        </w:rPr>
        <w:t>С.16</w:t>
      </w:r>
      <w:bookmarkStart w:id="1" w:name="_GoBack"/>
      <w:bookmarkEnd w:id="1"/>
    </w:p>
    <w:sectPr w:rsidR="00C21CA4" w:rsidRPr="003F0792" w:rsidSect="003F0792">
      <w:headerReference w:type="even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61" w:rsidRDefault="00E77561">
      <w:r>
        <w:separator/>
      </w:r>
    </w:p>
  </w:endnote>
  <w:endnote w:type="continuationSeparator" w:id="0">
    <w:p w:rsidR="00E77561" w:rsidRDefault="00E7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61" w:rsidRDefault="00E77561">
      <w:r>
        <w:separator/>
      </w:r>
    </w:p>
  </w:footnote>
  <w:footnote w:type="continuationSeparator" w:id="0">
    <w:p w:rsidR="00E77561" w:rsidRDefault="00E7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48" w:rsidRDefault="00731848" w:rsidP="00157CF9">
    <w:pPr>
      <w:pStyle w:val="a9"/>
      <w:framePr w:wrap="around" w:vAnchor="text" w:hAnchor="margin" w:xAlign="right" w:y="1"/>
      <w:rPr>
        <w:rStyle w:val="ab"/>
      </w:rPr>
    </w:pPr>
  </w:p>
  <w:p w:rsidR="00731848" w:rsidRDefault="00731848" w:rsidP="009F0FE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36E"/>
    <w:multiLevelType w:val="hybridMultilevel"/>
    <w:tmpl w:val="D1D0A3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DF2C2B"/>
    <w:multiLevelType w:val="hybridMultilevel"/>
    <w:tmpl w:val="3F609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8D0487"/>
    <w:multiLevelType w:val="multilevel"/>
    <w:tmpl w:val="BA4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8319A"/>
    <w:multiLevelType w:val="hybridMultilevel"/>
    <w:tmpl w:val="AA9006F4"/>
    <w:lvl w:ilvl="0" w:tplc="95901BC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E831DA2"/>
    <w:multiLevelType w:val="hybridMultilevel"/>
    <w:tmpl w:val="389C08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6996E76"/>
    <w:multiLevelType w:val="hybridMultilevel"/>
    <w:tmpl w:val="DC9CD1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95148D8"/>
    <w:multiLevelType w:val="multilevel"/>
    <w:tmpl w:val="DDB62CEE"/>
    <w:lvl w:ilvl="0">
      <w:start w:val="1"/>
      <w:numFmt w:val="decimal"/>
      <w:lvlRestart w:val="0"/>
      <w:suff w:val="space"/>
      <w:lvlText w:val="%1. "/>
      <w:lvlJc w:val="left"/>
      <w:pPr>
        <w:ind w:firstLine="454"/>
      </w:pPr>
      <w:rPr>
        <w:rFonts w:cs="Times New Roman" w:hint="default"/>
        <w:b w:val="0"/>
        <w:i w:val="0"/>
      </w:rPr>
    </w:lvl>
    <w:lvl w:ilvl="1">
      <w:start w:val="1"/>
      <w:numFmt w:val="decimal"/>
      <w:suff w:val="space"/>
      <w:lvlText w:val="%1.%2. "/>
      <w:lvlJc w:val="left"/>
      <w:pPr>
        <w:ind w:firstLine="454"/>
      </w:pPr>
      <w:rPr>
        <w:rFonts w:cs="Times New Roman"/>
      </w:rPr>
    </w:lvl>
    <w:lvl w:ilvl="2">
      <w:start w:val="1"/>
      <w:numFmt w:val="decimal"/>
      <w:suff w:val="space"/>
      <w:lvlText w:val="%1.%2.%3. "/>
      <w:lvlJc w:val="left"/>
      <w:pPr>
        <w:ind w:firstLine="454"/>
      </w:pPr>
      <w:rPr>
        <w:rFonts w:cs="Times New Roman"/>
      </w:rPr>
    </w:lvl>
    <w:lvl w:ilvl="3">
      <w:start w:val="1"/>
      <w:numFmt w:val="decimal"/>
      <w:suff w:val="space"/>
      <w:lvlText w:val="%1.%2.%3.%4. "/>
      <w:lvlJc w:val="left"/>
      <w:pPr>
        <w:ind w:firstLine="454"/>
      </w:pPr>
      <w:rPr>
        <w:rFonts w:cs="Times New Roman"/>
      </w:rPr>
    </w:lvl>
    <w:lvl w:ilvl="4">
      <w:start w:val="1"/>
      <w:numFmt w:val="decimal"/>
      <w:suff w:val="space"/>
      <w:lvlText w:val="%1.%2.%3.%4.%5. "/>
      <w:lvlJc w:val="left"/>
      <w:pPr>
        <w:ind w:firstLine="454"/>
      </w:pPr>
      <w:rPr>
        <w:rFonts w:cs="Times New Roman"/>
      </w:rPr>
    </w:lvl>
    <w:lvl w:ilvl="5">
      <w:start w:val="1"/>
      <w:numFmt w:val="decimal"/>
      <w:suff w:val="space"/>
      <w:lvlText w:val="%1.%2.%3.%4.%5.%6. "/>
      <w:lvlJc w:val="left"/>
      <w:pPr>
        <w:ind w:firstLine="454"/>
      </w:pPr>
      <w:rPr>
        <w:rFonts w:cs="Times New Roman"/>
      </w:rPr>
    </w:lvl>
    <w:lvl w:ilvl="6">
      <w:start w:val="1"/>
      <w:numFmt w:val="decimal"/>
      <w:suff w:val="space"/>
      <w:lvlText w:val="%1.%2.%3.%4.%5.%6.%7. "/>
      <w:lvlJc w:val="left"/>
      <w:pPr>
        <w:ind w:firstLine="454"/>
      </w:pPr>
      <w:rPr>
        <w:rFonts w:cs="Times New Roman"/>
      </w:rPr>
    </w:lvl>
    <w:lvl w:ilvl="7">
      <w:start w:val="1"/>
      <w:numFmt w:val="decimal"/>
      <w:suff w:val="space"/>
      <w:lvlText w:val="%1.%2.%3.%4.%5.%6.%7.%8. "/>
      <w:lvlJc w:val="left"/>
      <w:pPr>
        <w:ind w:firstLine="454"/>
      </w:pPr>
      <w:rPr>
        <w:rFonts w:cs="Times New Roman"/>
      </w:rPr>
    </w:lvl>
    <w:lvl w:ilvl="8">
      <w:start w:val="1"/>
      <w:numFmt w:val="decimal"/>
      <w:suff w:val="space"/>
      <w:lvlText w:val="%1.%2.%3.%4.%5.%6.%7.%8.%9. "/>
      <w:lvlJc w:val="left"/>
      <w:pPr>
        <w:ind w:firstLine="454"/>
      </w:pPr>
      <w:rPr>
        <w:rFonts w:cs="Times New Roman"/>
      </w:rPr>
    </w:lvl>
  </w:abstractNum>
  <w:abstractNum w:abstractNumId="7">
    <w:nsid w:val="5AE71085"/>
    <w:multiLevelType w:val="multilevel"/>
    <w:tmpl w:val="D9B23D8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6FC9382A"/>
    <w:multiLevelType w:val="hybridMultilevel"/>
    <w:tmpl w:val="D73CB9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C4114DC"/>
    <w:multiLevelType w:val="hybridMultilevel"/>
    <w:tmpl w:val="EC38D3A4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10">
    <w:nsid w:val="7D3E07DB"/>
    <w:multiLevelType w:val="hybridMultilevel"/>
    <w:tmpl w:val="2D8E2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DF6E9E"/>
    <w:multiLevelType w:val="hybridMultilevel"/>
    <w:tmpl w:val="AE9AC45A"/>
    <w:lvl w:ilvl="0" w:tplc="08E8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5E6"/>
    <w:rsid w:val="000150FC"/>
    <w:rsid w:val="00057EC2"/>
    <w:rsid w:val="00064DB9"/>
    <w:rsid w:val="000772C4"/>
    <w:rsid w:val="00112E13"/>
    <w:rsid w:val="00114F36"/>
    <w:rsid w:val="0014276C"/>
    <w:rsid w:val="00157CF9"/>
    <w:rsid w:val="001B3D5F"/>
    <w:rsid w:val="001F5AAE"/>
    <w:rsid w:val="0022693E"/>
    <w:rsid w:val="00286F2F"/>
    <w:rsid w:val="002B0728"/>
    <w:rsid w:val="002D18EF"/>
    <w:rsid w:val="002E3081"/>
    <w:rsid w:val="003329F0"/>
    <w:rsid w:val="003654CE"/>
    <w:rsid w:val="00385F6D"/>
    <w:rsid w:val="003F0792"/>
    <w:rsid w:val="003F3AC5"/>
    <w:rsid w:val="004158CC"/>
    <w:rsid w:val="0041693B"/>
    <w:rsid w:val="00455490"/>
    <w:rsid w:val="004579E2"/>
    <w:rsid w:val="00473646"/>
    <w:rsid w:val="004944AB"/>
    <w:rsid w:val="004D238F"/>
    <w:rsid w:val="00541978"/>
    <w:rsid w:val="00542B6D"/>
    <w:rsid w:val="00597312"/>
    <w:rsid w:val="005A219D"/>
    <w:rsid w:val="005D0D46"/>
    <w:rsid w:val="005D1CF4"/>
    <w:rsid w:val="005F69D5"/>
    <w:rsid w:val="00602D0E"/>
    <w:rsid w:val="006643B9"/>
    <w:rsid w:val="00667487"/>
    <w:rsid w:val="00694F7D"/>
    <w:rsid w:val="006B18A2"/>
    <w:rsid w:val="006E07D2"/>
    <w:rsid w:val="006E2B81"/>
    <w:rsid w:val="007151DD"/>
    <w:rsid w:val="00720AAD"/>
    <w:rsid w:val="007275E6"/>
    <w:rsid w:val="00731848"/>
    <w:rsid w:val="00740CFF"/>
    <w:rsid w:val="007B59DF"/>
    <w:rsid w:val="007F7280"/>
    <w:rsid w:val="00815203"/>
    <w:rsid w:val="008365B3"/>
    <w:rsid w:val="00850B21"/>
    <w:rsid w:val="00882E8C"/>
    <w:rsid w:val="0088610E"/>
    <w:rsid w:val="009363A2"/>
    <w:rsid w:val="009934B5"/>
    <w:rsid w:val="009D47F3"/>
    <w:rsid w:val="009E7284"/>
    <w:rsid w:val="009F0FEC"/>
    <w:rsid w:val="009F4A79"/>
    <w:rsid w:val="009F7900"/>
    <w:rsid w:val="00A14FA0"/>
    <w:rsid w:val="00A74D9C"/>
    <w:rsid w:val="00AA26AF"/>
    <w:rsid w:val="00AA3877"/>
    <w:rsid w:val="00B85A1A"/>
    <w:rsid w:val="00C07C28"/>
    <w:rsid w:val="00C21CA4"/>
    <w:rsid w:val="00C30D3D"/>
    <w:rsid w:val="00C37084"/>
    <w:rsid w:val="00CE2AE9"/>
    <w:rsid w:val="00CF7FE6"/>
    <w:rsid w:val="00D0293E"/>
    <w:rsid w:val="00D73B22"/>
    <w:rsid w:val="00D8083F"/>
    <w:rsid w:val="00DB6A29"/>
    <w:rsid w:val="00DD21A5"/>
    <w:rsid w:val="00E77561"/>
    <w:rsid w:val="00EE6233"/>
    <w:rsid w:val="00F25899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374372-448F-40E5-B69C-59A143E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E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12E13"/>
    <w:pPr>
      <w:keepNext/>
      <w:jc w:val="center"/>
      <w:outlineLvl w:val="2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12E13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9E728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02D0E"/>
    <w:rPr>
      <w:rFonts w:ascii="Verdana" w:hAnsi="Verdana" w:cs="Times New Roman"/>
      <w:b/>
      <w:bCs/>
      <w:color w:val="627E00"/>
      <w:sz w:val="18"/>
      <w:szCs w:val="18"/>
    </w:rPr>
  </w:style>
  <w:style w:type="character" w:styleId="a5">
    <w:name w:val="Hyperlink"/>
    <w:uiPriority w:val="99"/>
    <w:rsid w:val="004944AB"/>
    <w:rPr>
      <w:rFonts w:cs="Times New Roman"/>
      <w:color w:val="000000"/>
      <w:sz w:val="32"/>
      <w:szCs w:val="32"/>
      <w:u w:val="single"/>
    </w:rPr>
  </w:style>
  <w:style w:type="paragraph" w:styleId="HTML">
    <w:name w:val="HTML Preformatted"/>
    <w:basedOn w:val="a"/>
    <w:link w:val="HTML0"/>
    <w:uiPriority w:val="99"/>
    <w:rsid w:val="00494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up1">
    <w:name w:val="up1"/>
    <w:basedOn w:val="a"/>
    <w:rsid w:val="00286F2F"/>
    <w:pPr>
      <w:spacing w:after="100" w:afterAutospacing="1"/>
      <w:ind w:left="150" w:firstLine="375"/>
    </w:pPr>
    <w:rPr>
      <w:rFonts w:ascii="Arial" w:hAnsi="Arial" w:cs="Arial"/>
      <w:color w:val="000000"/>
    </w:rPr>
  </w:style>
  <w:style w:type="paragraph" w:customStyle="1" w:styleId="up2">
    <w:name w:val="up2"/>
    <w:basedOn w:val="a"/>
    <w:rsid w:val="00286F2F"/>
    <w:pPr>
      <w:spacing w:after="100" w:afterAutospacing="1"/>
      <w:ind w:left="150"/>
    </w:pPr>
    <w:rPr>
      <w:rFonts w:ascii="Arial" w:hAnsi="Arial" w:cs="Arial"/>
      <w:color w:val="000000"/>
    </w:rPr>
  </w:style>
  <w:style w:type="paragraph" w:customStyle="1" w:styleId="a6">
    <w:name w:val="Текст рисунка"/>
    <w:basedOn w:val="a"/>
    <w:rsid w:val="006E07D2"/>
    <w:pPr>
      <w:widowControl w:val="0"/>
      <w:jc w:val="center"/>
    </w:pPr>
  </w:style>
  <w:style w:type="paragraph" w:customStyle="1" w:styleId="a7">
    <w:name w:val="Название рисунка"/>
    <w:basedOn w:val="a"/>
    <w:rsid w:val="006E07D2"/>
    <w:pPr>
      <w:suppressAutoHyphens/>
      <w:spacing w:after="120"/>
      <w:ind w:left="567" w:right="567"/>
      <w:jc w:val="center"/>
    </w:pPr>
    <w:rPr>
      <w:b/>
      <w:bCs/>
      <w:sz w:val="26"/>
      <w:szCs w:val="20"/>
    </w:rPr>
  </w:style>
  <w:style w:type="paragraph" w:customStyle="1" w:styleId="a8">
    <w:name w:val="Название таблицы"/>
    <w:basedOn w:val="a"/>
    <w:next w:val="a"/>
    <w:rsid w:val="006E07D2"/>
    <w:pPr>
      <w:keepNext/>
      <w:suppressAutoHyphens/>
      <w:spacing w:before="100" w:beforeAutospacing="1" w:after="100" w:afterAutospacing="1"/>
      <w:ind w:left="567" w:right="567"/>
      <w:jc w:val="center"/>
    </w:pPr>
    <w:rPr>
      <w:b/>
      <w:sz w:val="26"/>
      <w:szCs w:val="20"/>
    </w:rPr>
  </w:style>
  <w:style w:type="paragraph" w:styleId="a9">
    <w:name w:val="header"/>
    <w:basedOn w:val="a"/>
    <w:link w:val="aa"/>
    <w:uiPriority w:val="99"/>
    <w:rsid w:val="009F0FEC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9F0FEC"/>
    <w:rPr>
      <w:rFonts w:cs="Times New Roman"/>
    </w:rPr>
  </w:style>
  <w:style w:type="paragraph" w:styleId="ac">
    <w:name w:val="Title"/>
    <w:basedOn w:val="a"/>
    <w:link w:val="ad"/>
    <w:uiPriority w:val="10"/>
    <w:qFormat/>
    <w:rsid w:val="00112E13"/>
    <w:pPr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rsid w:val="003F07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3F079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4968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Земельный налог и оценка эффективности его применения</vt:lpstr>
    </vt:vector>
  </TitlesOfParts>
  <Company>Dnsoft</Company>
  <LinksUpToDate>false</LinksUpToDate>
  <CharactersWithSpaces>21534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Земельный налог и оценка эффективности его применения</dc:title>
  <dc:subject/>
  <dc:creator>Работы</dc:creator>
  <cp:keywords/>
  <dc:description/>
  <cp:lastModifiedBy>admin</cp:lastModifiedBy>
  <cp:revision>2</cp:revision>
  <dcterms:created xsi:type="dcterms:W3CDTF">2014-03-12T18:39:00Z</dcterms:created>
  <dcterms:modified xsi:type="dcterms:W3CDTF">2014-03-12T18:39:00Z</dcterms:modified>
</cp:coreProperties>
</file>