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A823FA" w:rsidP="00A823FA">
      <w:pPr>
        <w:pStyle w:val="aa"/>
        <w:jc w:val="center"/>
      </w:pPr>
    </w:p>
    <w:p w:rsidR="00A823FA" w:rsidRDefault="007C7538" w:rsidP="00A823FA">
      <w:pPr>
        <w:pStyle w:val="aa"/>
        <w:jc w:val="center"/>
      </w:pPr>
      <w:r>
        <w:t>Контрольная работа</w:t>
      </w:r>
    </w:p>
    <w:p w:rsidR="002A1668" w:rsidRPr="00CF368B" w:rsidRDefault="00E95697" w:rsidP="00A823FA">
      <w:pPr>
        <w:pStyle w:val="aa"/>
        <w:jc w:val="center"/>
      </w:pPr>
      <w:r w:rsidRPr="00CF368B">
        <w:t>Особенности рассмотрения различных категорий гражданских дел.</w:t>
      </w:r>
    </w:p>
    <w:p w:rsidR="00A823FA" w:rsidRDefault="00A823FA" w:rsidP="00CF368B">
      <w:pPr>
        <w:pStyle w:val="aa"/>
      </w:pPr>
    </w:p>
    <w:p w:rsidR="000F6258" w:rsidRDefault="00A823FA" w:rsidP="00CF368B">
      <w:pPr>
        <w:pStyle w:val="aa"/>
      </w:pPr>
      <w:r>
        <w:br w:type="page"/>
      </w:r>
      <w:r w:rsidR="000F6258">
        <w:t>План</w:t>
      </w:r>
    </w:p>
    <w:p w:rsidR="000F6258" w:rsidRDefault="000F6258" w:rsidP="00CF368B">
      <w:pPr>
        <w:pStyle w:val="aa"/>
      </w:pPr>
    </w:p>
    <w:p w:rsidR="00E95697" w:rsidRPr="00CF368B" w:rsidRDefault="000F6258" w:rsidP="000F6258">
      <w:pPr>
        <w:pStyle w:val="aa"/>
        <w:ind w:firstLine="0"/>
        <w:jc w:val="left"/>
      </w:pPr>
      <w:r>
        <w:t xml:space="preserve">1. </w:t>
      </w:r>
      <w:r w:rsidR="00E95697" w:rsidRPr="00CF368B">
        <w:t>Особенности рассмотрения и разрешения судами дел о взыскании содерж</w:t>
      </w:r>
      <w:r>
        <w:t>ания нетрудоспособным родителям</w:t>
      </w:r>
    </w:p>
    <w:p w:rsidR="00E95697" w:rsidRDefault="000F6258" w:rsidP="007C7538">
      <w:pPr>
        <w:pStyle w:val="aa"/>
        <w:ind w:firstLine="0"/>
        <w:jc w:val="left"/>
      </w:pPr>
      <w:r>
        <w:t xml:space="preserve">2. </w:t>
      </w:r>
      <w:r w:rsidR="00E95697" w:rsidRPr="00CF368B">
        <w:t xml:space="preserve">Особенности рассмотрения дел по возмещению вреда причиненного вследствие недостатков товаров, </w:t>
      </w:r>
      <w:r>
        <w:t>работ и услуг</w:t>
      </w:r>
    </w:p>
    <w:p w:rsidR="007C7538" w:rsidRDefault="007C7538" w:rsidP="007C7538">
      <w:pPr>
        <w:pStyle w:val="aa"/>
        <w:ind w:firstLine="0"/>
      </w:pPr>
      <w:r>
        <w:t>3. Задача</w:t>
      </w:r>
    </w:p>
    <w:p w:rsidR="007C7538" w:rsidRDefault="007C7538" w:rsidP="007C7538">
      <w:pPr>
        <w:pStyle w:val="aa"/>
        <w:ind w:firstLine="0"/>
      </w:pPr>
      <w:r w:rsidRPr="00CF368B">
        <w:t>Список использованной литературы</w:t>
      </w:r>
    </w:p>
    <w:p w:rsidR="007C7538" w:rsidRPr="00CF368B" w:rsidRDefault="007C7538" w:rsidP="000F6258">
      <w:pPr>
        <w:pStyle w:val="aa"/>
        <w:ind w:firstLine="0"/>
        <w:jc w:val="left"/>
      </w:pPr>
    </w:p>
    <w:p w:rsidR="00E95697" w:rsidRDefault="000F6258" w:rsidP="00CF368B">
      <w:pPr>
        <w:pStyle w:val="aa"/>
      </w:pPr>
      <w:r>
        <w:br w:type="page"/>
        <w:t xml:space="preserve">1. </w:t>
      </w:r>
      <w:r w:rsidR="00E95697" w:rsidRPr="00CF368B">
        <w:t>Особенности рассмотрения и разрешения судами дел о взыскании содерж</w:t>
      </w:r>
      <w:r>
        <w:t>ания нетрудоспособным родителям</w:t>
      </w:r>
    </w:p>
    <w:p w:rsidR="000F6258" w:rsidRPr="00CF368B" w:rsidRDefault="000F6258" w:rsidP="00CF368B">
      <w:pPr>
        <w:pStyle w:val="aa"/>
      </w:pPr>
    </w:p>
    <w:p w:rsidR="004D54F0" w:rsidRPr="00CF368B" w:rsidRDefault="004D54F0" w:rsidP="00CF368B">
      <w:pPr>
        <w:pStyle w:val="aa"/>
      </w:pPr>
      <w:r w:rsidRPr="00CF368B">
        <w:t>В статье 87 Семейного кодекса сказано:</w:t>
      </w:r>
    </w:p>
    <w:p w:rsidR="00CF368B" w:rsidRPr="00CF368B" w:rsidRDefault="004D54F0" w:rsidP="00CF368B">
      <w:pPr>
        <w:pStyle w:val="aa"/>
      </w:pPr>
      <w:r w:rsidRPr="00CF368B">
        <w:t>Обязанности совершеннолетних детей по содержанию родителей</w:t>
      </w:r>
    </w:p>
    <w:p w:rsidR="00CF368B" w:rsidRPr="00CF368B" w:rsidRDefault="004D54F0" w:rsidP="00CF368B">
      <w:pPr>
        <w:pStyle w:val="aa"/>
      </w:pPr>
      <w:bookmarkStart w:id="0" w:name="sub_8900"/>
      <w:r w:rsidRPr="00CF368B">
        <w:t>1. Трудоспособные совершеннолетние дети обязаны содержать своих нетрудоспособных нуждающихся в помощи родителей и заботиться о них.</w:t>
      </w:r>
      <w:bookmarkEnd w:id="0"/>
    </w:p>
    <w:p w:rsidR="00CF368B" w:rsidRPr="00CF368B" w:rsidRDefault="004D54F0" w:rsidP="00CF368B">
      <w:pPr>
        <w:pStyle w:val="aa"/>
      </w:pPr>
      <w:bookmarkStart w:id="1" w:name="sub_9000"/>
      <w:r w:rsidRPr="00CF368B">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bookmarkEnd w:id="1"/>
    </w:p>
    <w:p w:rsidR="00CF368B" w:rsidRPr="00CF368B" w:rsidRDefault="004D54F0" w:rsidP="00CF368B">
      <w:pPr>
        <w:pStyle w:val="aa"/>
      </w:pPr>
      <w:bookmarkStart w:id="2" w:name="sub_8703"/>
      <w:r w:rsidRPr="00CF368B">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bookmarkEnd w:id="2"/>
    </w:p>
    <w:p w:rsidR="00CF368B" w:rsidRPr="00CF368B" w:rsidRDefault="004D54F0" w:rsidP="00CF368B">
      <w:pPr>
        <w:pStyle w:val="aa"/>
      </w:pPr>
      <w:bookmarkStart w:id="3" w:name="sub_8704"/>
      <w:r w:rsidRPr="00CF368B">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bookmarkEnd w:id="3"/>
    </w:p>
    <w:p w:rsidR="00CF368B" w:rsidRPr="00CF368B" w:rsidRDefault="004D54F0" w:rsidP="00CF368B">
      <w:pPr>
        <w:pStyle w:val="aa"/>
      </w:pPr>
      <w:bookmarkStart w:id="4" w:name="sub_8705"/>
      <w:r w:rsidRPr="00CF368B">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bookmarkEnd w:id="4"/>
    </w:p>
    <w:p w:rsidR="004D54F0" w:rsidRPr="00CF368B" w:rsidRDefault="004D54F0" w:rsidP="00CF368B">
      <w:pPr>
        <w:pStyle w:val="aa"/>
      </w:pPr>
      <w:r w:rsidRPr="00CF368B">
        <w:t>Дети освобождаются от уплаты алиментов родителям, лишенным родительских прав.</w:t>
      </w:r>
    </w:p>
    <w:p w:rsidR="00CF368B" w:rsidRPr="00CF368B" w:rsidRDefault="004D54F0" w:rsidP="00CF368B">
      <w:pPr>
        <w:pStyle w:val="aa"/>
      </w:pPr>
      <w:r w:rsidRPr="00CF368B">
        <w:t>Забота трудоспособных детей, достигших 18 лет, о своих нетрудоспособных родителях - конституционная обязанность детей (см. ст. 38 Конституции РФ). Обязанность совершеннолетних детей по содержанию родителей конкретизируется в ст. 87 СК РФ, в соответствии с которой трудоспособные совершеннолетние дети обязаны содержать своих нетрудоспособных нуждающихся в помощи родителей и заботиться о них. Представляется, что нуждаемость и нетрудоспособность родителей должны определяться в судебном порядке, если их совершеннолетние дети не исполняют указанную обязанность добровольно.</w:t>
      </w:r>
    </w:p>
    <w:p w:rsidR="00CF368B" w:rsidRPr="00CF368B" w:rsidRDefault="004D54F0" w:rsidP="00CF368B">
      <w:pPr>
        <w:pStyle w:val="aa"/>
      </w:pPr>
      <w:r w:rsidRPr="00CF368B">
        <w:t>Совершеннолетними являются дети, достигшие 18-летнего возраста. Таким образом, СК РФ не возлагает обязанность по содержанию своих родителей на детей, приобретших полную гражданскую дееспособность до достижения совершеннолетия (например, в результате вступления в брак, эмансипации).</w:t>
      </w:r>
    </w:p>
    <w:p w:rsidR="00CF368B" w:rsidRPr="00CF368B" w:rsidRDefault="004D54F0" w:rsidP="00CF368B">
      <w:pPr>
        <w:pStyle w:val="aa"/>
      </w:pPr>
      <w:r w:rsidRPr="00CF368B">
        <w:t>В соответствии со ст. 53 СК РФ при установлении отцовства в порядке, предусмотренном СК РФ, дети имеют такие же права и обязанности по отношению к родителям и их родственникам, какие имеют дети, родившиеся от лиц, состоящих в браке между собой. Таким образом, нетрудоспособный нуждающийся в помощи отец, отцовство которого установлено в судебном порядке, имеет право на получение содержания от своего совершеннолетнего трудоспособного ребенка.</w:t>
      </w:r>
    </w:p>
    <w:p w:rsidR="00CF368B" w:rsidRPr="00CF368B" w:rsidRDefault="004D54F0" w:rsidP="00CF368B">
      <w:pPr>
        <w:pStyle w:val="aa"/>
      </w:pPr>
      <w:r w:rsidRPr="00CF368B">
        <w:t>Дети и их родители могут заключить соглашение об уплате алиментов. Следует согласиться с мнением, что заключить соглашение о содержании родителей вправе и нетрудоспособные совершеннолетние дети, а также несовершеннолетние дети, приобретшие полную гражданскую дееспособность до достижения совершеннолетия, поскольку в данном случае речь идет не о взыскании алиментов в судебном порядке, а о добровольном принятии на себя обязанности по содержанию родителей. Соглашение о выплате родителям алиментов может быть заключено независимо от того, являются родители нетрудоспособными или нуждающимися, или нет.</w:t>
      </w:r>
    </w:p>
    <w:p w:rsidR="00CF368B" w:rsidRPr="00CF368B" w:rsidRDefault="004D54F0" w:rsidP="00CF368B">
      <w:pPr>
        <w:pStyle w:val="aa"/>
      </w:pPr>
      <w:r w:rsidRPr="00CF368B">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F368B" w:rsidRPr="00CF368B" w:rsidRDefault="004D54F0" w:rsidP="00CF368B">
      <w:pPr>
        <w:pStyle w:val="aa"/>
      </w:pPr>
      <w:r w:rsidRPr="00CF368B">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CF368B" w:rsidRPr="00CF368B" w:rsidRDefault="004D54F0" w:rsidP="00CF368B">
      <w:pPr>
        <w:pStyle w:val="aa"/>
      </w:pPr>
      <w:r w:rsidRPr="00CF368B">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родительских обязанностей. Уклонение родителей от выполнения своих обязанностей может выражаться в отсутствии заботы о благосостоянии и развитии детей, отказе в предоставлении им содержания, в устранении от воспитания и в других действиях.</w:t>
      </w:r>
    </w:p>
    <w:p w:rsidR="00CF368B" w:rsidRPr="00CF368B" w:rsidRDefault="004D54F0" w:rsidP="00CF368B">
      <w:pPr>
        <w:pStyle w:val="aa"/>
      </w:pPr>
      <w:r w:rsidRPr="00CF368B">
        <w:t>Дети освобождаются от уплаты алиментов родителям, лишенным родительских прав. На основании п. 1 ст. 71 СК РФ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от него содержания.</w:t>
      </w:r>
    </w:p>
    <w:p w:rsidR="00CF368B" w:rsidRPr="00CF368B" w:rsidRDefault="004D54F0" w:rsidP="00CF368B">
      <w:pPr>
        <w:pStyle w:val="aa"/>
      </w:pPr>
      <w:r w:rsidRPr="00CF368B">
        <w:t>Совершеннолетние дети при определенных условиях обязаны участвовать в дополнительных расходах на родителей (ст. 88 СК РФ). Порядок несения этих расходов и их размер могут быть определены соглашением сторон.</w:t>
      </w:r>
    </w:p>
    <w:p w:rsidR="00CF368B" w:rsidRPr="00CF368B" w:rsidRDefault="004D54F0" w:rsidP="00CF368B">
      <w:pPr>
        <w:pStyle w:val="aa"/>
      </w:pPr>
      <w:r w:rsidRPr="00CF368B">
        <w:t>Привлечение совершеннолетних детей к участию в несении дополнительных расходов на родителей в судебном порядке возможно при наличии следующих условий: а) при отсутствии заботы совершеннолетних детей о нетрудоспособных родителях и б) при наличии исключительных обстоятельств, которые повлекли за собой необходимость в дополнительных расходах. К исключительным обстоятельствам закон относит: тяжелую болезнь, увечье родителя, необходимость оплаты постороннего ухода за ним и других.</w:t>
      </w:r>
    </w:p>
    <w:p w:rsidR="004D54F0" w:rsidRPr="00CF368B" w:rsidRDefault="004D54F0" w:rsidP="00CF368B">
      <w:pPr>
        <w:pStyle w:val="aa"/>
      </w:pPr>
      <w:r w:rsidRPr="00CF368B">
        <w:t>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В частности, учитываются все трудоспособные совершеннолетние дети родителя (к участию в дополнительных расходах на которого привлекаются дети) независимо от того, предъявлено требование ко всем детям, к одному из них или к нескольким из них. Если судом будет установлено, что родители уклонялись от выполнения родительских обязанностей, то суд может освободить детей от обязанности по несению дополнительных расходов на этих родителей. Такие же последствия наступают в отношении родителей, лишенных родительских прав.</w:t>
      </w:r>
    </w:p>
    <w:p w:rsidR="00CF368B" w:rsidRPr="00CF368B" w:rsidRDefault="004D54F0" w:rsidP="00CF368B">
      <w:pPr>
        <w:pStyle w:val="aa"/>
      </w:pPr>
      <w:bookmarkStart w:id="5" w:name="sub_157"/>
      <w:r w:rsidRPr="00CF368B">
        <w:t>Уголовная ответственность за злостное уклонение от уплаты средств на содержание детей или нетрудоспособных родителей</w:t>
      </w:r>
      <w:bookmarkEnd w:id="5"/>
    </w:p>
    <w:p w:rsidR="00CF368B" w:rsidRPr="00CF368B" w:rsidRDefault="004D54F0" w:rsidP="00CF368B">
      <w:pPr>
        <w:pStyle w:val="aa"/>
      </w:pPr>
      <w:bookmarkStart w:id="6" w:name="sub_100000000"/>
      <w:r w:rsidRPr="00CF368B">
        <w:t>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bookmarkEnd w:id="6"/>
      <w:r w:rsidRPr="00CF368B">
        <w:t xml:space="preserve">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CF368B" w:rsidRPr="00CF368B" w:rsidRDefault="004D54F0" w:rsidP="00CF368B">
      <w:pPr>
        <w:pStyle w:val="aa"/>
      </w:pPr>
      <w:bookmarkStart w:id="7" w:name="sub_15702"/>
      <w:r w:rsidRPr="00CF368B">
        <w:t>Злостное уклонение совершеннолетних трудоспособных детей от уплаты по решению суда средств на содержание нетрудоспособных родителей -</w:t>
      </w:r>
      <w:bookmarkEnd w:id="7"/>
      <w:r w:rsidRPr="00CF368B">
        <w:t xml:space="preserve">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(ст. 157 УК РФ).</w:t>
      </w:r>
    </w:p>
    <w:p w:rsidR="00CF368B" w:rsidRPr="00CF368B" w:rsidRDefault="004D54F0" w:rsidP="00CF368B">
      <w:pPr>
        <w:pStyle w:val="aa"/>
      </w:pPr>
      <w:r w:rsidRPr="00CF368B">
        <w:t>1. СК установлена обязанность родителей содержать своих несовершеннолетних детей и нуждающихся в помощи нетрудоспособных детей, достигших совершеннолетия, а также обязанность трудоспособных совершеннолетних детей содержать своих нетрудоспособных родителей, нуждающихся в помощи (ст. 80, 85, 87).</w:t>
      </w:r>
    </w:p>
    <w:p w:rsidR="00CF368B" w:rsidRPr="00CF368B" w:rsidRDefault="004D54F0" w:rsidP="00CF368B">
      <w:pPr>
        <w:pStyle w:val="aa"/>
      </w:pPr>
      <w:r w:rsidRPr="00CF368B">
        <w:t>Злостное уклонение от выполнения этих обязанностей является составом преступления, предусмотренного статьей 157 УК РФ.</w:t>
      </w:r>
    </w:p>
    <w:p w:rsidR="00CF368B" w:rsidRPr="00CF368B" w:rsidRDefault="004D54F0" w:rsidP="00CF368B">
      <w:pPr>
        <w:pStyle w:val="aa"/>
      </w:pPr>
      <w:r w:rsidRPr="00CF368B">
        <w:t>2. Объективная сторона указанных преступлений в основном выражается в бездействии, т.е. виновный не выполняет возложенных на него обязанностей, но иногда это может выражаться в определенных активных действиях (ложное сообщение судебному исполнителю места своей работы, частая смена мест работы, сокрытие натурального дохода и т.д.).</w:t>
      </w:r>
    </w:p>
    <w:p w:rsidR="00CF368B" w:rsidRPr="00CF368B" w:rsidRDefault="004D54F0" w:rsidP="00CF368B">
      <w:pPr>
        <w:pStyle w:val="aa"/>
      </w:pPr>
      <w:r w:rsidRPr="00CF368B">
        <w:t>3. Уклонение от содержания детей или родителей заключается в категорическом отказе выполнять постановление судьи о взыскании алиментов или в активных действиях, свидетельствующих о таком уклонении.</w:t>
      </w:r>
    </w:p>
    <w:p w:rsidR="00CF368B" w:rsidRPr="00CF368B" w:rsidRDefault="004D54F0" w:rsidP="00CF368B">
      <w:pPr>
        <w:pStyle w:val="aa"/>
      </w:pPr>
      <w:r w:rsidRPr="00CF368B">
        <w:t>Под злостностью понимается систематическое уклонение от уплаты алиментов, т.е. повторение указанных действий (бездействия) после предупреждения, сделанного судебным приставом-исполнителем.</w:t>
      </w:r>
    </w:p>
    <w:p w:rsidR="00CF368B" w:rsidRPr="00CF368B" w:rsidRDefault="004D54F0" w:rsidP="00CF368B">
      <w:pPr>
        <w:pStyle w:val="aa"/>
      </w:pPr>
      <w:r w:rsidRPr="00CF368B">
        <w:t>4. Исходя из диспозиции ч. 1 и 2 комментируемой статьи, субъектами преступлений могут быть родители и дети, указанные в свидетельстве о рождении ребенка. Кроме того, уголовной ответственности могут подлежать и лица, в законном порядке усыновившие ребенка, а также усыновленные лица.</w:t>
      </w:r>
    </w:p>
    <w:p w:rsidR="00CF368B" w:rsidRPr="00CF368B" w:rsidRDefault="004D54F0" w:rsidP="00CF368B">
      <w:pPr>
        <w:pStyle w:val="aa"/>
      </w:pPr>
      <w:r w:rsidRPr="00CF368B">
        <w:t>5. Само уклонение от содержания и его характер должны тщательно проверяться и исследоваться (например, лицо, обязанное к уплате алиментов, может длительное время не иметь работы по уважительной причине - произошло сокращение штатов, активные действия по подысканию работы не принесли положительных результатов и т.д.). В этом случае длительная неуплата средств на содержание детей или родителей не может считаться уголовно наказуемой.</w:t>
      </w:r>
    </w:p>
    <w:p w:rsidR="00CF368B" w:rsidRPr="00CF368B" w:rsidRDefault="004D54F0" w:rsidP="00CF368B">
      <w:pPr>
        <w:pStyle w:val="aa"/>
      </w:pPr>
      <w:r w:rsidRPr="00CF368B">
        <w:t>6. Алименты взыскиваются на содержание несовершеннолетних детей, т.е. до достижения ими 18-летнего возраста. Поскольку злостное уклонение от уплаты алиментов - продолжаемое преступление и считается оконченным с момента установления фактов, подтверждающих признаки злостности, лицо может быть привлечено к уголовной ответственности за действия, совершенные до достижения ребенком 18 лет и тогда, когда ребенок достиг совершеннолетия.</w:t>
      </w:r>
    </w:p>
    <w:p w:rsidR="00CF368B" w:rsidRPr="00CF368B" w:rsidRDefault="004D54F0" w:rsidP="00CF368B">
      <w:pPr>
        <w:pStyle w:val="aa"/>
      </w:pPr>
      <w:r w:rsidRPr="00CF368B">
        <w:t>7. К нетрудоспособным совершеннолетним детям относятся лица, которые в силу физического или психического недуга не могут трудиться и обеспечивать свое существование. Их нетрудоспособность должна подтверждаться соответствующими медицинскими документами.</w:t>
      </w:r>
    </w:p>
    <w:p w:rsidR="00CF368B" w:rsidRPr="00CF368B" w:rsidRDefault="004D54F0" w:rsidP="00CF368B">
      <w:pPr>
        <w:pStyle w:val="aa"/>
      </w:pPr>
      <w:r w:rsidRPr="00CF368B">
        <w:t>8. Родители, лишенные родительских прав, и усыновители, решение об усыновлении в отношении которых отменено, не могут быть привлечены к уголовной ответственности по ч. 1 комментируемой статьи. Между тем лишение родительских прав не освобождает родителя от обязанности содержать своего ребенка. Если же с такого лица алименты взысканы, оно может быть привлечено к уголовной ответственности за злостное уклонение от уплаты алиментов. В то же время родители, лишенные родительских прав, и лица, в отношении которых усыновление отменено в установленном законом порядке, не могут предъявлять к детям какие-либо претензии материального характера на свое содержание.</w:t>
      </w:r>
    </w:p>
    <w:p w:rsidR="00CF368B" w:rsidRPr="00CF368B" w:rsidRDefault="004D54F0" w:rsidP="00CF368B">
      <w:pPr>
        <w:pStyle w:val="aa"/>
      </w:pPr>
      <w:r w:rsidRPr="00CF368B">
        <w:t>9. По ч. 2 комментируемой статьи к уголовной ответственности могут привлекаться только совершеннолетние трудоспособные дети или усыновленные.</w:t>
      </w:r>
    </w:p>
    <w:p w:rsidR="00CF368B" w:rsidRPr="00CF368B" w:rsidRDefault="004D54F0" w:rsidP="00CF368B">
      <w:pPr>
        <w:pStyle w:val="aa"/>
      </w:pPr>
      <w:r w:rsidRPr="00CF368B">
        <w:t>10. Нетрудоспособными родителями (усыновителями) признаются лица: женщины по достижении 55 лет, мужчины - 60 лет, а также лица, признанные в установленном порядке инвалидами I или II группы. При взыскании средств на содержание родителей не имеет значения факт получения ими пенсии. Однако данное обстоятельство должно учитываться при установлении размера взыскиваемых средств. Поэтому наличие пенсии не может служить основанием отказа в выплате средств на содержание родителей, взыскиваемых по решению суда, а само злостное уклонение от их уплаты предполагает состав преступления, предусмотренный ч. 2 комментируемой статьи, если будет установлено, что родители действительно нуждаются в такой помощи.</w:t>
      </w:r>
    </w:p>
    <w:p w:rsidR="00CF368B" w:rsidRPr="00CF368B" w:rsidRDefault="004D54F0" w:rsidP="00CF368B">
      <w:pPr>
        <w:pStyle w:val="aa"/>
      </w:pPr>
      <w:r w:rsidRPr="00CF368B">
        <w:t>11. Лицо, фактически воспитавшее ребенка, не является его родителем или усыновителем. На наш взгляд, и данное лицо может выступать в качестве потерпевшей стороны, если судом будет принято решение о взыскании на его содержание средств, а лицо, на которое возложена эта обязанность, будет считаться злостно уклоняющимся от ее выполнения (ст. 96 СК). Таким же образом решается вопрос и о содержании и уклонении от содержания фактическим воспитателем своих пасынков и падчериц (ст. 97 СК).</w:t>
      </w:r>
    </w:p>
    <w:p w:rsidR="004D54F0" w:rsidRPr="00CF368B" w:rsidRDefault="004D54F0" w:rsidP="00CF368B">
      <w:pPr>
        <w:pStyle w:val="aa"/>
      </w:pPr>
      <w:r w:rsidRPr="00CF368B">
        <w:t>12. В соответствии с санкцией комментируемой статьи наиболее строгим наказанием являются исправительные работы, которые назначаются осужденному, не имеющему постоянного места работы (ст. 50 УК). С учетом изложенного обстоятельства осужденному, который имеет постоянное место работы, этот вид наказания назначен быть не может. Как известно, другие виды наказаний, предусмотренные санкцией (обязательные работы и арест), в настоящее время не применяются. Представляется, что осужденным по комментируемой статье в настоящее время может быть назначено наказание в виде штрафа, с указанием в описательно-мотивировочной части приговора о невозможности назначения другого вида наказания, а в резолютивной части приговора следует делать ссылку на ст. 64 УК.</w:t>
      </w:r>
    </w:p>
    <w:p w:rsidR="00E95697" w:rsidRPr="00CF368B" w:rsidRDefault="00E95697" w:rsidP="00CF368B">
      <w:pPr>
        <w:pStyle w:val="aa"/>
      </w:pPr>
    </w:p>
    <w:p w:rsidR="00E95697" w:rsidRPr="00CF368B" w:rsidRDefault="000F6258" w:rsidP="00CF368B">
      <w:pPr>
        <w:pStyle w:val="aa"/>
      </w:pPr>
      <w:r>
        <w:t xml:space="preserve">2. </w:t>
      </w:r>
      <w:r w:rsidR="00E95697" w:rsidRPr="00CF368B">
        <w:t>Особенности рассмотрения дел по возмещению вреда причиненного вследствие нед</w:t>
      </w:r>
      <w:r>
        <w:t>остатков товаров, работ и услуг</w:t>
      </w:r>
    </w:p>
    <w:p w:rsidR="000F6258" w:rsidRDefault="000F6258" w:rsidP="00CF368B">
      <w:pPr>
        <w:pStyle w:val="aa"/>
      </w:pPr>
      <w:bookmarkStart w:id="8" w:name="sub_518"/>
    </w:p>
    <w:p w:rsidR="00CF368B" w:rsidRPr="00CF368B" w:rsidRDefault="00976D01" w:rsidP="00CF368B">
      <w:pPr>
        <w:pStyle w:val="aa"/>
      </w:pPr>
      <w:r w:rsidRPr="00CF368B">
        <w:t>1. Ответственность за вред, причиненный вследствие недостатков товаров, работ или услуг</w:t>
      </w:r>
      <w:bookmarkEnd w:id="8"/>
    </w:p>
    <w:p w:rsidR="00CF368B" w:rsidRPr="00CF368B" w:rsidRDefault="00976D01" w:rsidP="00CF368B">
      <w:pPr>
        <w:pStyle w:val="aa"/>
      </w:pPr>
      <w:r w:rsidRPr="00CF368B">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оказавшим услугу) независимо от его вины и от того, состоял ли потерпевший с ним в договорных отношениях (абз. 1 ст. 1095 ГК).</w:t>
      </w:r>
    </w:p>
    <w:p w:rsidR="00CF368B" w:rsidRPr="00CF368B" w:rsidRDefault="00976D01" w:rsidP="00CF368B">
      <w:pPr>
        <w:pStyle w:val="aa"/>
      </w:pPr>
      <w:r w:rsidRPr="00CF368B">
        <w:t>Обязательство, правило о котором сформулировано в указанной норме, является внедоговорным. Основание возникновения обязательства - факт причинения вреда в результате нарушения абсолютных прав потерпевшего. К примеру, кредитором в обязательстве вследствие причинения имущественного вреда бытовой техникой может быть как покупатель, так и лицо, не связанное с причинителем какими-либо отношениями (член семьи покупателя и др.).</w:t>
      </w:r>
    </w:p>
    <w:p w:rsidR="00CF368B" w:rsidRPr="00CF368B" w:rsidRDefault="00976D01" w:rsidP="00CF368B">
      <w:pPr>
        <w:pStyle w:val="aa"/>
      </w:pPr>
      <w:r w:rsidRPr="00CF368B">
        <w:t>Вред возмещается по правилам ст. 1095 ГК в том случае, если он возник у потерпевшего - физического или юридического лица в результате приобретения товара в потребительских целях, а не для предпринимательской деятельности. В случае причинения вреда вследствие недостатков товаров, приобретенных в целях извлечения прибыли, вред возмещается по правилам генерального деликта.</w:t>
      </w:r>
    </w:p>
    <w:p w:rsidR="00CF368B" w:rsidRPr="00CF368B" w:rsidRDefault="00976D01" w:rsidP="00CF368B">
      <w:pPr>
        <w:pStyle w:val="aa"/>
      </w:pPr>
      <w:r w:rsidRPr="00CF368B">
        <w:t>Причинителем вреда, возникшего вследствие недостатков товара либо в результате неполной или недостоверной информации о товаре, является продавец либо изготовитель. Право выбора принадлежит потерпевшему. Если же вред причинен вследствие недостатков работ (услуг), он должен быть возмещен лицом, выполнившим соответствующую работу, услугу (исполнителем).</w:t>
      </w:r>
    </w:p>
    <w:p w:rsidR="00CF368B" w:rsidRPr="00CF368B" w:rsidRDefault="00976D01" w:rsidP="00CF368B">
      <w:pPr>
        <w:pStyle w:val="aa"/>
      </w:pPr>
      <w:r w:rsidRPr="00CF368B">
        <w:t>Необходимым условием ответственности причинителя является прежде всего противоправность его поведения. Она выражается в изготовлении товаров с недостатками, способными причинить вред третьим лицам; в предоставлении такой информации о товаре, которая не позволяет использовать товар надлежащим образом; в отсутствии у товара тех свойств, о которых предоставлена информация, и т.п. Все эти и другие факторы свидетельствуют о нарушении не только установленных законом требований к качеству товара, работ или услуг, но и прав потребителей: на получение информации о товаре (работе, услуге), обеспечивающей правильный выбор; на приобретение товара (работы, услуги), качество которого отвечает обязательным требованиям; на безопасность товара (работы, услуги) и др.</w:t>
      </w:r>
    </w:p>
    <w:p w:rsidR="00CF368B" w:rsidRPr="00CF368B" w:rsidRDefault="00976D01" w:rsidP="00CF368B">
      <w:pPr>
        <w:pStyle w:val="aa"/>
      </w:pPr>
      <w:r w:rsidRPr="00CF368B">
        <w:t>Вред может выражаться в утрате или повреждении имущества, неполучении заработка (дохода), в расходах на восстановление здоровья, в неполучении содержания в результате смерти кормильца (потерпевшего). Причиненный гражданину моральный вред подлежит возмещению и в том случае, если он возник в результате нарушения его имущественных прав (ст. 15 Закона о защите прав потребителей). Моральный вред подлежит компенсации при наличии вины причинителя.</w:t>
      </w:r>
    </w:p>
    <w:p w:rsidR="00CF368B" w:rsidRPr="00CF368B" w:rsidRDefault="00976D01" w:rsidP="00CF368B">
      <w:pPr>
        <w:pStyle w:val="aa"/>
      </w:pPr>
      <w:r w:rsidRPr="00CF368B">
        <w:t>Вред возмещается по правилам ст. 1095 ГК, если установлена причинно-следственная связь между недостатками товаров и наступившим вредом. Недостатки товаров вполне могут проявиться и в силу естественных причин (например, износа). Поэтому необходимым условием возмещения вреда, причиненного вследствие недостатков товаров (работ, услуг), является их возникновение в пределах срока годности или срока службы товара, а если такие сроки не установлены, то в течение 10 лет со дня производства товара, работы или услуги (п. 1 ст. 1097 ГК).</w:t>
      </w:r>
    </w:p>
    <w:p w:rsidR="00CF368B" w:rsidRPr="00CF368B" w:rsidRDefault="00976D01" w:rsidP="00CF368B">
      <w:pPr>
        <w:pStyle w:val="aa"/>
      </w:pPr>
      <w:r w:rsidRPr="00CF368B">
        <w:t>Вред возмещается независимо от времени его причинения в случаях, если:</w:t>
      </w:r>
    </w:p>
    <w:p w:rsidR="00CF368B" w:rsidRPr="00CF368B" w:rsidRDefault="00976D01" w:rsidP="00CF368B">
      <w:pPr>
        <w:pStyle w:val="aa"/>
      </w:pPr>
      <w:r w:rsidRPr="00CF368B">
        <w:t>1) в нарушение требований закона срок годности (срок службы) не установлен;</w:t>
      </w:r>
    </w:p>
    <w:p w:rsidR="00CF368B" w:rsidRPr="00CF368B" w:rsidRDefault="00976D01" w:rsidP="00CF368B">
      <w:pPr>
        <w:pStyle w:val="aa"/>
      </w:pPr>
      <w:r w:rsidRPr="00CF368B">
        <w:t>2) лицо, которому продан товар (оказана услуга, выполнена работа), не было предупреждено о необходимых действиях по истечении срока годности или срока службы и о возможных последствиях невыполнения указанных действий либо ему не была предоставлена полная и достоверная информация о товаре (п. 2 ст. 1097 ГК).</w:t>
      </w:r>
    </w:p>
    <w:p w:rsidR="00CF368B" w:rsidRPr="00CF368B" w:rsidRDefault="00976D01" w:rsidP="00CF368B">
      <w:pPr>
        <w:pStyle w:val="aa"/>
      </w:pPr>
      <w:r w:rsidRPr="00CF368B">
        <w:t>Вред возмещается независимо от вины продавца (изготовителя). Причиненный изготовителем или исполнителем вред жизни, здоровью или имуществу потребителя-гражданина в связи с использованием ими материалов, оборудования, инструментов и иных средств, необходимых для производства товаров (выполнения работ, оказания услуг), возмещается независимо от того, позволял ли уровень научных и технических знаний выявить их особые свойства.</w:t>
      </w:r>
    </w:p>
    <w:p w:rsidR="00976D01" w:rsidRPr="00CF368B" w:rsidRDefault="00976D01" w:rsidP="00CF368B">
      <w:pPr>
        <w:pStyle w:val="aa"/>
      </w:pPr>
      <w:r w:rsidRPr="00CF368B">
        <w:t>Причинитель освобождается от ответственности, если вред возник вследствие непреодолимой силы либо потребитель нарушил правила пользования товаром, результатами работы, услуги или их хранения. В последнем случае принимаются во внимание как общие правила пользования и хранения, так и специальные, рассчитанные на определенный товар. Нарушение, допущенное потребителем, освобождает причинителя от ответственности лишь в случае, если специальные правила были известны потребителю: указаны изготовителем в сопроводительной документации на товар (работу, услугу), на этикетке, маркировке или иным способом, и доведены продавцом (исполнителем) до сведения потребителя.</w:t>
      </w:r>
    </w:p>
    <w:p w:rsidR="00CF368B" w:rsidRPr="00CF368B" w:rsidRDefault="00976D01" w:rsidP="00CF368B">
      <w:pPr>
        <w:pStyle w:val="aa"/>
      </w:pPr>
      <w:bookmarkStart w:id="9" w:name="sub_18600"/>
      <w:r w:rsidRPr="00CF368B">
        <w:t>2. Возмещение вреда, причиненного вследствие недостатков товаров, работ и услуг</w:t>
      </w:r>
      <w:bookmarkEnd w:id="9"/>
    </w:p>
    <w:p w:rsidR="00CF368B" w:rsidRPr="00CF368B" w:rsidRDefault="00976D01" w:rsidP="00CF368B">
      <w:pPr>
        <w:pStyle w:val="aa"/>
      </w:pPr>
      <w:r w:rsidRPr="00CF368B">
        <w:t>В интересах защиты прав граждан и юридических лиц в рамках деликтных обязательств установлен особый режим возмещения вреда, причиненного вследствие недостатков товаров, работ, услуг. Соответствующие нормы ГК (ст. 1095-1098), предусмотрев повышенную ответственность за такой вред, имеют серьезное превентивное и стимулирующее значение, они направлены на улучшение работы производителей товаров, исполнителей работ, услуг, а также тех, кто реализует соответствующие товары (продавцов). Если Закон о защите прав потребителей имеет в виду защиту интересов лишь определенной группы граждан (тех, кто состоит в договорных отношениях с продавцом, изготовителем товара, исполнителем работ (услуг), либо тех, кто намеревается заключить такой договор), то ГК существенно расширил круг возможных потерпевших, предоставив соответствующую защиту всем гражданам, в том числе и индивидуальным предпринимателям, а также юридическим лицам (коммерческим и некоммерческим)</w:t>
      </w:r>
      <w:r w:rsidR="00817817" w:rsidRPr="00CF368B">
        <w:footnoteReference w:id="1"/>
      </w:r>
      <w:r w:rsidRPr="00CF368B">
        <w:t>. Единственное условие, которое необходимо для того, чтобы соответствующее отношение регулировалось нормами о деликтных обязательствах, заключается в том, что товары (работы, услуги), вследствие недостатков которых причинен вред, были приобретены для потребительских целей, а не для использования в предпринимательской деятельности. В последнем случае возмещение вреда будет производиться по нормам о договорной ответственности либо по общим нормам о деликтных обязательствах.</w:t>
      </w:r>
    </w:p>
    <w:p w:rsidR="00CF368B" w:rsidRPr="00CF368B" w:rsidRDefault="00976D01" w:rsidP="00CF368B">
      <w:pPr>
        <w:pStyle w:val="aa"/>
      </w:pPr>
      <w:r w:rsidRPr="00CF368B">
        <w:t>Специальный режим ответственности за вред, причиненный вследствие недостатков товаров, работ и услуг, распространяется как на случаи, когда потерпевший состоял с причинителем в договорных отношениях (приобрел товар по договору купли-продажи, пользовался вещью на основе договора проката, заключил договор подряда на выполнение определенных работ и т.п.), так и тогда, когда приобрел товар по договору дарения, мены и т.п. у третьих лиц.</w:t>
      </w:r>
    </w:p>
    <w:p w:rsidR="00CF368B" w:rsidRPr="00CF368B" w:rsidRDefault="00976D01" w:rsidP="00CF368B">
      <w:pPr>
        <w:pStyle w:val="aa"/>
      </w:pPr>
      <w:r w:rsidRPr="00CF368B">
        <w:t>Вред может быть причинен и тому, кто сам не приобретал и не пользовался товаром (работами, услугами). Например, в результате приобретения некачественного электроприбора произошел пожар, в результате чего был причинен вред не только самому потребителю (тому, кто приобрел товар), но и его соседям по дому. И в этих случаях деликтная ответственность наступает не по общим правилам, а на основании специально установленного режима.</w:t>
      </w:r>
    </w:p>
    <w:p w:rsidR="00CF368B" w:rsidRPr="00CF368B" w:rsidRDefault="00976D01" w:rsidP="00CF368B">
      <w:pPr>
        <w:pStyle w:val="aa"/>
      </w:pPr>
      <w:r w:rsidRPr="00CF368B">
        <w:t>Определенные особенности имеет и круг лиц, на которых возлагается ответственность за вред, причиненный вследствие недостатков товаров (работ и услуг). Тот, кому причинен вред вследствие некачественности товара, имеет право по своему выбору предъявить иск либо к изготовителю товара, либо к его продавцу. Предоставление потерпевшему права выбора ответчика объясняется тем, что на российском рынке в настоящее время в преобладающем количестве представлены импортные товары. Предъявление требований, связанных с недостатками этих товаров, к их изготовителю для потерпевших было бы затруднительным, а нередко и невозможным.</w:t>
      </w:r>
    </w:p>
    <w:p w:rsidR="00CF368B" w:rsidRPr="00CF368B" w:rsidRDefault="00976D01" w:rsidP="00CF368B">
      <w:pPr>
        <w:pStyle w:val="aa"/>
      </w:pPr>
      <w:r w:rsidRPr="00CF368B">
        <w:t>Ответственность за вред, причиненный вследствие недостатков работ и услуг, во всех случаях возлагается на исполнителя (лицо, оказавшее услугу или выполнившее работу).</w:t>
      </w:r>
    </w:p>
    <w:p w:rsidR="00CF368B" w:rsidRPr="00CF368B" w:rsidRDefault="00976D01" w:rsidP="00CF368B">
      <w:pPr>
        <w:pStyle w:val="aa"/>
      </w:pPr>
      <w:r w:rsidRPr="00CF368B">
        <w:t>Повышенная ответственность за причиненный в этих случаях вред выражается, во-первых, в том, что она наступает за любые недостатки, независимо от причин, их вызвавших (рецептурные, конструктивные и т.п.), во-вторых, ответственность наступает не только за вред, вызванный недостатками товара (работы, услуги), но и неполной или недостоверной информацией о товаре (работе, услуге) и, наконец, в-третьих, ответственность наступает независимо от вины обязанных лиц (продавца, изготовителя, исполнителя).</w:t>
      </w:r>
    </w:p>
    <w:p w:rsidR="00CF368B" w:rsidRPr="00CF368B" w:rsidRDefault="00976D01" w:rsidP="00CF368B">
      <w:pPr>
        <w:pStyle w:val="aa"/>
      </w:pPr>
      <w:r w:rsidRPr="00CF368B">
        <w:t>Соответствующие лица могут быть освобождены от ответственности только в том случае, если докажут, что вред возник вследствие непреодолимой силы или нарушения потребителем установленных правил пользования товаром (результатом работы, услуги) либо правил их хранения. При этом идет речь о специальных правилах пользования (хранения), надлежащим образом зафиксированных и доведенных до сведения потребителя</w:t>
      </w:r>
      <w:r w:rsidR="00817817" w:rsidRPr="00CF368B">
        <w:footnoteReference w:id="2"/>
      </w:r>
      <w:r w:rsidRPr="00CF368B">
        <w:t>. Возникает вопрос: какая форма вины потерпевшего может быть принята во внимание? Исходя из общих принципов учета вины потерпевшего, можно утверждать, что нарушение правил пользования или хранения товаров потерпевшим может привести к освобождению от ответственности причинителя лишь в случае, если со стороны потерпевшего имел место умысел или грубая неосторожность, простая небрежность потерпевшего не может освободить от ответственности продавца (изготовителя, исполнителя).</w:t>
      </w:r>
    </w:p>
    <w:p w:rsidR="00CF368B" w:rsidRPr="00CF368B" w:rsidRDefault="00976D01" w:rsidP="00CF368B">
      <w:pPr>
        <w:pStyle w:val="aa"/>
      </w:pPr>
      <w:r w:rsidRPr="00CF368B">
        <w:t>Ответственность за вред, причиненный вследствие недостатков товаров (работ, услуг), ограничена определенными сроками. Вред подлежит возмещению, если он возник в пределах сроков годности или службы товаров. Хотя в ГК указаны только сроки годности, а в Законе о защите прав потребителей (помимо сроков годности) - и сроки службы, фактически речь идет об одних и тех же сроках. На товары длительного пользования устанавливаются сроки службы - период, на протяжении которого изготовитель (исполнитель) обязуется обеспечить возможность использования товара (результата работы) по назначению. Срок годности устанавливается на продукты питания, медикаменты, парфюмерно-косметические товары, товары бытовой химии и иные подобные товары. Под сроком годности имеется в виду период, по истечении которого товар считается непригодным.</w:t>
      </w:r>
    </w:p>
    <w:p w:rsidR="00CF368B" w:rsidRPr="00CF368B" w:rsidRDefault="00976D01" w:rsidP="00CF368B">
      <w:pPr>
        <w:pStyle w:val="aa"/>
      </w:pPr>
      <w:r w:rsidRPr="00CF368B">
        <w:t>При неустановлении сроков годности или службы вред возмещается, если он возник в течение 10 лет со дня изготовления товара (исполнения работы).</w:t>
      </w:r>
    </w:p>
    <w:p w:rsidR="00CF368B" w:rsidRPr="00CF368B" w:rsidRDefault="00976D01" w:rsidP="00CF368B">
      <w:pPr>
        <w:pStyle w:val="aa"/>
      </w:pPr>
      <w:r w:rsidRPr="00CF368B">
        <w:t>Вместе с тем Законом о защите прав потребителей предусмотрено, что на отдельные товары сроки годности или службы должны устанавливаться в обязательном порядке. Перечень таких товаров утверждается постановлением Правительства РФ. Если изготовитель товара в нарушение закона не установил срока годности или службы на соответствующие товары, ответственность за вред, причиненный вследствие недостатков товара наступает независимо от времени причинения вреда, т.е. и по истечении 10 лет.</w:t>
      </w:r>
    </w:p>
    <w:p w:rsidR="00CF368B" w:rsidRPr="00CF368B" w:rsidRDefault="00976D01" w:rsidP="00CF368B">
      <w:pPr>
        <w:pStyle w:val="aa"/>
      </w:pPr>
      <w:r w:rsidRPr="00CF368B">
        <w:t>Помимо установления сроков годности или службы товара (работы, услуги) изготовитель (исполнитель) обязан предоставить потребителю полную информацию о товаре, в том числе и о необходимых действиях потребителя по истечении срока годности или службы и возможных последствиях в случаях, если соответствующие рекомендации не будут выполнены. Несоблюдение этих требований изготовителем (исполнителем) также влечет обязанность возместить вред независимо от времени, которое истекло после изготовления товара или истечения сроков годности (службы), т.е. и по прошествии 10 лет.</w:t>
      </w:r>
    </w:p>
    <w:p w:rsidR="00CF368B" w:rsidRPr="00CF368B" w:rsidRDefault="00976D01" w:rsidP="00CF368B">
      <w:pPr>
        <w:pStyle w:val="aa"/>
      </w:pPr>
      <w:r w:rsidRPr="00CF368B">
        <w:t>Размер возмещения вреда, причиненного вследствие недостатков товаров, работ или услуг, определяется по общим правилам полного возмещения вреда: при повреждении имущества потерпевшего вред должен быть возмещен в натуре (предоставлена вещь того же рода и качества или исправлена поврежденная вещь), а при невозможности возмещения в натуре возмещаются причиненные убытки. При причинении вреда жизни или здоровью гражданина размер возмещения определяется по общим правилам подсчета такого вреда, о которых речь шла выше.</w:t>
      </w:r>
    </w:p>
    <w:p w:rsidR="00976D01" w:rsidRPr="00CF368B" w:rsidRDefault="00976D01" w:rsidP="00CF368B">
      <w:pPr>
        <w:pStyle w:val="aa"/>
      </w:pPr>
      <w:r w:rsidRPr="00CF368B">
        <w:t>Если отношения, возникшие в результате причинения вреда, наступившего вследствие недостатков товаров (работ и услуг), входят в сферу регулирования Закона о защите прав потребителей, т.е. если потерпевшим является гражданин, использующий, приобретающий, заказывающий либо имеющий намерение приобрести или заказать товары (работу, услуги) для личных бытовых нужд (в Законе о защите прав потребителей так определяется понятие "потребитель"), он имеет право на компенсацию морального вреда и при нарушении его имущественных прав.</w:t>
      </w:r>
    </w:p>
    <w:p w:rsidR="00703279" w:rsidRPr="00CF368B" w:rsidRDefault="00703279" w:rsidP="00CF368B">
      <w:pPr>
        <w:pStyle w:val="aa"/>
      </w:pPr>
    </w:p>
    <w:p w:rsidR="00703279" w:rsidRDefault="00703279" w:rsidP="00CF368B">
      <w:pPr>
        <w:pStyle w:val="aa"/>
      </w:pPr>
      <w:r w:rsidRPr="00CF368B">
        <w:t>3. Задача</w:t>
      </w:r>
    </w:p>
    <w:p w:rsidR="000F6258" w:rsidRPr="00CF368B" w:rsidRDefault="000F6258" w:rsidP="00CF368B">
      <w:pPr>
        <w:pStyle w:val="aa"/>
      </w:pPr>
    </w:p>
    <w:p w:rsidR="00703279" w:rsidRPr="00CF368B" w:rsidRDefault="00703279" w:rsidP="00CF368B">
      <w:pPr>
        <w:pStyle w:val="aa"/>
      </w:pPr>
      <w:r w:rsidRPr="00CF368B">
        <w:t>Работник на автомобиле организации в нерабочее время попал в дорожно-транспортное происшествие. В результате аварии автомашине, принадлежащей организации, причинен ущерб, значительно превышающий средний заработок работника. Виновным в совершении аварии признан водитель другого автомобиля, который принадлежал ему на праве личной собственности. Руководитель организации потребовал от работника полного возмещения ущерба, причиненного использованием автомобиля в нерабочее время.</w:t>
      </w:r>
    </w:p>
    <w:p w:rsidR="00703279" w:rsidRPr="00CF368B" w:rsidRDefault="00703279" w:rsidP="00CF368B">
      <w:pPr>
        <w:pStyle w:val="aa"/>
      </w:pPr>
      <w:r w:rsidRPr="00CF368B">
        <w:t>Правомерно ли требование руководителя организации?</w:t>
      </w:r>
    </w:p>
    <w:p w:rsidR="00703279" w:rsidRPr="00CF368B" w:rsidRDefault="00703279" w:rsidP="00CF368B">
      <w:pPr>
        <w:pStyle w:val="aa"/>
      </w:pPr>
      <w:r w:rsidRPr="00CF368B">
        <w:t>Ответ</w:t>
      </w:r>
    </w:p>
    <w:p w:rsidR="00E95697" w:rsidRPr="00CF368B" w:rsidRDefault="00817817" w:rsidP="00CF368B">
      <w:pPr>
        <w:pStyle w:val="aa"/>
      </w:pPr>
      <w:r w:rsidRPr="00CF368B">
        <w:t>Требования руководителя вполне обоснованы и правомерны. Статья 243 Трудового кодекса предусматривает случаи полной материальной ответственности работника, а именно:</w:t>
      </w:r>
    </w:p>
    <w:p w:rsidR="00CF368B" w:rsidRPr="00CF368B" w:rsidRDefault="00817817" w:rsidP="00CF368B">
      <w:pPr>
        <w:pStyle w:val="aa"/>
      </w:pPr>
      <w:r w:rsidRPr="00CF368B">
        <w:t>Статья 243. Случаи полной материальной ответственности</w:t>
      </w:r>
    </w:p>
    <w:p w:rsidR="00CF368B" w:rsidRPr="00CF368B" w:rsidRDefault="00817817" w:rsidP="00CF368B">
      <w:pPr>
        <w:pStyle w:val="aa"/>
      </w:pPr>
      <w:r w:rsidRPr="00CF368B">
        <w:t>Материальная ответственность в полном размере причиненного ущерба возлагается на работника в следующих случаях</w:t>
      </w:r>
      <w:r w:rsidRPr="00CF368B">
        <w:footnoteReference w:id="3"/>
      </w:r>
      <w:r w:rsidRPr="00CF368B">
        <w:t>:</w:t>
      </w:r>
    </w:p>
    <w:p w:rsidR="00CF368B" w:rsidRPr="00CF368B" w:rsidRDefault="00817817" w:rsidP="00CF368B">
      <w:pPr>
        <w:pStyle w:val="aa"/>
      </w:pPr>
      <w:r w:rsidRPr="00CF368B">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F368B" w:rsidRPr="00CF368B" w:rsidRDefault="00817817" w:rsidP="00CF368B">
      <w:pPr>
        <w:pStyle w:val="aa"/>
      </w:pPr>
      <w:r w:rsidRPr="00CF368B">
        <w:t>2) недостачи ценностей, вверенных ему на основании специального письменного договора или полученных им по разовому документу;</w:t>
      </w:r>
    </w:p>
    <w:p w:rsidR="00CF368B" w:rsidRPr="00CF368B" w:rsidRDefault="00817817" w:rsidP="00CF368B">
      <w:pPr>
        <w:pStyle w:val="aa"/>
      </w:pPr>
      <w:r w:rsidRPr="00CF368B">
        <w:t>3) умышленного причинения ущерба;</w:t>
      </w:r>
    </w:p>
    <w:p w:rsidR="00CF368B" w:rsidRPr="00CF368B" w:rsidRDefault="00817817" w:rsidP="00CF368B">
      <w:pPr>
        <w:pStyle w:val="aa"/>
      </w:pPr>
      <w:r w:rsidRPr="00CF368B">
        <w:t>4) причинения ущерба в состоянии алкогольного, наркотического или иного токсического опьянения;</w:t>
      </w:r>
    </w:p>
    <w:p w:rsidR="00CF368B" w:rsidRPr="00CF368B" w:rsidRDefault="00817817" w:rsidP="00CF368B">
      <w:pPr>
        <w:pStyle w:val="aa"/>
      </w:pPr>
      <w:r w:rsidRPr="00CF368B">
        <w:t>5) причинения ущерба в результате преступных действий работника, установленных приговором суда;</w:t>
      </w:r>
    </w:p>
    <w:p w:rsidR="00CF368B" w:rsidRPr="00CF368B" w:rsidRDefault="00817817" w:rsidP="00CF368B">
      <w:pPr>
        <w:pStyle w:val="aa"/>
      </w:pPr>
      <w:r w:rsidRPr="00CF368B">
        <w:t>6) причинения ущерба в результате административного проступка, если таковой установлен соответствующим государственным органом;</w:t>
      </w:r>
    </w:p>
    <w:p w:rsidR="00CF368B" w:rsidRPr="00CF368B" w:rsidRDefault="00817817" w:rsidP="00CF368B">
      <w:pPr>
        <w:pStyle w:val="aa"/>
      </w:pPr>
      <w:r w:rsidRPr="00CF368B">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CF368B" w:rsidRPr="00CF368B" w:rsidRDefault="00817817" w:rsidP="00CF368B">
      <w:pPr>
        <w:pStyle w:val="aa"/>
      </w:pPr>
      <w:r w:rsidRPr="00CF368B">
        <w:t>8) причинения ущерба не при исполнении работником трудовых обязанностей.</w:t>
      </w:r>
    </w:p>
    <w:p w:rsidR="00817817" w:rsidRPr="00CF368B" w:rsidRDefault="00817817" w:rsidP="00CF368B">
      <w:pPr>
        <w:pStyle w:val="aa"/>
      </w:pPr>
      <w:bookmarkStart w:id="10" w:name="sub_24302"/>
      <w:r w:rsidRPr="00CF368B">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10"/>
    <w:p w:rsidR="00817817" w:rsidRPr="00CF368B" w:rsidRDefault="00817817" w:rsidP="00CF368B">
      <w:pPr>
        <w:pStyle w:val="aa"/>
      </w:pPr>
      <w:r w:rsidRPr="00CF368B">
        <w:t>В комментариях к данной статье сказано следующее</w:t>
      </w:r>
      <w:r w:rsidRPr="00CF368B">
        <w:footnoteReference w:id="4"/>
      </w:r>
      <w:r w:rsidRPr="00CF368B">
        <w:t>:</w:t>
      </w:r>
    </w:p>
    <w:p w:rsidR="00CF368B" w:rsidRPr="00CF368B" w:rsidRDefault="00817817" w:rsidP="00CF368B">
      <w:pPr>
        <w:pStyle w:val="aa"/>
      </w:pPr>
      <w:r w:rsidRPr="00CF368B">
        <w:t>Полная материальная ответственность возлагается на работника, если он причинил ущерб не при исполнении своих трудовых обязанностей. Это означает, что ущерб причинен работником либо в свободное от работы время, либо в рабочее время, но не в связи с выполнением трудовых обязанностей. Чаще всего ущерб причиняется работником, когда он использует имущество работодателя в своих личных целях. Например, водитель автомашины, перевозя груз постороннему лицу, попал в аварию, в результате чего произошла ее поломка. Или работник сломал станок при изготовлении на нем в личных целях каких-либо деталей. Для того, чтобы привлечь работника к полной материальной ответственности, работодатель должен доказать, что причиной ущерба были действия работника, произведенные им не при исполнении трудовых обязанностей.</w:t>
      </w:r>
    </w:p>
    <w:p w:rsidR="00817817" w:rsidRPr="00CF368B" w:rsidRDefault="00817817" w:rsidP="00CF368B">
      <w:pPr>
        <w:pStyle w:val="aa"/>
      </w:pPr>
    </w:p>
    <w:p w:rsidR="00574EBF" w:rsidRDefault="000F6258" w:rsidP="00CF368B">
      <w:pPr>
        <w:pStyle w:val="aa"/>
      </w:pPr>
      <w:r>
        <w:br w:type="page"/>
      </w:r>
      <w:r w:rsidR="00574EBF" w:rsidRPr="00CF368B">
        <w:t>Список использованной литературы</w:t>
      </w:r>
    </w:p>
    <w:p w:rsidR="000F6258" w:rsidRPr="00CF368B" w:rsidRDefault="000F6258" w:rsidP="00CF368B">
      <w:pPr>
        <w:pStyle w:val="aa"/>
      </w:pPr>
    </w:p>
    <w:p w:rsidR="00DB126F" w:rsidRPr="00CF368B" w:rsidRDefault="00817817" w:rsidP="000F6258">
      <w:pPr>
        <w:pStyle w:val="aa"/>
        <w:ind w:firstLine="0"/>
        <w:jc w:val="left"/>
      </w:pPr>
      <w:r w:rsidRPr="00CF368B">
        <w:t xml:space="preserve">1. </w:t>
      </w:r>
      <w:r w:rsidR="00DB126F" w:rsidRPr="00CF368B">
        <w:t>Гражданский кодекс Российской Федерации ( § 3 глава 59).</w:t>
      </w:r>
    </w:p>
    <w:p w:rsidR="00817817" w:rsidRPr="00CF368B" w:rsidRDefault="00817817" w:rsidP="000F6258">
      <w:pPr>
        <w:pStyle w:val="aa"/>
        <w:ind w:firstLine="0"/>
        <w:jc w:val="left"/>
      </w:pPr>
      <w:r w:rsidRPr="00CF368B">
        <w:t xml:space="preserve">2. Трудовой кодекс Российской Федерации от 30 декабря </w:t>
      </w:r>
      <w:smartTag w:uri="urn:schemas-microsoft-com:office:smarttags" w:element="metricconverter">
        <w:smartTagPr>
          <w:attr w:name="ProductID" w:val="2001 г"/>
        </w:smartTagPr>
        <w:r w:rsidRPr="00CF368B">
          <w:t>2001 г</w:t>
        </w:r>
      </w:smartTag>
      <w:r w:rsidRPr="00CF368B">
        <w:t>. N 197-ФЗ (ТК РФ) (с изменениями и дополнениями)</w:t>
      </w:r>
    </w:p>
    <w:p w:rsidR="00DB126F" w:rsidRPr="00CF368B" w:rsidRDefault="00817817" w:rsidP="000F6258">
      <w:pPr>
        <w:pStyle w:val="aa"/>
        <w:ind w:firstLine="0"/>
        <w:jc w:val="left"/>
      </w:pPr>
      <w:r w:rsidRPr="00CF368B">
        <w:t xml:space="preserve">3. </w:t>
      </w:r>
      <w:r w:rsidR="00DB126F" w:rsidRPr="00CF368B">
        <w:t xml:space="preserve">Закон РФ от 7 февраля </w:t>
      </w:r>
      <w:smartTag w:uri="urn:schemas-microsoft-com:office:smarttags" w:element="metricconverter">
        <w:smartTagPr>
          <w:attr w:name="ProductID" w:val="1992 г"/>
        </w:smartTagPr>
        <w:r w:rsidR="00DB126F" w:rsidRPr="00CF368B">
          <w:t>1992 г</w:t>
        </w:r>
      </w:smartTag>
      <w:r w:rsidR="00DB126F" w:rsidRPr="00CF368B">
        <w:t>. N 2300-I "О защите прав потребителей" (с изменениями и дополнениями).</w:t>
      </w:r>
    </w:p>
    <w:p w:rsidR="00DB126F" w:rsidRPr="00CF368B" w:rsidRDefault="00817817" w:rsidP="000F6258">
      <w:pPr>
        <w:pStyle w:val="aa"/>
        <w:ind w:firstLine="0"/>
        <w:jc w:val="left"/>
      </w:pPr>
      <w:r w:rsidRPr="00CF368B">
        <w:t xml:space="preserve">4. </w:t>
      </w:r>
      <w:r w:rsidR="00DB126F" w:rsidRPr="00CF368B">
        <w:t>Комментарий к Гражданскому кодексу РФ с постатейными материалами./ Сост. А.Б.Борисов. – М.: Книжный мир, 2002.</w:t>
      </w:r>
    </w:p>
    <w:p w:rsidR="00817817" w:rsidRPr="00CF368B" w:rsidRDefault="00817817" w:rsidP="000F6258">
      <w:pPr>
        <w:pStyle w:val="aa"/>
        <w:ind w:firstLine="0"/>
        <w:jc w:val="left"/>
      </w:pPr>
      <w:r w:rsidRPr="00CF368B">
        <w:t xml:space="preserve">5. Журавлева И.В. Комментарий последних изменений к Трудовому кодексу Российской Федерации. - "Юрайт", </w:t>
      </w:r>
      <w:smartTag w:uri="urn:schemas-microsoft-com:office:smarttags" w:element="metricconverter">
        <w:smartTagPr>
          <w:attr w:name="ProductID" w:val="2007 г"/>
        </w:smartTagPr>
        <w:r w:rsidRPr="00CF368B">
          <w:t>2007 г</w:t>
        </w:r>
      </w:smartTag>
      <w:r w:rsidRPr="00CF368B">
        <w:t>.</w:t>
      </w:r>
    </w:p>
    <w:p w:rsidR="00817817" w:rsidRPr="00CF368B" w:rsidRDefault="00817817" w:rsidP="000F6258">
      <w:pPr>
        <w:pStyle w:val="aa"/>
        <w:ind w:firstLine="0"/>
        <w:jc w:val="left"/>
      </w:pPr>
      <w:r w:rsidRPr="00CF368B">
        <w:t xml:space="preserve">6. Комментарий к Трудовому кодексу РФ (под ред. Ананьевой К.Я.). - "Омега-Л", </w:t>
      </w:r>
      <w:smartTag w:uri="urn:schemas-microsoft-com:office:smarttags" w:element="metricconverter">
        <w:smartTagPr>
          <w:attr w:name="ProductID" w:val="2007 г"/>
        </w:smartTagPr>
        <w:r w:rsidRPr="00CF368B">
          <w:t>2007 г</w:t>
        </w:r>
      </w:smartTag>
      <w:r w:rsidRPr="00CF368B">
        <w:t>.</w:t>
      </w:r>
    </w:p>
    <w:p w:rsidR="00817817" w:rsidRPr="00CF368B" w:rsidRDefault="00817817" w:rsidP="000F6258">
      <w:pPr>
        <w:pStyle w:val="aa"/>
        <w:ind w:firstLine="0"/>
        <w:jc w:val="left"/>
      </w:pPr>
      <w:r w:rsidRPr="00CF368B">
        <w:t xml:space="preserve">7. 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6 г"/>
        </w:smartTagPr>
        <w:r w:rsidRPr="00CF368B">
          <w:t>2006 г</w:t>
        </w:r>
      </w:smartTag>
      <w:r w:rsidRPr="00CF368B">
        <w:t>.</w:t>
      </w:r>
    </w:p>
    <w:p w:rsidR="00817817" w:rsidRPr="00CF368B" w:rsidRDefault="00817817" w:rsidP="000F6258">
      <w:pPr>
        <w:pStyle w:val="aa"/>
        <w:ind w:firstLine="0"/>
        <w:jc w:val="left"/>
      </w:pPr>
      <w:r w:rsidRPr="00CF368B">
        <w:t xml:space="preserve">8. Голенко Е.Н. Ковалев В.И. Трудовой кодекс Российской Федерации. Научно-практический комментарий (для командиров воинских частей, профсоюзных работников и гражданского персонала). - "За права военнослужащих", </w:t>
      </w:r>
      <w:smartTag w:uri="urn:schemas-microsoft-com:office:smarttags" w:element="metricconverter">
        <w:smartTagPr>
          <w:attr w:name="ProductID" w:val="2004 г"/>
        </w:smartTagPr>
        <w:r w:rsidRPr="00CF368B">
          <w:t>2004 г</w:t>
        </w:r>
      </w:smartTag>
      <w:r w:rsidRPr="00CF368B">
        <w:t>.</w:t>
      </w:r>
    </w:p>
    <w:p w:rsidR="00817817" w:rsidRPr="00CF368B" w:rsidRDefault="00817817" w:rsidP="000F6258">
      <w:pPr>
        <w:pStyle w:val="aa"/>
        <w:ind w:firstLine="0"/>
        <w:jc w:val="left"/>
      </w:pPr>
      <w:r w:rsidRPr="00CF368B">
        <w:t xml:space="preserve">9. Гуев А.Н. Постатейный комментарий к Трудовому кодексу Российской Федерации . - "Дело", </w:t>
      </w:r>
      <w:smartTag w:uri="urn:schemas-microsoft-com:office:smarttags" w:element="metricconverter">
        <w:smartTagPr>
          <w:attr w:name="ProductID" w:val="2003 г"/>
        </w:smartTagPr>
        <w:r w:rsidRPr="00CF368B">
          <w:t>2003 г</w:t>
        </w:r>
      </w:smartTag>
      <w:r w:rsidRPr="00CF368B">
        <w:t>.</w:t>
      </w:r>
    </w:p>
    <w:p w:rsidR="00703279" w:rsidRPr="00CF368B" w:rsidRDefault="00817817" w:rsidP="000F6258">
      <w:pPr>
        <w:pStyle w:val="aa"/>
        <w:ind w:firstLine="0"/>
        <w:jc w:val="left"/>
      </w:pPr>
      <w:r w:rsidRPr="00CF368B">
        <w:t xml:space="preserve">10. </w:t>
      </w:r>
      <w:r w:rsidR="00DB126F" w:rsidRPr="00CF368B">
        <w:t>Гражданское право: Учебник: в 2 т./ Отв. Ред. Е.А.Суханов. – М., 2004.</w:t>
      </w:r>
    </w:p>
    <w:p w:rsidR="00CF368B" w:rsidRPr="00CF368B" w:rsidRDefault="00817817" w:rsidP="000F6258">
      <w:pPr>
        <w:pStyle w:val="aa"/>
        <w:ind w:firstLine="0"/>
        <w:jc w:val="left"/>
      </w:pPr>
      <w:r w:rsidRPr="00CF368B">
        <w:t xml:space="preserve">11. </w:t>
      </w:r>
      <w:r w:rsidR="00703279" w:rsidRPr="00CF368B">
        <w:t>Гражданское право. Учебник в 2-х т./ Под ред. А.П. Сергеева, Ю.К.Толстого. – М.: Проспект, 1997.</w:t>
      </w:r>
    </w:p>
    <w:p w:rsidR="00DB126F" w:rsidRPr="00CF368B" w:rsidRDefault="00817817" w:rsidP="000F6258">
      <w:pPr>
        <w:pStyle w:val="aa"/>
        <w:ind w:firstLine="0"/>
        <w:jc w:val="left"/>
      </w:pPr>
      <w:r w:rsidRPr="00CF368B">
        <w:t xml:space="preserve">12. </w:t>
      </w:r>
      <w:r w:rsidR="00DB126F" w:rsidRPr="00CF368B">
        <w:t>Гуев А.Н. Гражданское право</w:t>
      </w:r>
      <w:r w:rsidR="00703279" w:rsidRPr="00CF368B">
        <w:t>: в 3-х т.: Учебник. 2004.</w:t>
      </w:r>
    </w:p>
    <w:p w:rsidR="00703279" w:rsidRPr="00CF368B" w:rsidRDefault="00703279" w:rsidP="000F6258">
      <w:pPr>
        <w:pStyle w:val="aa"/>
        <w:ind w:firstLine="0"/>
        <w:jc w:val="left"/>
      </w:pPr>
      <w:bookmarkStart w:id="11" w:name="_GoBack"/>
      <w:bookmarkEnd w:id="11"/>
    </w:p>
    <w:sectPr w:rsidR="00703279" w:rsidRPr="00CF368B" w:rsidSect="00CF368B">
      <w:footerReference w:type="even" r:id="rId7"/>
      <w:footerReference w:type="default" r:id="rId8"/>
      <w:type w:val="continuous"/>
      <w:pgSz w:w="11909" w:h="16834" w:code="9"/>
      <w:pgMar w:top="1134" w:right="850"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8E" w:rsidRDefault="00565B8E">
      <w:r>
        <w:separator/>
      </w:r>
    </w:p>
  </w:endnote>
  <w:endnote w:type="continuationSeparator" w:id="0">
    <w:p w:rsidR="00565B8E" w:rsidRDefault="005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98" w:rsidRDefault="00226898" w:rsidP="00703279">
    <w:pPr>
      <w:pStyle w:val="a3"/>
      <w:framePr w:wrap="around" w:vAnchor="text" w:hAnchor="margin" w:xAlign="center" w:y="1"/>
      <w:rPr>
        <w:rStyle w:val="a5"/>
      </w:rPr>
    </w:pPr>
  </w:p>
  <w:p w:rsidR="00226898" w:rsidRDefault="002268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98" w:rsidRDefault="00E679EF" w:rsidP="00703279">
    <w:pPr>
      <w:pStyle w:val="a3"/>
      <w:framePr w:wrap="around" w:vAnchor="text" w:hAnchor="margin" w:xAlign="center" w:y="1"/>
      <w:rPr>
        <w:rStyle w:val="a5"/>
      </w:rPr>
    </w:pPr>
    <w:r>
      <w:rPr>
        <w:rStyle w:val="a5"/>
        <w:noProof/>
      </w:rPr>
      <w:t>2</w:t>
    </w:r>
  </w:p>
  <w:p w:rsidR="00226898" w:rsidRDefault="002268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8E" w:rsidRDefault="00565B8E">
      <w:r>
        <w:separator/>
      </w:r>
    </w:p>
  </w:footnote>
  <w:footnote w:type="continuationSeparator" w:id="0">
    <w:p w:rsidR="00565B8E" w:rsidRDefault="00565B8E">
      <w:r>
        <w:continuationSeparator/>
      </w:r>
    </w:p>
  </w:footnote>
  <w:footnote w:id="1">
    <w:p w:rsidR="00565B8E" w:rsidRDefault="00226898" w:rsidP="000F6258">
      <w:pPr>
        <w:pStyle w:val="ab"/>
      </w:pPr>
      <w:r>
        <w:rPr>
          <w:rStyle w:val="a9"/>
        </w:rPr>
        <w:footnoteRef/>
      </w:r>
      <w:r>
        <w:t xml:space="preserve"> </w:t>
      </w:r>
      <w:r w:rsidRPr="00817817">
        <w:t xml:space="preserve">Закон РФ от 7 февраля </w:t>
      </w:r>
      <w:smartTag w:uri="urn:schemas-microsoft-com:office:smarttags" w:element="metricconverter">
        <w:smartTagPr>
          <w:attr w:name="ProductID" w:val="1992 г"/>
        </w:smartTagPr>
        <w:r w:rsidRPr="00817817">
          <w:t>1992 г</w:t>
        </w:r>
      </w:smartTag>
      <w:r w:rsidRPr="00817817">
        <w:t>. N 2300-I "О защите прав потребителей"</w:t>
      </w:r>
      <w:r w:rsidR="000F6258">
        <w:t xml:space="preserve"> (с изменениями и дополнениями)</w:t>
      </w:r>
    </w:p>
  </w:footnote>
  <w:footnote w:id="2">
    <w:p w:rsidR="00565B8E" w:rsidRDefault="00226898" w:rsidP="000F6258">
      <w:pPr>
        <w:pStyle w:val="ab"/>
      </w:pPr>
      <w:r w:rsidRPr="00817817">
        <w:rPr>
          <w:rStyle w:val="a9"/>
        </w:rPr>
        <w:footnoteRef/>
      </w:r>
      <w:r w:rsidRPr="00817817">
        <w:t xml:space="preserve"> Закон РФ от 7 февраля </w:t>
      </w:r>
      <w:smartTag w:uri="urn:schemas-microsoft-com:office:smarttags" w:element="metricconverter">
        <w:smartTagPr>
          <w:attr w:name="ProductID" w:val="1992 г"/>
        </w:smartTagPr>
        <w:r w:rsidRPr="00817817">
          <w:t>1992 г</w:t>
        </w:r>
      </w:smartTag>
      <w:r w:rsidRPr="00817817">
        <w:t>. N 2300-I "О защите прав потребителей"</w:t>
      </w:r>
      <w:r w:rsidR="000F6258">
        <w:t xml:space="preserve"> (с изменениями и дополнениями)</w:t>
      </w:r>
    </w:p>
  </w:footnote>
  <w:footnote w:id="3">
    <w:p w:rsidR="00565B8E" w:rsidRDefault="00226898" w:rsidP="000F6258">
      <w:pPr>
        <w:pStyle w:val="ab"/>
      </w:pPr>
      <w:r w:rsidRPr="00817817">
        <w:rPr>
          <w:rStyle w:val="a9"/>
        </w:rPr>
        <w:footnoteRef/>
      </w:r>
      <w:r w:rsidRPr="00817817">
        <w:t xml:space="preserve"> Трудовой кодекс Российской Федерации от 30 декабря </w:t>
      </w:r>
      <w:smartTag w:uri="urn:schemas-microsoft-com:office:smarttags" w:element="metricconverter">
        <w:smartTagPr>
          <w:attr w:name="ProductID" w:val="2001 г"/>
        </w:smartTagPr>
        <w:r w:rsidRPr="00817817">
          <w:t>2001 г</w:t>
        </w:r>
      </w:smartTag>
      <w:r w:rsidRPr="00817817">
        <w:t>. N 197-ФЗ (ТК РФ) (с изменениями и дополнениями)</w:t>
      </w:r>
    </w:p>
  </w:footnote>
  <w:footnote w:id="4">
    <w:p w:rsidR="00565B8E" w:rsidRDefault="00226898" w:rsidP="000F6258">
      <w:pPr>
        <w:pStyle w:val="ab"/>
      </w:pPr>
      <w:r w:rsidRPr="00817817">
        <w:rPr>
          <w:rStyle w:val="a9"/>
        </w:rPr>
        <w:footnoteRef/>
      </w:r>
      <w:r w:rsidRPr="00817817">
        <w:t xml:space="preserve"> Журавлева И.В. Комментарий последних изменений к Трудовому кодексу Российской Федерации. - "Юрайт", </w:t>
      </w:r>
      <w:smartTag w:uri="urn:schemas-microsoft-com:office:smarttags" w:element="metricconverter">
        <w:smartTagPr>
          <w:attr w:name="ProductID" w:val="2007 г"/>
        </w:smartTagPr>
        <w:r w:rsidRPr="00817817">
          <w:t>2007 г</w:t>
        </w:r>
      </w:smartTag>
      <w:r w:rsidRPr="0081781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4517"/>
    <w:multiLevelType w:val="hybridMultilevel"/>
    <w:tmpl w:val="949EE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8318C"/>
    <w:multiLevelType w:val="hybridMultilevel"/>
    <w:tmpl w:val="6980ED4A"/>
    <w:lvl w:ilvl="0" w:tplc="1428B320">
      <w:start w:val="1"/>
      <w:numFmt w:val="decimal"/>
      <w:lvlText w:val="%1."/>
      <w:lvlJc w:val="left"/>
      <w:pPr>
        <w:tabs>
          <w:tab w:val="num" w:pos="638"/>
        </w:tabs>
        <w:ind w:left="638" w:hanging="360"/>
      </w:pPr>
      <w:rPr>
        <w:rFonts w:cs="Times New Roman" w:hint="default"/>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2">
    <w:nsid w:val="605314D7"/>
    <w:multiLevelType w:val="hybridMultilevel"/>
    <w:tmpl w:val="E892B5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91A"/>
    <w:rsid w:val="00081FF2"/>
    <w:rsid w:val="000E2C54"/>
    <w:rsid w:val="000F6258"/>
    <w:rsid w:val="001C2047"/>
    <w:rsid w:val="00226898"/>
    <w:rsid w:val="002720BA"/>
    <w:rsid w:val="002866E8"/>
    <w:rsid w:val="002A1668"/>
    <w:rsid w:val="004A3DF8"/>
    <w:rsid w:val="004D54F0"/>
    <w:rsid w:val="00565B8E"/>
    <w:rsid w:val="00574EBF"/>
    <w:rsid w:val="00703279"/>
    <w:rsid w:val="007C7538"/>
    <w:rsid w:val="00817817"/>
    <w:rsid w:val="00976D01"/>
    <w:rsid w:val="00A823FA"/>
    <w:rsid w:val="00AD6F4E"/>
    <w:rsid w:val="00BB6446"/>
    <w:rsid w:val="00CF368B"/>
    <w:rsid w:val="00D6291A"/>
    <w:rsid w:val="00D73656"/>
    <w:rsid w:val="00DB126F"/>
    <w:rsid w:val="00E679EF"/>
    <w:rsid w:val="00E74BA0"/>
    <w:rsid w:val="00E9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42A4E8-3C6B-4F04-93EA-C59DF663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76D01"/>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70327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03279"/>
    <w:rPr>
      <w:rFonts w:cs="Times New Roman"/>
    </w:rPr>
  </w:style>
  <w:style w:type="paragraph" w:customStyle="1" w:styleId="a6">
    <w:name w:val="Заголовок статьи"/>
    <w:basedOn w:val="a"/>
    <w:next w:val="a"/>
    <w:rsid w:val="00817817"/>
    <w:pPr>
      <w:autoSpaceDE w:val="0"/>
      <w:autoSpaceDN w:val="0"/>
      <w:adjustRightInd w:val="0"/>
      <w:ind w:left="1612" w:hanging="892"/>
      <w:jc w:val="both"/>
    </w:pPr>
    <w:rPr>
      <w:rFonts w:ascii="Arial" w:hAnsi="Arial"/>
      <w:sz w:val="20"/>
      <w:szCs w:val="20"/>
    </w:rPr>
  </w:style>
  <w:style w:type="paragraph" w:styleId="a7">
    <w:name w:val="footnote text"/>
    <w:basedOn w:val="a"/>
    <w:link w:val="a8"/>
    <w:uiPriority w:val="99"/>
    <w:semiHidden/>
    <w:rsid w:val="00817817"/>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17817"/>
    <w:rPr>
      <w:rFonts w:cs="Times New Roman"/>
      <w:vertAlign w:val="superscript"/>
    </w:rPr>
  </w:style>
  <w:style w:type="paragraph" w:customStyle="1" w:styleId="aa">
    <w:name w:val="Аа"/>
    <w:basedOn w:val="a"/>
    <w:qFormat/>
    <w:rsid w:val="00CF368B"/>
    <w:pPr>
      <w:suppressAutoHyphens/>
      <w:spacing w:line="360" w:lineRule="auto"/>
      <w:ind w:firstLine="709"/>
      <w:contextualSpacing/>
      <w:jc w:val="both"/>
    </w:pPr>
    <w:rPr>
      <w:sz w:val="28"/>
      <w:szCs w:val="20"/>
    </w:rPr>
  </w:style>
  <w:style w:type="paragraph" w:customStyle="1" w:styleId="ab">
    <w:name w:val="Бб"/>
    <w:basedOn w:val="a"/>
    <w:qFormat/>
    <w:rsid w:val="00CF368B"/>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2014-03-06T16:09:00Z</dcterms:created>
  <dcterms:modified xsi:type="dcterms:W3CDTF">2014-03-06T16:09:00Z</dcterms:modified>
</cp:coreProperties>
</file>