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F8" w:rsidRPr="00350459" w:rsidRDefault="00446FB0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0459">
        <w:rPr>
          <w:b/>
          <w:sz w:val="28"/>
          <w:szCs w:val="28"/>
        </w:rPr>
        <w:t>СОДЕРЖАНИЕ</w:t>
      </w:r>
    </w:p>
    <w:p w:rsidR="00350459" w:rsidRDefault="00350459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350459" w:rsidRPr="00350459" w:rsidRDefault="00DA64F8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</w:pPr>
      <w:r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>Введение</w:t>
      </w:r>
    </w:p>
    <w:p w:rsidR="00350459" w:rsidRPr="00350459" w:rsidRDefault="00350459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</w:pPr>
      <w:r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 xml:space="preserve">1. </w:t>
      </w:r>
      <w:r w:rsidR="00DA64F8"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>Социальная мобильность: сущность, типы</w:t>
      </w:r>
    </w:p>
    <w:p w:rsidR="00DA64F8" w:rsidRPr="00350459" w:rsidRDefault="00350459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r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>2</w:t>
      </w:r>
      <w:r w:rsidR="00DA64F8"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 xml:space="preserve"> Анализ основных тенденций социальной мобильности современного российского общества</w:t>
      </w:r>
    </w:p>
    <w:p w:rsidR="00DA64F8" w:rsidRPr="00350459" w:rsidRDefault="00DA64F8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r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>Заключение</w:t>
      </w:r>
    </w:p>
    <w:p w:rsidR="00DA64F8" w:rsidRPr="00350459" w:rsidRDefault="00DA64F8" w:rsidP="002B17BB">
      <w:pPr>
        <w:pStyle w:val="12"/>
        <w:widowControl w:val="0"/>
        <w:tabs>
          <w:tab w:val="left" w:pos="993"/>
          <w:tab w:val="right" w:leader="dot" w:pos="9214"/>
          <w:tab w:val="left" w:pos="935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r w:rsidRPr="002E2D82">
        <w:rPr>
          <w:rStyle w:val="a3"/>
          <w:rFonts w:ascii="Times New Roman" w:hAnsi="Times New Roman"/>
          <w:b w:val="0"/>
          <w:caps w:val="0"/>
          <w:noProof/>
          <w:color w:val="000000"/>
          <w:sz w:val="28"/>
          <w:u w:val="none"/>
        </w:rPr>
        <w:t>Список используемой литературы</w:t>
      </w:r>
    </w:p>
    <w:p w:rsidR="00DA64F8" w:rsidRPr="00350459" w:rsidRDefault="00DA64F8" w:rsidP="002B17BB">
      <w:pPr>
        <w:widowControl w:val="0"/>
        <w:tabs>
          <w:tab w:val="left" w:pos="993"/>
          <w:tab w:val="right" w:leader="dot" w:pos="9214"/>
          <w:tab w:val="left" w:pos="9355"/>
        </w:tabs>
        <w:spacing w:line="360" w:lineRule="auto"/>
        <w:rPr>
          <w:sz w:val="28"/>
        </w:rPr>
      </w:pPr>
    </w:p>
    <w:p w:rsidR="004A708A" w:rsidRPr="00350459" w:rsidRDefault="00350459" w:rsidP="002B17BB">
      <w:pPr>
        <w:widowControl w:val="0"/>
        <w:tabs>
          <w:tab w:val="left" w:pos="993"/>
          <w:tab w:val="right" w:leader="dot" w:pos="921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4A708A" w:rsidRPr="00350459">
        <w:rPr>
          <w:b/>
          <w:sz w:val="28"/>
        </w:rPr>
        <w:t>ВВЕДЕНИЕ</w:t>
      </w:r>
    </w:p>
    <w:p w:rsidR="00EE5F6E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Актуальность рассмотрения данной темы на сегодняшний день несомненна.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 xml:space="preserve">Президентом России Д.А. Медведевым поставлена задача полномасштабного социального развития нашей страны. Для решения данной задачи необходимо задействовать все имеющиеся резервы: улучшение здоровья и снижение смертности, повышение экономической активности и увеличение занятости различных возрастных и социальных групп населения, повышение квалификации работников и рост производительности труда, межотраслевое и межрегиональное перераспределение трудовых ресурсов, возможности международной трудовой миграции. 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С этим солидарны, и общество, и государственная власть, и бизнес.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Сложную финансовую и экономическую ситуацию, сложившуюся в мире осенью 2008 года, следует расценивать с точки зрения новых возможностей, дополнительного толчка к экономическому росту России, который должен базироваться, прежде всего, на внутренних факторах: высоком инвестиционном и потребительском спросе, росте доходов населения.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Именно развитие человеческого потенциала должно стать ключевым фактором реализации новых инвестиционных проектов, для обеспечения перехода от экспортно-сырьевой к инновационной социально ориентирован- ной модели развития российской экономики в целом.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В связи с этим, невозможно адекватно оценить существующий человеческий потенциал</w:t>
      </w:r>
      <w:r w:rsidR="00350459">
        <w:rPr>
          <w:sz w:val="28"/>
        </w:rPr>
        <w:t xml:space="preserve"> </w:t>
      </w:r>
      <w:r w:rsidRPr="00350459">
        <w:rPr>
          <w:sz w:val="28"/>
        </w:rPr>
        <w:t>без изучения социальной мобильности современного российского общества.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Целью данной работы является необходимость рассмотреть особенности социальной мобильности современного российского общества.</w:t>
      </w:r>
    </w:p>
    <w:p w:rsidR="008E440C" w:rsidRPr="00350459" w:rsidRDefault="008E440C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</w:rPr>
        <w:t>Для достижения данной цели необходимо решение ряда следующих задач:</w:t>
      </w:r>
    </w:p>
    <w:p w:rsidR="00EE5F6E" w:rsidRPr="00350459" w:rsidRDefault="008E440C" w:rsidP="002B17BB">
      <w:pPr>
        <w:widowControl w:val="0"/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50459">
        <w:rPr>
          <w:sz w:val="28"/>
        </w:rPr>
        <w:t>Охарактеризовать сущность и виды социальной мобильности.</w:t>
      </w:r>
    </w:p>
    <w:p w:rsidR="008E440C" w:rsidRPr="00350459" w:rsidRDefault="008E440C" w:rsidP="002B17BB">
      <w:pPr>
        <w:widowControl w:val="0"/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50459">
        <w:rPr>
          <w:sz w:val="28"/>
        </w:rPr>
        <w:t xml:space="preserve">Проанализировать </w:t>
      </w:r>
      <w:r w:rsidR="00EE5F6E" w:rsidRPr="00350459">
        <w:rPr>
          <w:sz w:val="28"/>
        </w:rPr>
        <w:t>основные тенденции социальной мобильности современного российского общества.</w:t>
      </w:r>
    </w:p>
    <w:p w:rsidR="00EE5F6E" w:rsidRPr="00350459" w:rsidRDefault="00EE5F6E" w:rsidP="002B17BB">
      <w:pPr>
        <w:widowControl w:val="0"/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50459">
        <w:rPr>
          <w:sz w:val="28"/>
        </w:rPr>
        <w:t>Выделить основные особенности социальной мобильности в России.</w:t>
      </w:r>
    </w:p>
    <w:p w:rsidR="00EE5F6E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color w:val="000000"/>
          <w:sz w:val="28"/>
          <w:szCs w:val="28"/>
        </w:rPr>
        <w:t>Научная значимость данной работы состоит в оптимизации и упорядочивании существующей научно-методологической базы по исследуемой проблематике – еще одним независимым авторским исследованием.</w:t>
      </w:r>
    </w:p>
    <w:p w:rsidR="00EE5F6E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0"/>
        </w:rPr>
        <w:t>В процессе написания данной работы нами были использованы следующие методы:</w:t>
      </w:r>
    </w:p>
    <w:p w:rsidR="00EE5F6E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  <w:r w:rsidRPr="00350459">
        <w:rPr>
          <w:sz w:val="28"/>
          <w:szCs w:val="20"/>
        </w:rPr>
        <w:t>1. Анализ источников и</w:t>
      </w:r>
      <w:r w:rsidR="00350459">
        <w:rPr>
          <w:sz w:val="28"/>
          <w:szCs w:val="20"/>
        </w:rPr>
        <w:t xml:space="preserve"> </w:t>
      </w:r>
      <w:r w:rsidRPr="00350459">
        <w:rPr>
          <w:sz w:val="28"/>
          <w:szCs w:val="20"/>
        </w:rPr>
        <w:t>используемой литературы.</w:t>
      </w:r>
    </w:p>
    <w:p w:rsidR="00EE5F6E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  <w:r w:rsidRPr="00350459">
        <w:rPr>
          <w:sz w:val="28"/>
          <w:szCs w:val="20"/>
        </w:rPr>
        <w:t>2. Сравнительный метод.</w:t>
      </w:r>
    </w:p>
    <w:p w:rsidR="008E440C" w:rsidRPr="00350459" w:rsidRDefault="00EE5F6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350459">
        <w:rPr>
          <w:sz w:val="28"/>
          <w:szCs w:val="20"/>
        </w:rPr>
        <w:t>Данная работа была написана с использованием учебной и монографической</w:t>
      </w:r>
      <w:r w:rsidR="00350459">
        <w:rPr>
          <w:sz w:val="28"/>
          <w:szCs w:val="20"/>
        </w:rPr>
        <w:t xml:space="preserve"> </w:t>
      </w:r>
      <w:r w:rsidRPr="00350459">
        <w:rPr>
          <w:sz w:val="28"/>
          <w:szCs w:val="20"/>
        </w:rPr>
        <w:t>литературы, первичных социологических исследований.</w:t>
      </w:r>
    </w:p>
    <w:p w:rsidR="004A708A" w:rsidRPr="00350459" w:rsidRDefault="004A708A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6FB0" w:rsidRPr="00350459" w:rsidRDefault="00350459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1</w:t>
      </w:r>
      <w:r w:rsidR="00DA64F8" w:rsidRPr="003504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743D8" w:rsidRPr="00350459">
        <w:rPr>
          <w:b/>
          <w:sz w:val="28"/>
          <w:szCs w:val="28"/>
        </w:rPr>
        <w:t>СОЦИАЛЬНАЯ</w:t>
      </w:r>
      <w:r>
        <w:rPr>
          <w:b/>
          <w:sz w:val="28"/>
          <w:szCs w:val="28"/>
        </w:rPr>
        <w:t xml:space="preserve"> </w:t>
      </w:r>
      <w:r w:rsidR="00F743D8" w:rsidRPr="00350459">
        <w:rPr>
          <w:b/>
          <w:sz w:val="28"/>
          <w:szCs w:val="28"/>
        </w:rPr>
        <w:t>МОБИЛЬНОСТЬ: СУЩНОСТЬ, ТИПЫ</w:t>
      </w:r>
    </w:p>
    <w:p w:rsidR="00F743D8" w:rsidRPr="00350459" w:rsidRDefault="00F743D8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743D8" w:rsidRPr="00350459" w:rsidRDefault="00F743D8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350459">
        <w:rPr>
          <w:color w:val="000000"/>
          <w:sz w:val="28"/>
        </w:rPr>
        <w:t>Исследование социальной мобильности теснейшим образом связана</w:t>
      </w:r>
      <w:r w:rsidR="00070CFD" w:rsidRPr="00350459">
        <w:rPr>
          <w:color w:val="000000"/>
          <w:sz w:val="28"/>
        </w:rPr>
        <w:t xml:space="preserve"> с</w:t>
      </w:r>
      <w:r w:rsidR="00350459">
        <w:rPr>
          <w:color w:val="000000"/>
          <w:sz w:val="28"/>
        </w:rPr>
        <w:t xml:space="preserve"> </w:t>
      </w:r>
      <w:r w:rsidRPr="00350459">
        <w:rPr>
          <w:color w:val="000000"/>
          <w:sz w:val="28"/>
        </w:rPr>
        <w:t>теорией социальной стратификации.</w:t>
      </w:r>
    </w:p>
    <w:p w:rsidR="00070CFD" w:rsidRPr="00350459" w:rsidRDefault="00070CFD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350459">
        <w:rPr>
          <w:color w:val="000000"/>
          <w:sz w:val="28"/>
        </w:rPr>
        <w:t>Социальная стратификация, на наш взгляд, в первую очередь</w:t>
      </w:r>
      <w:r w:rsidR="00350459">
        <w:rPr>
          <w:color w:val="000000"/>
          <w:sz w:val="28"/>
        </w:rPr>
        <w:t xml:space="preserve"> </w:t>
      </w:r>
      <w:r w:rsidRPr="00350459">
        <w:rPr>
          <w:color w:val="000000"/>
          <w:sz w:val="28"/>
        </w:rPr>
        <w:t>и опосредует желание человека перемещаться из одного социального слоя в другой. Это желание и является ключевым в исследовании природы социальной мобильности [3, с. 112].</w:t>
      </w:r>
    </w:p>
    <w:p w:rsidR="00070CFD" w:rsidRPr="00350459" w:rsidRDefault="00070CFD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350459">
        <w:rPr>
          <w:color w:val="000000"/>
          <w:sz w:val="28"/>
        </w:rPr>
        <w:t xml:space="preserve"> </w:t>
      </w:r>
      <w:r w:rsidR="00F743D8" w:rsidRPr="00350459">
        <w:rPr>
          <w:color w:val="000000"/>
          <w:sz w:val="28"/>
        </w:rPr>
        <w:t>На наш взгляд, принадлежность человека к определенному социальному слою влияет на отношение к человеку,</w:t>
      </w:r>
      <w:r w:rsidR="00350459">
        <w:rPr>
          <w:color w:val="000000"/>
          <w:sz w:val="28"/>
        </w:rPr>
        <w:t xml:space="preserve"> </w:t>
      </w:r>
      <w:r w:rsidR="00F743D8" w:rsidRPr="00350459">
        <w:rPr>
          <w:color w:val="000000"/>
          <w:sz w:val="28"/>
        </w:rPr>
        <w:t>так как</w:t>
      </w:r>
      <w:r w:rsidR="00350459">
        <w:rPr>
          <w:color w:val="000000"/>
          <w:sz w:val="28"/>
        </w:rPr>
        <w:t xml:space="preserve"> </w:t>
      </w:r>
      <w:r w:rsidR="00F743D8" w:rsidRPr="00350459">
        <w:rPr>
          <w:color w:val="000000"/>
          <w:sz w:val="28"/>
        </w:rPr>
        <w:t>принадлежность к конкретному социальному слою в гораздо большей мере влияет на поведение и мышление людей, чем другие аспекты социальной жизни, она</w:t>
      </w:r>
      <w:r w:rsidRPr="00350459">
        <w:rPr>
          <w:color w:val="000000"/>
          <w:sz w:val="28"/>
        </w:rPr>
        <w:t xml:space="preserve"> определяет их жизненные шансы, тем естественнее выступает желание человека достичь более значимых социальных высот и оказаться в ином социальном слое.</w:t>
      </w:r>
    </w:p>
    <w:p w:rsidR="00070CFD" w:rsidRPr="00350459" w:rsidRDefault="00070CFD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Обращаясь к социальной мобильности, мы должны снова упомянуть П.А. Сорокина. Именно ему принадлежит и сам термин, и первая крупная работа по этой проблеме (опубликована в 1927 г.).</w:t>
      </w:r>
    </w:p>
    <w:p w:rsidR="00070CFD" w:rsidRPr="00350459" w:rsidRDefault="00070CFD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 xml:space="preserve"> Эта работа под названием «Социальная мобильность» принадлежит социологической классике, и ее важнейшие положения давно вошли в многочисленные учебники по социальным наукам [4, с. 82].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 xml:space="preserve">Что такое </w:t>
      </w:r>
      <w:r w:rsidRPr="00350459">
        <w:rPr>
          <w:iCs/>
          <w:sz w:val="28"/>
          <w:szCs w:val="18"/>
        </w:rPr>
        <w:t>социальная мобильность</w:t>
      </w:r>
      <w:r w:rsidRPr="00350459">
        <w:rPr>
          <w:sz w:val="28"/>
          <w:szCs w:val="18"/>
        </w:rPr>
        <w:t>? Это изменение положения групп и индивидов в рамках системы социальной стратификации. Это изменение социального статуса, социальной позиции людей в социальной структуре общества. Так, смена индивидом одного социального статуса на другой, как правило, означает его переход из одной социальной группы в другую. Это, например, переход из подростков в юноши, из школьников в студен</w:t>
      </w:r>
      <w:r w:rsidR="00A855F5" w:rsidRPr="00350459">
        <w:rPr>
          <w:sz w:val="28"/>
          <w:szCs w:val="18"/>
        </w:rPr>
        <w:t>ты, из курсантов в офицеры</w:t>
      </w:r>
      <w:r w:rsidRPr="00350459">
        <w:rPr>
          <w:sz w:val="28"/>
          <w:szCs w:val="18"/>
        </w:rPr>
        <w:t>. Люди находятся в постоянном социальном движении, а общество - в развитии</w:t>
      </w:r>
      <w:r w:rsidR="00A855F5" w:rsidRPr="00350459">
        <w:rPr>
          <w:sz w:val="28"/>
          <w:szCs w:val="18"/>
        </w:rPr>
        <w:t xml:space="preserve"> [4, с. 82]</w:t>
      </w:r>
      <w:r w:rsidRPr="00350459">
        <w:rPr>
          <w:sz w:val="28"/>
          <w:szCs w:val="18"/>
        </w:rPr>
        <w:t>.</w:t>
      </w:r>
    </w:p>
    <w:p w:rsidR="00426002" w:rsidRPr="00350459" w:rsidRDefault="00A855F5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bCs/>
          <w:iCs/>
          <w:sz w:val="28"/>
          <w:szCs w:val="18"/>
        </w:rPr>
        <w:t>Авторами – социологами</w:t>
      </w:r>
      <w:r w:rsidR="00350459">
        <w:rPr>
          <w:bCs/>
          <w:iCs/>
          <w:sz w:val="28"/>
          <w:szCs w:val="18"/>
        </w:rPr>
        <w:t xml:space="preserve"> </w:t>
      </w:r>
      <w:r w:rsidRPr="00350459">
        <w:rPr>
          <w:bCs/>
          <w:iCs/>
          <w:sz w:val="28"/>
          <w:szCs w:val="18"/>
        </w:rPr>
        <w:t xml:space="preserve">выделяются </w:t>
      </w:r>
      <w:r w:rsidR="00426002" w:rsidRPr="00350459">
        <w:rPr>
          <w:sz w:val="28"/>
          <w:szCs w:val="18"/>
        </w:rPr>
        <w:t>несколько вариантов социальной мобильности, но основными из них принято выделять горизонтальную и вертикальную социальную мобильность</w:t>
      </w:r>
      <w:r w:rsidRPr="00350459">
        <w:rPr>
          <w:sz w:val="28"/>
          <w:szCs w:val="18"/>
        </w:rPr>
        <w:t xml:space="preserve"> [3, с. 114]</w:t>
      </w:r>
      <w:r w:rsidR="00426002" w:rsidRPr="00350459">
        <w:rPr>
          <w:sz w:val="28"/>
          <w:szCs w:val="18"/>
        </w:rPr>
        <w:t>.</w:t>
      </w:r>
    </w:p>
    <w:p w:rsidR="00A855F5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iCs/>
          <w:sz w:val="28"/>
          <w:szCs w:val="18"/>
        </w:rPr>
        <w:t>Горизонтальная</w:t>
      </w:r>
      <w:r w:rsidRPr="00350459">
        <w:rPr>
          <w:sz w:val="28"/>
          <w:szCs w:val="18"/>
        </w:rPr>
        <w:t xml:space="preserve"> мобильность подразумевает перемещение индивида из одной социальной группы в другую, причем обе группы находятся примерно на одном и том же уровне. Примерами в данном случае могут служить перемещения из одного гражданства в другое, из православной религиозной группы в католическую, из одного тру</w:t>
      </w:r>
      <w:r w:rsidR="00A855F5" w:rsidRPr="00350459">
        <w:rPr>
          <w:sz w:val="28"/>
          <w:szCs w:val="18"/>
        </w:rPr>
        <w:t>дового коллектива в другой</w:t>
      </w:r>
      <w:r w:rsidRPr="00350459">
        <w:rPr>
          <w:sz w:val="28"/>
          <w:szCs w:val="18"/>
        </w:rPr>
        <w:t xml:space="preserve">. 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Подобные движения не сопровождаются заметными изменениями социального положения в вертикальном направлении.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iCs/>
          <w:sz w:val="28"/>
          <w:szCs w:val="18"/>
        </w:rPr>
        <w:t>Вертикальная</w:t>
      </w:r>
      <w:r w:rsidRPr="00350459">
        <w:rPr>
          <w:sz w:val="28"/>
          <w:szCs w:val="18"/>
        </w:rPr>
        <w:t xml:space="preserve"> мобильность подразумевает перемещение индивида или группы из одной социальной страты в другую. В зависимости от направленности перемещения выделяют </w:t>
      </w:r>
      <w:r w:rsidRPr="00350459">
        <w:rPr>
          <w:iCs/>
          <w:sz w:val="28"/>
          <w:szCs w:val="18"/>
        </w:rPr>
        <w:t xml:space="preserve">восходящую </w:t>
      </w:r>
      <w:r w:rsidRPr="00350459">
        <w:rPr>
          <w:sz w:val="28"/>
          <w:szCs w:val="18"/>
        </w:rPr>
        <w:t xml:space="preserve">мобильность, или </w:t>
      </w:r>
      <w:r w:rsidRPr="00350459">
        <w:rPr>
          <w:iCs/>
          <w:sz w:val="28"/>
          <w:szCs w:val="18"/>
        </w:rPr>
        <w:t>социальный подъем</w:t>
      </w:r>
      <w:r w:rsidRPr="00350459">
        <w:rPr>
          <w:sz w:val="28"/>
          <w:szCs w:val="18"/>
        </w:rPr>
        <w:t xml:space="preserve">, и </w:t>
      </w:r>
      <w:r w:rsidRPr="00350459">
        <w:rPr>
          <w:iCs/>
          <w:sz w:val="28"/>
          <w:szCs w:val="18"/>
        </w:rPr>
        <w:t xml:space="preserve">нисходящую </w:t>
      </w:r>
      <w:r w:rsidRPr="00350459">
        <w:rPr>
          <w:sz w:val="28"/>
          <w:szCs w:val="18"/>
        </w:rPr>
        <w:t xml:space="preserve">мобильность, или </w:t>
      </w:r>
      <w:r w:rsidRPr="00350459">
        <w:rPr>
          <w:iCs/>
          <w:sz w:val="28"/>
          <w:szCs w:val="18"/>
        </w:rPr>
        <w:t>социальный спуск</w:t>
      </w:r>
      <w:r w:rsidRPr="00350459">
        <w:rPr>
          <w:sz w:val="28"/>
          <w:szCs w:val="18"/>
        </w:rPr>
        <w:t>. Так, повышение в должности, звании и разжалование показывает соответственно эти типы вертикальной социальной мобильности. Оба типа проявляют себя в экономической, политической и профессиональной мобильности, что представляет собой еще один вариант структурирования социальной мобильности. Вертикальную восходящую мобильность можно в данном случае показать как приобретение человеком собственности, избрание депутатом, получение более высокой должности.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 xml:space="preserve">Кроме того, социальная мобильность может быть </w:t>
      </w:r>
      <w:r w:rsidRPr="00350459">
        <w:rPr>
          <w:iCs/>
          <w:sz w:val="28"/>
          <w:szCs w:val="18"/>
        </w:rPr>
        <w:t>групповой</w:t>
      </w:r>
      <w:r w:rsidRPr="00350459">
        <w:rPr>
          <w:sz w:val="28"/>
          <w:szCs w:val="18"/>
        </w:rPr>
        <w:t xml:space="preserve"> (индивид опускается или поднимается по социальной лестнице вместе со своей группой) и </w:t>
      </w:r>
      <w:r w:rsidRPr="00350459">
        <w:rPr>
          <w:iCs/>
          <w:sz w:val="28"/>
          <w:szCs w:val="18"/>
        </w:rPr>
        <w:t>индивидуальной</w:t>
      </w:r>
      <w:r w:rsidRPr="00350459">
        <w:rPr>
          <w:sz w:val="28"/>
          <w:szCs w:val="18"/>
        </w:rPr>
        <w:t xml:space="preserve"> (когда он совершает это независимо от других).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Факторы групповой мобильности: социальные революции, иностранные интервенции, гражданские войны, военные перевороты, смена политических режимов, вступление в силу новой констит</w:t>
      </w:r>
      <w:r w:rsidR="00114F6B" w:rsidRPr="00350459">
        <w:rPr>
          <w:sz w:val="28"/>
          <w:szCs w:val="18"/>
        </w:rPr>
        <w:t>уции, экономический кризис</w:t>
      </w:r>
      <w:r w:rsidRPr="00350459">
        <w:rPr>
          <w:sz w:val="28"/>
          <w:szCs w:val="18"/>
        </w:rPr>
        <w:t>.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Факторы индивидуальной мобильности: социальный статус семьи, уровень образования, национальность, физические способности, интеллектуальные способности, место</w:t>
      </w:r>
      <w:r w:rsidR="00114F6B" w:rsidRPr="00350459">
        <w:rPr>
          <w:sz w:val="28"/>
          <w:szCs w:val="18"/>
        </w:rPr>
        <w:t xml:space="preserve"> жительства, выгодный брак</w:t>
      </w:r>
      <w:r w:rsidRPr="00350459">
        <w:rPr>
          <w:sz w:val="28"/>
          <w:szCs w:val="18"/>
        </w:rPr>
        <w:t>.</w:t>
      </w:r>
    </w:p>
    <w:p w:rsidR="00114F6B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Общество не может не регулировать социальную мобильность, поэтому П.А. Сорокин, рассматривая в своих трудах вертикальную мобильность, в</w:t>
      </w:r>
      <w:r w:rsidR="00114F6B" w:rsidRPr="00350459">
        <w:rPr>
          <w:sz w:val="28"/>
          <w:szCs w:val="18"/>
        </w:rPr>
        <w:t>ыделяет так называемые «каналы социальной циркуляции»</w:t>
      </w:r>
      <w:r w:rsidRPr="00350459">
        <w:rPr>
          <w:sz w:val="28"/>
          <w:szCs w:val="18"/>
        </w:rPr>
        <w:t xml:space="preserve">. 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В качестве таковых он анализирует армию, церковь, правительственные группы, политические организации и политические партии, школу, профессиональные организации, семью и т.д. Так, характеризуя в этом отношении</w:t>
      </w:r>
      <w:r w:rsidR="00114F6B" w:rsidRPr="00350459">
        <w:rPr>
          <w:sz w:val="28"/>
          <w:szCs w:val="18"/>
        </w:rPr>
        <w:t xml:space="preserve"> школу, П.А. Сорокин отмечает: «</w:t>
      </w:r>
      <w:r w:rsidRPr="00350459">
        <w:rPr>
          <w:sz w:val="28"/>
          <w:szCs w:val="18"/>
        </w:rPr>
        <w:t>В обществе, где школы доступны всем его членам, школь</w:t>
      </w:r>
      <w:r w:rsidR="00114F6B" w:rsidRPr="00350459">
        <w:rPr>
          <w:sz w:val="28"/>
          <w:szCs w:val="18"/>
        </w:rPr>
        <w:t>ная система представляет собой «</w:t>
      </w:r>
      <w:r w:rsidRPr="00350459">
        <w:rPr>
          <w:iCs/>
          <w:sz w:val="28"/>
          <w:szCs w:val="18"/>
        </w:rPr>
        <w:t>социальный лифт</w:t>
      </w:r>
      <w:r w:rsidR="00114F6B" w:rsidRPr="00350459">
        <w:rPr>
          <w:sz w:val="28"/>
          <w:szCs w:val="18"/>
        </w:rPr>
        <w:t>»</w:t>
      </w:r>
      <w:r w:rsidRPr="00350459">
        <w:rPr>
          <w:sz w:val="28"/>
          <w:szCs w:val="18"/>
        </w:rPr>
        <w:t>, движущийся с самого низа общества до самых верхов. В обществе, где привилегированные школы доступны только высшим слоям населения, школьная система представляет собой лифт, движущийся только по верхним этажам социального здания, перевозящий вверх и вниз только жильцов верхних этажей. Однако даже в таких обществах некоторым индивидам из низших слоев все-таки удавалось проникнуть в этот школьный л</w:t>
      </w:r>
      <w:r w:rsidR="00114F6B" w:rsidRPr="00350459">
        <w:rPr>
          <w:sz w:val="28"/>
          <w:szCs w:val="18"/>
        </w:rPr>
        <w:t>ифт и благодаря ему возвыситься» [Цит. по: 2, с. 37]</w:t>
      </w:r>
      <w:r w:rsidRPr="00350459">
        <w:rPr>
          <w:sz w:val="28"/>
          <w:szCs w:val="18"/>
        </w:rPr>
        <w:t>.</w:t>
      </w:r>
    </w:p>
    <w:p w:rsidR="00114F6B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 xml:space="preserve">Существуют два пути изучения социальной мобильности и они связаны с анализом </w:t>
      </w:r>
      <w:r w:rsidRPr="00350459">
        <w:rPr>
          <w:iCs/>
          <w:sz w:val="28"/>
          <w:szCs w:val="18"/>
        </w:rPr>
        <w:t>внутрипоколенной и межпоколенной</w:t>
      </w:r>
      <w:r w:rsidRPr="00350459">
        <w:rPr>
          <w:sz w:val="28"/>
          <w:szCs w:val="18"/>
        </w:rPr>
        <w:t xml:space="preserve"> мобильности. </w:t>
      </w:r>
    </w:p>
    <w:p w:rsidR="00426002" w:rsidRPr="00350459" w:rsidRDefault="0042600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В первом случае речь идет об изучении служебной карьеры людей, а во втором - об изменении или сохранении социального статуса детей по отношению к родителям. Исследование межпоколенной мобильности позволяет представить степень закрепления социального неравенства в конкретном обществе.</w:t>
      </w:r>
    </w:p>
    <w:p w:rsidR="00114F6B" w:rsidRPr="00350459" w:rsidRDefault="00114F6B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Таким образом, можно сделать следующие выводы о том, что природы социальной мобильности в обществе неразрывно связана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 xml:space="preserve">с перемещением человека из одной социальной страты в другую. </w:t>
      </w:r>
    </w:p>
    <w:p w:rsidR="00114F6B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Учеными</w:t>
      </w:r>
      <w:r w:rsidR="00114F6B" w:rsidRPr="00350459">
        <w:rPr>
          <w:sz w:val="28"/>
          <w:szCs w:val="18"/>
        </w:rPr>
        <w:t xml:space="preserve"> – социологами выделены соответствующие типы социальной мобильности. В основе данных классификаций лежит тот или иной определяющий классификационный признак.</w:t>
      </w:r>
    </w:p>
    <w:p w:rsidR="00070CFD" w:rsidRPr="00350459" w:rsidRDefault="00070CFD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</w:p>
    <w:p w:rsidR="000A2802" w:rsidRPr="00350459" w:rsidRDefault="00350459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color w:val="000000"/>
          <w:sz w:val="28"/>
        </w:rPr>
        <w:br w:type="page"/>
      </w:r>
      <w:r w:rsidRPr="00350459">
        <w:rPr>
          <w:b/>
          <w:color w:val="000000"/>
          <w:sz w:val="28"/>
        </w:rPr>
        <w:t>2</w:t>
      </w:r>
      <w:r w:rsidR="004F2CF6" w:rsidRPr="00350459">
        <w:rPr>
          <w:b/>
          <w:caps/>
          <w:sz w:val="28"/>
          <w:szCs w:val="28"/>
        </w:rPr>
        <w:t>. Анализ основных тенденций социальной мобильности современного российского общества</w:t>
      </w:r>
    </w:p>
    <w:p w:rsidR="000A2802" w:rsidRPr="00350459" w:rsidRDefault="000A280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E632E" w:rsidRPr="00350459" w:rsidRDefault="00EE632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Сложившаяся к девяностым годам</w:t>
      </w:r>
      <w:r w:rsidR="00350459">
        <w:rPr>
          <w:sz w:val="28"/>
          <w:szCs w:val="28"/>
        </w:rPr>
        <w:t xml:space="preserve"> </w:t>
      </w:r>
      <w:r w:rsidRPr="00350459">
        <w:rPr>
          <w:sz w:val="28"/>
          <w:szCs w:val="28"/>
        </w:rPr>
        <w:t xml:space="preserve">структура российского общества стала результатом сдвигов в структуре экономики страны [8, с. 86]. </w:t>
      </w:r>
    </w:p>
    <w:p w:rsidR="00EE632E" w:rsidRPr="00350459" w:rsidRDefault="00EE632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 xml:space="preserve">Социальная мобильность в основном носила нисходящий характер, так как уровень доходов в стране резко упал, огромные массы населения остались за чертой бедности. </w:t>
      </w:r>
    </w:p>
    <w:p w:rsidR="00EE632E" w:rsidRPr="00350459" w:rsidRDefault="00EE632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В то же время среди отдельных групп населения, в основном номенклатуры, наблюдалась восходящая мобильность, в результате которой формировались высшие слои политической и экономической элиты.</w:t>
      </w:r>
    </w:p>
    <w:p w:rsidR="00EE632E" w:rsidRPr="00350459" w:rsidRDefault="00EE632E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В настоящее время наблюдается интенсивная восходящая мобильность среди высококлассных специалистов в различных сферах производства, связанная с их профессиональным ростом.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459">
        <w:rPr>
          <w:color w:val="000000"/>
          <w:sz w:val="28"/>
          <w:szCs w:val="20"/>
        </w:rPr>
        <w:t xml:space="preserve">Нынешний 2008 год стал годом начала всемирного экономического кризиса, который был спровоцирован крахом американской ипотечной системы [4, с. 3].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pple-converted-space"/>
          <w:color w:val="000000"/>
          <w:sz w:val="28"/>
        </w:rPr>
      </w:pPr>
      <w:r w:rsidRPr="00350459">
        <w:rPr>
          <w:color w:val="000000"/>
          <w:sz w:val="28"/>
          <w:szCs w:val="20"/>
        </w:rPr>
        <w:t>Сейчас экономический кризис уже затронул экономики всех стран мира, Россия, к сожалению, не исключение. Эксперты предупреждают, что наиболее тягостные последствия кризиса будут ощущаться в начале 2009 года, а улучшения экономической ситуации следует ждать не ранее чем к лету-осени 2009 года.</w:t>
      </w:r>
      <w:r w:rsidR="00350459">
        <w:rPr>
          <w:rStyle w:val="apple-converted-space"/>
          <w:color w:val="000000"/>
          <w:sz w:val="28"/>
        </w:rPr>
        <w:t xml:space="preserve"> 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50459">
        <w:rPr>
          <w:color w:val="000000"/>
          <w:sz w:val="28"/>
          <w:szCs w:val="18"/>
        </w:rPr>
        <w:t>Эксперты обращают внимание, что на протяжении десяти последних лет спрос на рабочую силу в России возрастал. Однако ситуация начала меняться летом 2008 года. Экономический рост остановился. Открылось лавинообразное падение на</w:t>
      </w:r>
      <w:r w:rsidR="00350459">
        <w:rPr>
          <w:rStyle w:val="apple-converted-space"/>
          <w:color w:val="000000"/>
          <w:sz w:val="28"/>
          <w:szCs w:val="18"/>
        </w:rPr>
        <w:t xml:space="preserve"> </w:t>
      </w:r>
      <w:r w:rsidRPr="002E2D82">
        <w:rPr>
          <w:color w:val="000000"/>
          <w:sz w:val="28"/>
          <w:szCs w:val="18"/>
        </w:rPr>
        <w:t>фондовом рынке</w:t>
      </w:r>
      <w:r w:rsidRPr="00350459">
        <w:rPr>
          <w:color w:val="000000"/>
          <w:sz w:val="28"/>
          <w:szCs w:val="18"/>
        </w:rPr>
        <w:t>, где потери составили 76% [4, с. 4].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50459">
        <w:rPr>
          <w:color w:val="000000"/>
          <w:sz w:val="28"/>
          <w:szCs w:val="18"/>
        </w:rPr>
        <w:t xml:space="preserve">Осенью 2008 года начались массовые увольнения. 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50459">
        <w:rPr>
          <w:color w:val="000000"/>
          <w:sz w:val="28"/>
          <w:szCs w:val="18"/>
        </w:rPr>
        <w:t>Сокращения быстро перешли из финансовой, торговой и управленческой сфер в сектор реального производства. Наиболее ощутимые потери во второй части 2008 года понесла строительная отрасль. Пострадала добывающая, обрабатывающая и автомобильная промышленность. Согласно оценке ЦЭИ ИГСО в ноябре-декабре количество безработных увеличивалось на 3-5% еженедельно [4, с. 4].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18"/>
        </w:rPr>
      </w:pPr>
      <w:r w:rsidRPr="00350459">
        <w:rPr>
          <w:bCs/>
          <w:sz w:val="28"/>
          <w:szCs w:val="18"/>
        </w:rPr>
        <w:t xml:space="preserve"> Безработных в стране становится все больше. По данным Министерства здравоохранения и социального развития (Минздравсоцразвития) по состоянию на 25 марта 2009 года, численность безработных граждан, зарегистрированных в органах службы занятости, составила 2 млн. 164,7 тысяч</w:t>
      </w:r>
      <w:r w:rsidR="00350459">
        <w:rPr>
          <w:bCs/>
          <w:sz w:val="28"/>
          <w:szCs w:val="18"/>
        </w:rPr>
        <w:t xml:space="preserve"> </w:t>
      </w:r>
      <w:r w:rsidRPr="00350459">
        <w:rPr>
          <w:bCs/>
          <w:sz w:val="28"/>
          <w:szCs w:val="18"/>
        </w:rPr>
        <w:t>человек. При этом всего за неделю с 19 по 25 марта,</w:t>
      </w:r>
      <w:r w:rsidR="00350459">
        <w:rPr>
          <w:bCs/>
          <w:sz w:val="28"/>
          <w:szCs w:val="18"/>
        </w:rPr>
        <w:t xml:space="preserve"> </w:t>
      </w:r>
      <w:r w:rsidRPr="00350459">
        <w:rPr>
          <w:bCs/>
          <w:sz w:val="28"/>
          <w:szCs w:val="18"/>
        </w:rPr>
        <w:t>рост численности безработных составил 1,5% [4, с. 3].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Министерство получило информацию о высвобождении работников 29 тыс. 350 организаций из всех субъектах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 xml:space="preserve">РФ [4, с. 3]. </w:t>
      </w:r>
    </w:p>
    <w:p w:rsidR="00F851C2" w:rsidRPr="00350459" w:rsidRDefault="00F851C2" w:rsidP="002B17BB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Наиболее значительный прирост численности безработных зарегистрированных в органах службы занятости за период с 19 по 25 марта 2009 года, произошел в Калининградской области, Чувашии, Кировской, Пензенской, Брянской, Свердловской областях. Растет число граждан, потерявших работу и в Москве.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В настоящее время наблюдается рост безработицы и обнищание населения; сведены к минимуму гарантии</w:t>
      </w:r>
      <w:r w:rsidR="00350459">
        <w:rPr>
          <w:sz w:val="28"/>
          <w:szCs w:val="28"/>
        </w:rPr>
        <w:t xml:space="preserve"> </w:t>
      </w:r>
      <w:r w:rsidRPr="00350459">
        <w:rPr>
          <w:sz w:val="28"/>
          <w:szCs w:val="28"/>
        </w:rPr>
        <w:t>в области труда и занятости; растет дороговизна; дорожает медицинское обслуживание; обостряются противоречия между бедными и богатыми. Очень много граждан нуждаются в постоянной посторонней помощи и социальных услугах в том числе и в социально-медицинских услугах на дому. Многие пожилые люди нуждаются в особой помощи и уходе в последний год жизни. Динамика нуждаемости в социальном обслуживании неуклонно растет. Среди социальных проблем особо актуальной стала проблема занятости. Ее трактовка радикальна отличается от принятой в советской экономике, когда предприятия испытывали постоянный дефицит рабочей силы. При переходе к рыночной экономике и появление избытка трудовых ресурсов государственные службы оказались неготовыми к устранению или уменьшению уровня безработицы. Сейчас социально трудовые проблемы существенно и в основном негативно сказываются на развитии всего государства.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 xml:space="preserve">Борьба с безработицей в Послании президента Медведева названа одной из первоочередных антикризисных мер для правительства в Российской Федерации.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50459">
        <w:rPr>
          <w:rStyle w:val="apple-style-span"/>
          <w:color w:val="000000"/>
          <w:sz w:val="28"/>
          <w:szCs w:val="28"/>
        </w:rPr>
        <w:t>В Росси</w:t>
      </w:r>
      <w:r w:rsidRPr="00350459">
        <w:rPr>
          <w:color w:val="000000"/>
          <w:sz w:val="28"/>
          <w:szCs w:val="20"/>
        </w:rPr>
        <w:t xml:space="preserve"> </w:t>
      </w:r>
      <w:r w:rsidRPr="00350459">
        <w:rPr>
          <w:rStyle w:val="apple-style-span"/>
          <w:color w:val="000000"/>
          <w:sz w:val="28"/>
          <w:szCs w:val="28"/>
        </w:rPr>
        <w:t xml:space="preserve">и на меры по борьбе с безработицей дополнительно выделяется 44 млрд. руб., заявил президент России Дмитрий Медведев в интервью, опубликованном пресс-службой главы государства.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459">
        <w:rPr>
          <w:rStyle w:val="apple-style-span"/>
          <w:color w:val="000000"/>
          <w:sz w:val="28"/>
          <w:szCs w:val="28"/>
        </w:rPr>
        <w:t>По его словам, правительство России совместно с регионами готовит специальные программы поддержки новых рабочих мест. Эти программы будут финансироваться и Российской Федерацией, и регионами, подчеркнул президент.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В частности, по его словам, нужно не только увеличить пособие по безработице, что уже сделано, но и создавать новые рабочие места, в том числе в малом бизнесе, в новых производствах, строить новые объекты, которые способны создать дополнительные рабочие места.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 xml:space="preserve"> «Это могут быть и дороги, это могут быть другие инфраструктурные объекты. Этим мы обязательно будем заниматься», - пояснил он [Цит. по: 4, с. 5].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 xml:space="preserve">Важной частью борьбы с безработицей является программа переподготовки, считает глава государства.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 xml:space="preserve">«В нашей стране очень много вакансий. Но, конечно, человеку, который занимался интересным ему делом, не очень хочется переквалифицироваться, получать, может быть, работу менее престижную. В ряде случаев это придется делать», - указывает Д.Медведев [Цит. по: 4, с. 5].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По его словам, на переобучение, переподготовку также будут тратиться «весьма значительные средства»: и федерального, и региональных бюджетов.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Более подробную картину мер, предпринимаемых правительством в области</w:t>
      </w:r>
      <w:r w:rsidR="00350459">
        <w:rPr>
          <w:color w:val="000000"/>
          <w:sz w:val="28"/>
          <w:szCs w:val="23"/>
        </w:rPr>
        <w:t xml:space="preserve"> </w:t>
      </w:r>
      <w:r w:rsidRPr="00350459">
        <w:rPr>
          <w:color w:val="000000"/>
          <w:sz w:val="28"/>
          <w:szCs w:val="23"/>
        </w:rPr>
        <w:t xml:space="preserve">борьбы с безработицей на долгосрочную перспективу, министр здравоохранения и социального развития Татьяна Голикова озвучила в Госдуме в рамках Программы борьбы с безработицей, разработанную совместно с регионами.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 xml:space="preserve">По ее словам, правительство не хочет больше мириться с валообразным ростом безработицы.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Хуже всего ситуация в Челябинской, Нижегородской, Тверской, Вологодской, Свердловской и Владимирской областях.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Программа правительства будет реализована по четырем направлениям: переподготовка специалистов, организация общественных и временных работ, помощь в переезде в другой регион, помощь в организации своего бизнеса.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 xml:space="preserve">За помощью в Москву обратились уже 78 регионов.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Первыми федеральную помощь получили Ярославская область и Татарстан. Им</w:t>
      </w:r>
      <w:r w:rsidR="00350459">
        <w:rPr>
          <w:color w:val="000000"/>
          <w:sz w:val="28"/>
          <w:szCs w:val="23"/>
        </w:rPr>
        <w:t xml:space="preserve"> </w:t>
      </w:r>
      <w:r w:rsidRPr="00350459">
        <w:rPr>
          <w:color w:val="000000"/>
          <w:sz w:val="28"/>
          <w:szCs w:val="23"/>
        </w:rPr>
        <w:t>было</w:t>
      </w:r>
      <w:r w:rsidR="00350459">
        <w:rPr>
          <w:color w:val="000000"/>
          <w:sz w:val="28"/>
          <w:szCs w:val="23"/>
        </w:rPr>
        <w:t xml:space="preserve"> </w:t>
      </w:r>
      <w:r w:rsidRPr="00350459">
        <w:rPr>
          <w:color w:val="000000"/>
          <w:sz w:val="28"/>
          <w:szCs w:val="23"/>
        </w:rPr>
        <w:t>выделено 200 и 400 млн. рублей соответственно.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350459">
        <w:rPr>
          <w:color w:val="000000"/>
          <w:sz w:val="28"/>
          <w:szCs w:val="23"/>
        </w:rPr>
        <w:t>Кроме того, предложение, касающиеся мер по борьбе с безработицей, было высказано, премьер – министром страны Владимиром Владимировичем Путиным. Он предложил ввести на территории страны 50% квоту</w:t>
      </w:r>
      <w:r w:rsidR="00350459">
        <w:rPr>
          <w:color w:val="000000"/>
          <w:sz w:val="28"/>
          <w:szCs w:val="23"/>
        </w:rPr>
        <w:t xml:space="preserve"> </w:t>
      </w:r>
      <w:r w:rsidRPr="00350459">
        <w:rPr>
          <w:color w:val="000000"/>
          <w:sz w:val="28"/>
          <w:szCs w:val="23"/>
        </w:rPr>
        <w:t>на экспорт иностранной рабочей силы.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Большой перспективой для развития социальной защиты населения является разработка демографических программ до 2030 года.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 xml:space="preserve">Находит свое подтверждение и общая закономерность межпоколенной мобильности – молодежь из группы работников физического труда в группу работников умственного труда. 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Внутрипоколенная мобильность носит в основном характер карьерного роста, который теперь в меньшей степени зависит от факторов происхождения, как это было в более стабильном обществе советского периода. В целом женщины мобильнее мужчин, а молодые – мобильнее пожилых. Но мужчины в своей карьере чаще перепрыгивают через несколько ступеней, чем женщины, которые продвигаются постепенно.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Можно выделить следующие факторы, определяющие, по нашему мнению, направления социальной мобильности населения в современной России: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перестройка экономики;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многообразие форм собственности;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распад традиционных институтов социальной мобильности (коммунистическая партия);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кризис системы образования;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миграция между странами бывшего СССР;</w:t>
      </w:r>
    </w:p>
    <w:p w:rsidR="00F851C2" w:rsidRPr="00350459" w:rsidRDefault="00F851C2" w:rsidP="002B17BB">
      <w:pPr>
        <w:widowControl w:val="0"/>
        <w:numPr>
          <w:ilvl w:val="0"/>
          <w:numId w:val="6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формирование «социальных сетей» – информационных взаимосвязей, образующихся в результате взаимообмена социальными ресурсами. Это препятствует увеличению безработицы среди некоторых социальных групп (например, директорский корпус).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1C2" w:rsidRPr="00350459" w:rsidRDefault="00350459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51C2" w:rsidRPr="00350459">
        <w:rPr>
          <w:b/>
          <w:sz w:val="28"/>
          <w:szCs w:val="28"/>
        </w:rPr>
        <w:t>ЗАКЛЮЧЕНИЕ</w:t>
      </w: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1C2" w:rsidRPr="00350459" w:rsidRDefault="00F851C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Таким образом, подводя итог всему вышесказанному, необходимо сделать ряд следующих выводов.</w:t>
      </w:r>
    </w:p>
    <w:p w:rsidR="00F851C2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Природа социальной мобильности в обществе неразрывно связана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 xml:space="preserve">с перемещением человека из одной социальной страты в другую. </w:t>
      </w:r>
    </w:p>
    <w:p w:rsidR="00F851C2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Учеными–социологами выделены соответствующие типы социальной мобильности. В основе данных классификаций лежит тот или иной определяющий классификационный признак.</w:t>
      </w:r>
    </w:p>
    <w:p w:rsidR="00F851C2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Анализируя основные тенденции в развитии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>социальной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>мобильности в современном российском обществе, необходимо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 xml:space="preserve">выделить ряд следующих положений. </w:t>
      </w:r>
    </w:p>
    <w:p w:rsidR="00F851C2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28"/>
        </w:rPr>
        <w:t>На наш взгляд, в основе социальной мобильности современного российского обществам лежат</w:t>
      </w:r>
      <w:r w:rsidR="00350459">
        <w:rPr>
          <w:sz w:val="28"/>
          <w:szCs w:val="28"/>
        </w:rPr>
        <w:t xml:space="preserve"> </w:t>
      </w:r>
      <w:r w:rsidRPr="00350459">
        <w:rPr>
          <w:sz w:val="28"/>
          <w:szCs w:val="28"/>
        </w:rPr>
        <w:t>факторы, определяющие, по нашему мнению, направления социальной мобильности населения в современной России: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перестройка экономики;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многообразие форм собственности;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распад традиционных институтов социальной мобильности (коммунистическая партия);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кризис системы образования;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миграция между странами бывшего СССР;</w:t>
      </w:r>
    </w:p>
    <w:p w:rsidR="00F851C2" w:rsidRPr="00350459" w:rsidRDefault="00F851C2" w:rsidP="002B17BB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459">
        <w:rPr>
          <w:sz w:val="28"/>
          <w:szCs w:val="28"/>
        </w:rPr>
        <w:t>формирование «социальных сетей» – информационных взаимосвязей, образующихся в результате взаимообмена социальными ресурсами. Это препятствует увеличению безработицы среди некоторых социальных групп (например, директорский корпус).</w:t>
      </w:r>
    </w:p>
    <w:p w:rsidR="00F851C2" w:rsidRPr="00350459" w:rsidRDefault="00F851C2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350459">
        <w:rPr>
          <w:sz w:val="28"/>
          <w:szCs w:val="18"/>
        </w:rPr>
        <w:t>Также процессы нисходящей социальной мобильности непосредственно связаны с мировым экономическим кризисом</w:t>
      </w:r>
      <w:r w:rsidR="00350459">
        <w:rPr>
          <w:sz w:val="28"/>
          <w:szCs w:val="18"/>
        </w:rPr>
        <w:t xml:space="preserve"> </w:t>
      </w:r>
      <w:r w:rsidRPr="00350459">
        <w:rPr>
          <w:sz w:val="28"/>
          <w:szCs w:val="18"/>
        </w:rPr>
        <w:t>и ростом безработицы.</w:t>
      </w:r>
    </w:p>
    <w:p w:rsidR="00350459" w:rsidRDefault="00350459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13132" w:rsidRPr="00350459" w:rsidRDefault="00350459" w:rsidP="002B17BB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>
        <w:rPr>
          <w:b/>
          <w:sz w:val="28"/>
          <w:szCs w:val="28"/>
        </w:rPr>
        <w:br w:type="page"/>
      </w:r>
      <w:r w:rsidR="00513132" w:rsidRPr="00350459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513132" w:rsidRPr="00350459">
        <w:rPr>
          <w:b/>
          <w:sz w:val="28"/>
          <w:szCs w:val="28"/>
        </w:rPr>
        <w:t>ИСПОЛЬЗУЕМОЙ</w:t>
      </w:r>
      <w:r>
        <w:rPr>
          <w:b/>
          <w:sz w:val="28"/>
          <w:szCs w:val="28"/>
        </w:rPr>
        <w:t xml:space="preserve"> </w:t>
      </w:r>
      <w:r w:rsidR="00513132" w:rsidRPr="00350459">
        <w:rPr>
          <w:b/>
          <w:sz w:val="28"/>
          <w:szCs w:val="28"/>
        </w:rPr>
        <w:t>ЛИТЕРАТУРЫ</w:t>
      </w:r>
    </w:p>
    <w:p w:rsidR="00513132" w:rsidRPr="00350459" w:rsidRDefault="00513132" w:rsidP="002B17B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6FB0" w:rsidRPr="00350459" w:rsidRDefault="00446FB0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1. </w:t>
      </w:r>
      <w:r w:rsidR="00513132" w:rsidRPr="00350459">
        <w:rPr>
          <w:color w:val="000000"/>
          <w:sz w:val="28"/>
          <w:szCs w:val="28"/>
        </w:rPr>
        <w:t>Бабосов, Е. М. Общая социология: Учебник для вузов/Е. М. Баб</w:t>
      </w:r>
      <w:r w:rsidR="000A2802" w:rsidRPr="00350459">
        <w:rPr>
          <w:color w:val="000000"/>
          <w:sz w:val="28"/>
          <w:szCs w:val="28"/>
        </w:rPr>
        <w:t>осов.- Мн: «Тетра Системс», 2005</w:t>
      </w:r>
      <w:r w:rsidR="00513132" w:rsidRPr="00350459">
        <w:rPr>
          <w:color w:val="000000"/>
          <w:sz w:val="28"/>
          <w:szCs w:val="28"/>
        </w:rPr>
        <w:t>.- 640с.</w:t>
      </w:r>
    </w:p>
    <w:p w:rsidR="000A2802" w:rsidRPr="00350459" w:rsidRDefault="00446FB0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2. </w:t>
      </w:r>
      <w:r w:rsidR="00513132" w:rsidRPr="00350459">
        <w:rPr>
          <w:color w:val="000000"/>
          <w:sz w:val="28"/>
          <w:szCs w:val="28"/>
        </w:rPr>
        <w:t>Волков, Ю. Г., Мостовая И. В., Социология: Учебник для вузов/Под ред. Проф. В. И. Д</w:t>
      </w:r>
      <w:r w:rsidR="000A2802" w:rsidRPr="00350459">
        <w:rPr>
          <w:color w:val="000000"/>
          <w:sz w:val="28"/>
          <w:szCs w:val="28"/>
        </w:rPr>
        <w:t>обренькова.- М.: Гардарики, 2007</w:t>
      </w:r>
      <w:r w:rsidR="00513132" w:rsidRPr="00350459">
        <w:rPr>
          <w:color w:val="000000"/>
          <w:sz w:val="28"/>
          <w:szCs w:val="28"/>
        </w:rPr>
        <w:t>.- 432с.</w:t>
      </w:r>
    </w:p>
    <w:p w:rsidR="000A2802" w:rsidRPr="00350459" w:rsidRDefault="000A2802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3. </w:t>
      </w:r>
      <w:r w:rsidR="00513132" w:rsidRPr="00350459">
        <w:rPr>
          <w:color w:val="000000"/>
          <w:sz w:val="28"/>
          <w:szCs w:val="28"/>
        </w:rPr>
        <w:t>Габдулина, К., Раисов Е., Социология: Учебник для вузов/К. Габдулина, Е. Раисов.- Алматы: «Нур - пресс», 2005 – 202с.</w:t>
      </w:r>
    </w:p>
    <w:p w:rsidR="004F2CF6" w:rsidRPr="00350459" w:rsidRDefault="004F2CF6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>4. Доклад о развитии человеческого потенциала в Российской Федерации в 2008 году. Программа ООН в Российской Федерации.- М.: Издательство ИНОН РАН, 2009.- 208с.</w:t>
      </w:r>
    </w:p>
    <w:p w:rsidR="004F2CF6" w:rsidRPr="00350459" w:rsidRDefault="004F2CF6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5. </w:t>
      </w:r>
      <w:r w:rsidR="00513132" w:rsidRPr="00350459">
        <w:rPr>
          <w:color w:val="000000"/>
          <w:sz w:val="28"/>
          <w:szCs w:val="28"/>
        </w:rPr>
        <w:t xml:space="preserve">Зборовский, Г. Е. Общая социология: Учебник </w:t>
      </w:r>
      <w:r w:rsidR="000A2802" w:rsidRPr="00350459">
        <w:rPr>
          <w:color w:val="000000"/>
          <w:sz w:val="28"/>
          <w:szCs w:val="28"/>
        </w:rPr>
        <w:t>для вузов.- М.: Гарадарики, 2007</w:t>
      </w:r>
      <w:r w:rsidR="00513132" w:rsidRPr="00350459">
        <w:rPr>
          <w:color w:val="000000"/>
          <w:sz w:val="28"/>
          <w:szCs w:val="28"/>
        </w:rPr>
        <w:t>.- 592с.</w:t>
      </w:r>
    </w:p>
    <w:p w:rsidR="004F2CF6" w:rsidRPr="00350459" w:rsidRDefault="004F2CF6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6. </w:t>
      </w:r>
      <w:r w:rsidR="00513132" w:rsidRPr="00350459">
        <w:rPr>
          <w:color w:val="000000"/>
          <w:sz w:val="28"/>
          <w:szCs w:val="28"/>
        </w:rPr>
        <w:t>Кравченко, А.А., Социология. Общий курс: Учебное пособие дл</w:t>
      </w:r>
      <w:r w:rsidRPr="00350459">
        <w:rPr>
          <w:color w:val="000000"/>
          <w:sz w:val="28"/>
          <w:szCs w:val="28"/>
        </w:rPr>
        <w:t>я вузов.- М.: ПЕРСЭ; Логос, 2007</w:t>
      </w:r>
      <w:r w:rsidR="00513132" w:rsidRPr="00350459">
        <w:rPr>
          <w:color w:val="000000"/>
          <w:sz w:val="28"/>
          <w:szCs w:val="28"/>
        </w:rPr>
        <w:t>.- 640с.</w:t>
      </w:r>
    </w:p>
    <w:p w:rsidR="00513132" w:rsidRPr="00350459" w:rsidRDefault="004F2CF6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 xml:space="preserve">7. </w:t>
      </w:r>
      <w:r w:rsidR="00513132" w:rsidRPr="00350459">
        <w:rPr>
          <w:color w:val="000000"/>
          <w:sz w:val="28"/>
          <w:szCs w:val="28"/>
        </w:rPr>
        <w:t>Социология: история, основы, институционализация в России.- М.: Московский психолого – социальный институт; Воронеж: Издательство НПО «МОДЭК», 200</w:t>
      </w:r>
      <w:r w:rsidRPr="00350459">
        <w:rPr>
          <w:color w:val="000000"/>
          <w:sz w:val="28"/>
          <w:szCs w:val="28"/>
        </w:rPr>
        <w:t>5</w:t>
      </w:r>
      <w:r w:rsidR="00513132" w:rsidRPr="00350459">
        <w:rPr>
          <w:color w:val="000000"/>
          <w:sz w:val="28"/>
          <w:szCs w:val="28"/>
        </w:rPr>
        <w:t>.- 464с.</w:t>
      </w:r>
    </w:p>
    <w:p w:rsidR="004F2CF6" w:rsidRPr="00350459" w:rsidRDefault="004F2CF6" w:rsidP="002B17BB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350459">
        <w:rPr>
          <w:color w:val="000000"/>
          <w:sz w:val="28"/>
          <w:szCs w:val="28"/>
        </w:rPr>
        <w:t>8. Шевяков, А. «Болевые точки России»: избыточное неравенство и депопуляция/ А. Шевяков// Общество и экономика.- 2008.- с. 86 – 102.</w:t>
      </w:r>
      <w:bookmarkStart w:id="0" w:name="_GoBack"/>
      <w:bookmarkEnd w:id="0"/>
    </w:p>
    <w:sectPr w:rsidR="004F2CF6" w:rsidRPr="00350459" w:rsidSect="00350459">
      <w:headerReference w:type="even" r:id="rId8"/>
      <w:headerReference w:type="default" r:id="rId9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AB" w:rsidRDefault="00564BAB">
      <w:r>
        <w:separator/>
      </w:r>
    </w:p>
  </w:endnote>
  <w:endnote w:type="continuationSeparator" w:id="0">
    <w:p w:rsidR="00564BAB" w:rsidRDefault="0056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AB" w:rsidRDefault="00564BAB">
      <w:r>
        <w:separator/>
      </w:r>
    </w:p>
  </w:footnote>
  <w:footnote w:type="continuationSeparator" w:id="0">
    <w:p w:rsidR="00564BAB" w:rsidRDefault="0056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C2" w:rsidRDefault="00B64BC2" w:rsidP="00F5364E">
    <w:pPr>
      <w:pStyle w:val="a4"/>
      <w:framePr w:wrap="around" w:vAnchor="text" w:hAnchor="margin" w:xAlign="right" w:y="1"/>
      <w:rPr>
        <w:rStyle w:val="a6"/>
      </w:rPr>
    </w:pPr>
  </w:p>
  <w:p w:rsidR="00B64BC2" w:rsidRDefault="00B64BC2" w:rsidP="00F743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C2" w:rsidRDefault="002E2D82" w:rsidP="00F5364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64BC2" w:rsidRDefault="00B64BC2" w:rsidP="00F743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6E0F"/>
    <w:multiLevelType w:val="hybridMultilevel"/>
    <w:tmpl w:val="8EE09E7E"/>
    <w:lvl w:ilvl="0" w:tplc="4712DF2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5252EA9"/>
    <w:multiLevelType w:val="hybridMultilevel"/>
    <w:tmpl w:val="D2CC72E4"/>
    <w:lvl w:ilvl="0" w:tplc="5C86F1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66343D"/>
    <w:multiLevelType w:val="hybridMultilevel"/>
    <w:tmpl w:val="71F2E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99116D4"/>
    <w:multiLevelType w:val="hybridMultilevel"/>
    <w:tmpl w:val="2EBEB378"/>
    <w:lvl w:ilvl="0" w:tplc="607CFB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D281B12"/>
    <w:multiLevelType w:val="hybridMultilevel"/>
    <w:tmpl w:val="65107546"/>
    <w:lvl w:ilvl="0" w:tplc="546C072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ECC7293"/>
    <w:multiLevelType w:val="hybridMultilevel"/>
    <w:tmpl w:val="71F2E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8FA1943"/>
    <w:multiLevelType w:val="hybridMultilevel"/>
    <w:tmpl w:val="966C1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132"/>
    <w:rsid w:val="00070CFD"/>
    <w:rsid w:val="000A2802"/>
    <w:rsid w:val="00114F6B"/>
    <w:rsid w:val="00264CD8"/>
    <w:rsid w:val="002853C8"/>
    <w:rsid w:val="002B17BB"/>
    <w:rsid w:val="002B69D0"/>
    <w:rsid w:val="002E2D82"/>
    <w:rsid w:val="00350459"/>
    <w:rsid w:val="00426002"/>
    <w:rsid w:val="00446FB0"/>
    <w:rsid w:val="004A708A"/>
    <w:rsid w:val="004F2CF6"/>
    <w:rsid w:val="00513132"/>
    <w:rsid w:val="00564BAB"/>
    <w:rsid w:val="00633306"/>
    <w:rsid w:val="00745767"/>
    <w:rsid w:val="008B5A73"/>
    <w:rsid w:val="008E440C"/>
    <w:rsid w:val="00A855F5"/>
    <w:rsid w:val="00B01B42"/>
    <w:rsid w:val="00B64BC2"/>
    <w:rsid w:val="00BE72C7"/>
    <w:rsid w:val="00DA64F8"/>
    <w:rsid w:val="00EE59EE"/>
    <w:rsid w:val="00EE5F6E"/>
    <w:rsid w:val="00EE632E"/>
    <w:rsid w:val="00F5364E"/>
    <w:rsid w:val="00F743D8"/>
    <w:rsid w:val="00F74F34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BE9BB6-DAF1-4BDB-BDAB-871ABE3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F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a"/>
    <w:rsid w:val="00446FB0"/>
    <w:pPr>
      <w:spacing w:line="360" w:lineRule="auto"/>
      <w:ind w:firstLine="709"/>
      <w:jc w:val="both"/>
    </w:pPr>
    <w:rPr>
      <w:sz w:val="28"/>
      <w:szCs w:val="28"/>
    </w:rPr>
  </w:style>
  <w:style w:type="paragraph" w:styleId="12">
    <w:name w:val="toc 1"/>
    <w:basedOn w:val="a"/>
    <w:next w:val="a"/>
    <w:autoRedefine/>
    <w:uiPriority w:val="39"/>
    <w:rsid w:val="004A708A"/>
    <w:pPr>
      <w:spacing w:before="360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uiPriority w:val="39"/>
    <w:semiHidden/>
    <w:rsid w:val="004A708A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4A708A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A708A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4A708A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4A708A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4A708A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4A708A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4A708A"/>
    <w:pPr>
      <w:ind w:left="1680"/>
    </w:pPr>
    <w:rPr>
      <w:sz w:val="20"/>
      <w:szCs w:val="20"/>
    </w:rPr>
  </w:style>
  <w:style w:type="character" w:styleId="a3">
    <w:name w:val="Hyperlink"/>
    <w:uiPriority w:val="99"/>
    <w:rsid w:val="004A708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74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743D8"/>
    <w:rPr>
      <w:rFonts w:cs="Times New Roman"/>
    </w:rPr>
  </w:style>
  <w:style w:type="paragraph" w:styleId="a7">
    <w:name w:val="Normal (Web)"/>
    <w:basedOn w:val="a"/>
    <w:uiPriority w:val="99"/>
    <w:rsid w:val="00070C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851C2"/>
    <w:rPr>
      <w:rFonts w:cs="Times New Roman"/>
    </w:rPr>
  </w:style>
  <w:style w:type="character" w:customStyle="1" w:styleId="apple-style-span">
    <w:name w:val="apple-style-span"/>
    <w:rsid w:val="00F851C2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DA64F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3803-0676-4B04-895F-8C3F4672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2014-03-20T01:27:00Z</dcterms:created>
  <dcterms:modified xsi:type="dcterms:W3CDTF">2014-03-20T01:27:00Z</dcterms:modified>
</cp:coreProperties>
</file>