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C6" w:rsidRPr="00DF447E" w:rsidRDefault="00DE0E59" w:rsidP="00DE0E59">
      <w:pPr>
        <w:pStyle w:val="1"/>
        <w:keepNext w:val="0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bookmarkStart w:id="0" w:name="_Toc130698622"/>
      <w:bookmarkStart w:id="1" w:name="_Toc130716588"/>
      <w:bookmarkStart w:id="2" w:name="_Toc130716605"/>
      <w:bookmarkStart w:id="3" w:name="_Toc130716634"/>
      <w:r w:rsidRPr="00DF447E">
        <w:rPr>
          <w:caps w:val="0"/>
          <w:noProof/>
          <w:color w:val="000000"/>
        </w:rPr>
        <w:t xml:space="preserve">Задание </w:t>
      </w:r>
      <w:r w:rsidR="006750C6" w:rsidRPr="00DF447E">
        <w:rPr>
          <w:caps w:val="0"/>
          <w:noProof/>
          <w:color w:val="000000"/>
        </w:rPr>
        <w:t>1</w:t>
      </w:r>
      <w:bookmarkEnd w:id="0"/>
      <w:bookmarkEnd w:id="1"/>
      <w:bookmarkEnd w:id="2"/>
      <w:bookmarkEnd w:id="3"/>
      <w:r w:rsidRPr="00DF447E">
        <w:rPr>
          <w:caps w:val="0"/>
          <w:noProof/>
          <w:color w:val="000000"/>
        </w:rPr>
        <w:t xml:space="preserve">. </w:t>
      </w:r>
      <w:bookmarkStart w:id="4" w:name="_Toc130698623"/>
      <w:bookmarkStart w:id="5" w:name="_Toc130716589"/>
      <w:bookmarkStart w:id="6" w:name="_Toc130716606"/>
      <w:bookmarkStart w:id="7" w:name="_Toc130716635"/>
      <w:r w:rsidR="006750C6" w:rsidRPr="00DF447E">
        <w:rPr>
          <w:caps w:val="0"/>
          <w:noProof/>
          <w:color w:val="000000"/>
        </w:rPr>
        <w:t>Поток: его определение, основные параметры</w:t>
      </w:r>
      <w:bookmarkEnd w:id="4"/>
      <w:bookmarkEnd w:id="5"/>
      <w:bookmarkEnd w:id="6"/>
      <w:bookmarkEnd w:id="7"/>
    </w:p>
    <w:p w:rsidR="00DE0E59" w:rsidRPr="00DF447E" w:rsidRDefault="00DE0E59" w:rsidP="00DE0E59">
      <w:pPr>
        <w:pStyle w:val="aa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6750C6" w:rsidRPr="00DF447E" w:rsidRDefault="006750C6" w:rsidP="00DE0E59">
      <w:pPr>
        <w:pStyle w:val="aa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F447E">
        <w:rPr>
          <w:noProof/>
          <w:color w:val="000000"/>
          <w:sz w:val="28"/>
          <w:szCs w:val="18"/>
        </w:rPr>
        <w:t>Поток - это один или множество объектов, воспринимаемое как единое целое, существующее как процесс на определенном временном интервале и измеряемое в абсолютных единицах. Поток в определенные моменты времени может быть запасом материальных ресурсов, незавершенного производства или готовой продукции. Выделяют ряд основных параметров, характеризующих поток: его начальный и конечный пункты, геометрия пути (траектория), длина пути (мера траектории), скорость и время движения, промежуточные пункты, интенсивность</w:t>
      </w:r>
      <w:r w:rsidR="00CB7252" w:rsidRPr="00DF447E">
        <w:rPr>
          <w:noProof/>
          <w:color w:val="000000"/>
          <w:sz w:val="28"/>
          <w:szCs w:val="18"/>
        </w:rPr>
        <w:t>[3,28]</w:t>
      </w:r>
      <w:r w:rsidRPr="00DF447E">
        <w:rPr>
          <w:noProof/>
          <w:color w:val="000000"/>
          <w:sz w:val="28"/>
          <w:szCs w:val="18"/>
        </w:rPr>
        <w:t xml:space="preserve">. </w:t>
      </w:r>
    </w:p>
    <w:p w:rsidR="006750C6" w:rsidRPr="00DF447E" w:rsidRDefault="006750C6" w:rsidP="00DE0E59">
      <w:pPr>
        <w:pStyle w:val="aa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F447E">
        <w:rPr>
          <w:noProof/>
          <w:color w:val="000000"/>
          <w:sz w:val="28"/>
          <w:szCs w:val="18"/>
        </w:rPr>
        <w:t xml:space="preserve">Параметры потока характеризуют число объектов, которые имеются в наличии в конкретный момент времени и измеряются в абсолютных единицах. Между статическими величинами запасов и динамическими характеристиками потоков существует тесная взаимосвязь. </w:t>
      </w:r>
    </w:p>
    <w:p w:rsidR="006750C6" w:rsidRPr="00DF447E" w:rsidRDefault="006750C6" w:rsidP="00DE0E59">
      <w:pPr>
        <w:pStyle w:val="aa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F447E">
        <w:rPr>
          <w:noProof/>
          <w:color w:val="000000"/>
          <w:sz w:val="28"/>
          <w:szCs w:val="18"/>
        </w:rPr>
        <w:t xml:space="preserve">Категории потока и запаса широко используются в макроэкономических моделях, правда без столь глубокой и детализированной проработки, которая необходима в логистике. Потоки и запасы в логистике являются частным случаем обобщенных экономических категорий, впрочем, как и логистические закономерности - частным проявлением общеэкономических законов. В ряде экономических исследований различие между потоком и запасом далеко не очевидно. </w:t>
      </w:r>
    </w:p>
    <w:p w:rsidR="006750C6" w:rsidRPr="00DF447E" w:rsidRDefault="006750C6" w:rsidP="00DE0E59">
      <w:pPr>
        <w:pStyle w:val="aa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F447E">
        <w:rPr>
          <w:noProof/>
          <w:color w:val="000000"/>
          <w:sz w:val="28"/>
          <w:szCs w:val="18"/>
        </w:rPr>
        <w:t xml:space="preserve">Основные параметры, характеризующие поток: его начальный и конечный пункты, геометрия пути (траектория), длина пути (мера траектории), скорость и время движения, промежуточные пункты, интенсивность.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Материальные потоки в логистике характеризуются следующими параметрами: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номенклатура, ассортимент и количество продукции;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габаритные характеристики (общая масса, площадь, линейные параметры);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весовые характеристики (общая масса, вес брутто и нетто);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физико-химические характеристики груза;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характеристики тары или упаковки, транспортного средства (грузоподъемность, грузовместимость);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условия договора купли-продажи (передача в собственность, поставки);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условия транспортировки и страхования;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финансовые (стоимостные) характеристики; </w:t>
      </w:r>
    </w:p>
    <w:p w:rsidR="00DE0E59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условия выполнения других операций физического распределения, связанных с перемещением продукции;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• и др.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Количественно материальный поток выражается такими показателями, как интенсивность, плотность, скорость и т. д.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Выделяются следующие признаки классификация материальных потоков</w:t>
      </w:r>
      <w:r w:rsidR="0022499B" w:rsidRPr="00DF447E">
        <w:rPr>
          <w:noProof/>
          <w:color w:val="000000"/>
        </w:rPr>
        <w:t>[1, 59]</w:t>
      </w:r>
      <w:r w:rsidRPr="00DF447E">
        <w:rPr>
          <w:noProof/>
          <w:color w:val="000000"/>
        </w:rPr>
        <w:t xml:space="preserve">: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1. По отношению к логистической системе различают внутренние (не выходящие за пределы логистической системы) потоки и внешние, поступающие в логистическую систему из внешней среды (входные) и выходящие из логистической системы во внешнюю среду (выходные).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2. По отношению к звену логистической системы материальные потоки делят на входные и выходные.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3. По номенклатуре материальные потоки делят на однопродуктовые (одновидовые) и много продуктовые (многовидовые). Под номенклатурой при этом понимается систематизированный перечень групп, подгрупп и позиций (видов) продукции в натуральном выражении (шт., т, м3 и т. п.). Применяется в основном для статистической отчетности, учета и планирования.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4. По ассортименту материальные потоки делятся на одноассортиментные и многоассортиментные. При этом под ассортиментом понимаются состав и соотношение продукции определенного вида или наименования, отличающиеся между собой по сортности, типам, размерам, маркам, внешней отделке и другим признакам</w:t>
      </w:r>
      <w:r w:rsidR="009C4AE3" w:rsidRPr="00DF447E">
        <w:rPr>
          <w:noProof/>
          <w:color w:val="000000"/>
        </w:rPr>
        <w:t>[2,205]</w:t>
      </w:r>
      <w:r w:rsidRPr="00DF447E">
        <w:rPr>
          <w:noProof/>
          <w:color w:val="000000"/>
        </w:rPr>
        <w:t xml:space="preserve">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Ассортимент бывает групповой, видовой и внутривидовой. Развернутый ассортимент продукции черной металлургии называют также сортаментом, лесной и деревообрабатывающей промышленности - сортиментом.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5. В процессе транспортирования грузы классифицируют по виду транспорта, способу и условиям транспортировки, габаритным, весовым и физико-химическим характеристикам груза, способам затаривания и др.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Массовый поток - это поток, требующий транспортировки группой транспортных средств, например, целым железнодорожным составом из многих вагонов, колонной трейлеров и т. п.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Крупный поток - это поток, требующий нескольких вагонов или трейлеров, и т. п.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Средний поток - это поток, образованный одиночными вагонами, трейлерами, и т. п.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Мелкий поток - это поток грузов, меньших, чем грузоподъемность одиночного транспортного средства, и могущий быть совмещенным при транспортировке с другими мелкими потоками.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Тяжеловесные потоки - это потоки, образованные грузами высокой плотности и, следовательно, занимающие при том же весе меньший объем. Сюда относят потоки, образованные грузами с массой одного места при водных перевозках более 1 т, а при железнодорожных перевозках - 0,5 т.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Легковесные потоки - это потоки, образованные грузами с малой плотностью, и следовательно, при заданном объеме, определяемом габаритами, допустимыми для данного транспортного средства, обладающие малым весом. В таких потоках 1 т груза занимает более 2 м3.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Негабаритные потоки - это потоки грузов, высота одного места которых более 3,8 м, ширина - более 2,5 м, длина - больше длины грузовой площадки.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Насыпные грузы образуют потоки, требующие специальных транспортных средств: бункерных вагонов, контейнеров, трейлеров и т. п., перевозятся обычно навалом, например, зерно.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Навалочные грузы образуют потоки, не требующие специального затаривания, и для которых допускается слеживание, смерзание и др., например, руда, уголь и т. п.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Наливные грузы - это жидкие или полужидкие грузы, заливаемые в цистерны и в другие наливные транспортные средства.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Тарно-штучные и штучные грузы имеют разнообразные физические и химические свойства. Они могут транспортироваться как в определенной таре (ящики, мешки и др.), так и без тары, поштучно (длинномерные грузы, прокат и др.). Отличия данных грузов - в единицах измерения. Единицей измерения штучных грузов являются штуки, тарно-штучных - количество тары - мешков, ящиков, рулонов и т. п.).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6. По степени детерминированности параметров потока различают детерминированные и стохастические материальные потоки. Детерминированным называется поток с полностью известными (детерминированными) параметрами. Если хотя бы один параметр неизвестен или является случайной величиной (процессом), то материальный поток называется стохастическим. 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7. По характеру движения во времени различают непрерывные и дискретные материальные потоки. К первым относятся, например, потоки сырья и материалов в непрерывных производственных (технологических) процессах замкнутого цикла, потоки нефтепродуктов, газа, перемещаемые с помощью трубопроводного транспорта, и т. п. Большинство же потоков являются дискретными во времени. </w:t>
      </w:r>
    </w:p>
    <w:p w:rsidR="006750C6" w:rsidRPr="00DF447E" w:rsidRDefault="006750C6" w:rsidP="00DE0E59">
      <w:pPr>
        <w:pStyle w:val="2"/>
        <w:spacing w:before="0" w:after="0" w:line="360" w:lineRule="auto"/>
        <w:ind w:firstLine="709"/>
        <w:jc w:val="both"/>
        <w:rPr>
          <w:i w:val="0"/>
          <w:noProof/>
          <w:color w:val="000000"/>
        </w:rPr>
      </w:pPr>
      <w:bookmarkStart w:id="8" w:name="_Toc130698624"/>
      <w:bookmarkStart w:id="9" w:name="_Toc130716590"/>
      <w:bookmarkStart w:id="10" w:name="_Toc130716607"/>
      <w:bookmarkStart w:id="11" w:name="_Toc130716636"/>
      <w:r w:rsidRPr="00DF447E">
        <w:rPr>
          <w:i w:val="0"/>
          <w:noProof/>
          <w:color w:val="000000"/>
        </w:rPr>
        <w:t>Характеристика складского хозяйства как одного из элементов логистики: виды складов, показатели эффективности их работы</w:t>
      </w:r>
      <w:bookmarkEnd w:id="8"/>
      <w:bookmarkEnd w:id="9"/>
      <w:bookmarkEnd w:id="10"/>
      <w:bookmarkEnd w:id="11"/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Классификация складов</w:t>
      </w:r>
      <w:r w:rsidR="009C4AE3" w:rsidRPr="00DF447E">
        <w:rPr>
          <w:noProof/>
        </w:rPr>
        <w:t>[2,113]</w:t>
      </w:r>
      <w:r w:rsidRPr="00DF447E">
        <w:rPr>
          <w:noProof/>
        </w:rPr>
        <w:t>: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1. по характеру деятельности:</w:t>
      </w:r>
    </w:p>
    <w:p w:rsidR="006750C6" w:rsidRPr="00DF447E" w:rsidRDefault="006750C6" w:rsidP="00DE0E59">
      <w:pPr>
        <w:pStyle w:val="a3"/>
        <w:numPr>
          <w:ilvl w:val="0"/>
          <w:numId w:val="7"/>
        </w:numPr>
        <w:ind w:left="0" w:firstLine="709"/>
        <w:rPr>
          <w:noProof/>
        </w:rPr>
      </w:pPr>
      <w:r w:rsidRPr="00DF447E">
        <w:rPr>
          <w:noProof/>
        </w:rPr>
        <w:t>Материальные или снабженческие;</w:t>
      </w:r>
    </w:p>
    <w:p w:rsidR="006750C6" w:rsidRPr="00DF447E" w:rsidRDefault="006750C6" w:rsidP="00DE0E59">
      <w:pPr>
        <w:pStyle w:val="a3"/>
        <w:numPr>
          <w:ilvl w:val="0"/>
          <w:numId w:val="7"/>
        </w:numPr>
        <w:ind w:left="0" w:firstLine="709"/>
        <w:rPr>
          <w:noProof/>
        </w:rPr>
      </w:pPr>
      <w:r w:rsidRPr="00DF447E">
        <w:rPr>
          <w:noProof/>
        </w:rPr>
        <w:t>Внутризаводские (цеховые, межцеховые);</w:t>
      </w:r>
    </w:p>
    <w:p w:rsidR="006750C6" w:rsidRPr="00DF447E" w:rsidRDefault="006750C6" w:rsidP="00DE0E59">
      <w:pPr>
        <w:pStyle w:val="a3"/>
        <w:numPr>
          <w:ilvl w:val="0"/>
          <w:numId w:val="7"/>
        </w:numPr>
        <w:ind w:left="0" w:firstLine="709"/>
        <w:rPr>
          <w:noProof/>
        </w:rPr>
      </w:pPr>
      <w:r w:rsidRPr="00DF447E">
        <w:rPr>
          <w:noProof/>
        </w:rPr>
        <w:t>Сбытовые.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2. по виду и характеру хранимых грузов:</w:t>
      </w:r>
    </w:p>
    <w:p w:rsidR="006750C6" w:rsidRPr="00DF447E" w:rsidRDefault="006750C6" w:rsidP="00DE0E59">
      <w:pPr>
        <w:pStyle w:val="a3"/>
        <w:numPr>
          <w:ilvl w:val="0"/>
          <w:numId w:val="8"/>
        </w:numPr>
        <w:ind w:left="0" w:firstLine="709"/>
        <w:rPr>
          <w:noProof/>
        </w:rPr>
      </w:pPr>
      <w:r w:rsidRPr="00DF447E">
        <w:rPr>
          <w:noProof/>
        </w:rPr>
        <w:t>Универсальные (хранятся штучные и тарно-штучные грузы);</w:t>
      </w:r>
    </w:p>
    <w:p w:rsidR="006750C6" w:rsidRPr="00DF447E" w:rsidRDefault="006750C6" w:rsidP="00DE0E59">
      <w:pPr>
        <w:pStyle w:val="a3"/>
        <w:numPr>
          <w:ilvl w:val="0"/>
          <w:numId w:val="8"/>
        </w:numPr>
        <w:ind w:left="0" w:firstLine="709"/>
        <w:rPr>
          <w:noProof/>
        </w:rPr>
      </w:pPr>
      <w:r w:rsidRPr="00DF447E">
        <w:rPr>
          <w:noProof/>
        </w:rPr>
        <w:t>Специализированные (хранятся сыпучие, жидкие, газообразные, огнеопасные и др. грузы);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3. по типу конструкции:</w:t>
      </w:r>
    </w:p>
    <w:p w:rsidR="006750C6" w:rsidRPr="00DF447E" w:rsidRDefault="006750C6" w:rsidP="00DE0E59">
      <w:pPr>
        <w:pStyle w:val="a3"/>
        <w:numPr>
          <w:ilvl w:val="0"/>
          <w:numId w:val="9"/>
        </w:numPr>
        <w:ind w:left="0" w:firstLine="709"/>
        <w:rPr>
          <w:noProof/>
        </w:rPr>
      </w:pPr>
      <w:r w:rsidRPr="00DF447E">
        <w:rPr>
          <w:noProof/>
        </w:rPr>
        <w:t>Закрытые (имеется пол, потолок, стены, могут быть отдельно стоящие и встроенные);</w:t>
      </w:r>
    </w:p>
    <w:p w:rsidR="006750C6" w:rsidRPr="00DF447E" w:rsidRDefault="006750C6" w:rsidP="00DE0E59">
      <w:pPr>
        <w:pStyle w:val="a3"/>
        <w:numPr>
          <w:ilvl w:val="0"/>
          <w:numId w:val="9"/>
        </w:numPr>
        <w:ind w:left="0" w:firstLine="709"/>
        <w:rPr>
          <w:noProof/>
        </w:rPr>
      </w:pPr>
      <w:r w:rsidRPr="00DF447E">
        <w:rPr>
          <w:noProof/>
        </w:rPr>
        <w:t>Полузакрытые (навесы);</w:t>
      </w:r>
    </w:p>
    <w:p w:rsidR="006750C6" w:rsidRPr="00DF447E" w:rsidRDefault="006750C6" w:rsidP="00DE0E59">
      <w:pPr>
        <w:pStyle w:val="a3"/>
        <w:numPr>
          <w:ilvl w:val="0"/>
          <w:numId w:val="9"/>
        </w:numPr>
        <w:ind w:left="0" w:firstLine="709"/>
        <w:rPr>
          <w:noProof/>
        </w:rPr>
      </w:pPr>
      <w:r w:rsidRPr="00DF447E">
        <w:rPr>
          <w:noProof/>
        </w:rPr>
        <w:t>Открытые (отсутствуют какие-либо приспособления);</w:t>
      </w:r>
    </w:p>
    <w:p w:rsidR="006750C6" w:rsidRPr="00DF447E" w:rsidRDefault="006750C6" w:rsidP="00DE0E59">
      <w:pPr>
        <w:pStyle w:val="a3"/>
        <w:numPr>
          <w:ilvl w:val="0"/>
          <w:numId w:val="9"/>
        </w:numPr>
        <w:ind w:left="0" w:firstLine="709"/>
        <w:rPr>
          <w:noProof/>
        </w:rPr>
      </w:pPr>
      <w:r w:rsidRPr="00DF447E">
        <w:rPr>
          <w:noProof/>
        </w:rPr>
        <w:t>Специальные (в виде резервуаров).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4. по стеновым материалам (древесина, бетон, металл и т.д.)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5. по температурным условиям:</w:t>
      </w:r>
    </w:p>
    <w:p w:rsidR="006750C6" w:rsidRPr="00DF447E" w:rsidRDefault="006750C6" w:rsidP="00DE0E59">
      <w:pPr>
        <w:pStyle w:val="a3"/>
        <w:numPr>
          <w:ilvl w:val="0"/>
          <w:numId w:val="10"/>
        </w:numPr>
        <w:ind w:left="0" w:firstLine="709"/>
        <w:rPr>
          <w:noProof/>
        </w:rPr>
      </w:pPr>
      <w:r w:rsidRPr="00DF447E">
        <w:rPr>
          <w:noProof/>
        </w:rPr>
        <w:t>Отапливаемые;</w:t>
      </w:r>
    </w:p>
    <w:p w:rsidR="006750C6" w:rsidRPr="00DF447E" w:rsidRDefault="006750C6" w:rsidP="00DE0E59">
      <w:pPr>
        <w:pStyle w:val="a3"/>
        <w:numPr>
          <w:ilvl w:val="0"/>
          <w:numId w:val="10"/>
        </w:numPr>
        <w:ind w:left="0" w:firstLine="709"/>
        <w:rPr>
          <w:noProof/>
        </w:rPr>
      </w:pPr>
      <w:r w:rsidRPr="00DF447E">
        <w:rPr>
          <w:noProof/>
        </w:rPr>
        <w:t>Неотапливаемые.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6. по типу оборудования:</w:t>
      </w:r>
    </w:p>
    <w:p w:rsidR="006750C6" w:rsidRPr="00DF447E" w:rsidRDefault="006750C6" w:rsidP="00DE0E59">
      <w:pPr>
        <w:pStyle w:val="a3"/>
        <w:numPr>
          <w:ilvl w:val="0"/>
          <w:numId w:val="11"/>
        </w:numPr>
        <w:ind w:left="0" w:firstLine="709"/>
        <w:rPr>
          <w:noProof/>
        </w:rPr>
      </w:pPr>
      <w:r w:rsidRPr="00DF447E">
        <w:rPr>
          <w:noProof/>
        </w:rPr>
        <w:t>Стеллажные;</w:t>
      </w:r>
    </w:p>
    <w:p w:rsidR="006750C6" w:rsidRPr="00DF447E" w:rsidRDefault="006750C6" w:rsidP="00DE0E59">
      <w:pPr>
        <w:pStyle w:val="a3"/>
        <w:numPr>
          <w:ilvl w:val="0"/>
          <w:numId w:val="11"/>
        </w:numPr>
        <w:ind w:left="0" w:firstLine="709"/>
        <w:rPr>
          <w:noProof/>
        </w:rPr>
      </w:pPr>
      <w:r w:rsidRPr="00DF447E">
        <w:rPr>
          <w:noProof/>
        </w:rPr>
        <w:t>Напольного хранения.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7. по степени автоматизации и механизации:</w:t>
      </w:r>
    </w:p>
    <w:p w:rsidR="006750C6" w:rsidRPr="00DF447E" w:rsidRDefault="006750C6" w:rsidP="00DE0E59">
      <w:pPr>
        <w:pStyle w:val="a3"/>
        <w:numPr>
          <w:ilvl w:val="0"/>
          <w:numId w:val="12"/>
        </w:numPr>
        <w:ind w:left="0" w:firstLine="709"/>
        <w:rPr>
          <w:noProof/>
        </w:rPr>
      </w:pPr>
      <w:r w:rsidRPr="00DF447E">
        <w:rPr>
          <w:noProof/>
        </w:rPr>
        <w:t>Механизированные;</w:t>
      </w:r>
    </w:p>
    <w:p w:rsidR="006750C6" w:rsidRPr="00DF447E" w:rsidRDefault="006750C6" w:rsidP="00DE0E59">
      <w:pPr>
        <w:pStyle w:val="a3"/>
        <w:numPr>
          <w:ilvl w:val="0"/>
          <w:numId w:val="12"/>
        </w:numPr>
        <w:ind w:left="0" w:firstLine="709"/>
        <w:rPr>
          <w:noProof/>
        </w:rPr>
      </w:pPr>
      <w:r w:rsidRPr="00DF447E">
        <w:rPr>
          <w:noProof/>
        </w:rPr>
        <w:t>Полуавтоматизированные;</w:t>
      </w:r>
    </w:p>
    <w:p w:rsidR="006750C6" w:rsidRPr="00DF447E" w:rsidRDefault="006750C6" w:rsidP="00DE0E59">
      <w:pPr>
        <w:pStyle w:val="a3"/>
        <w:numPr>
          <w:ilvl w:val="0"/>
          <w:numId w:val="12"/>
        </w:numPr>
        <w:ind w:left="0" w:firstLine="709"/>
        <w:rPr>
          <w:noProof/>
        </w:rPr>
      </w:pPr>
      <w:r w:rsidRPr="00DF447E">
        <w:rPr>
          <w:noProof/>
        </w:rPr>
        <w:t>Полностью автоматизированные.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Оценка эффективности работы складов проводиться по следующим технико-экономическим показателям:</w:t>
      </w:r>
    </w:p>
    <w:p w:rsidR="006750C6" w:rsidRPr="00DF447E" w:rsidRDefault="006750C6" w:rsidP="00DE0E59">
      <w:pPr>
        <w:pStyle w:val="a3"/>
        <w:numPr>
          <w:ilvl w:val="2"/>
          <w:numId w:val="13"/>
        </w:numPr>
        <w:ind w:left="0" w:firstLine="709"/>
        <w:rPr>
          <w:noProof/>
        </w:rPr>
      </w:pPr>
      <w:r w:rsidRPr="00DF447E">
        <w:rPr>
          <w:noProof/>
        </w:rPr>
        <w:t>складской товарооборот – количество реализованной продукции за определенный период времени (в руб.);</w:t>
      </w:r>
    </w:p>
    <w:p w:rsidR="006750C6" w:rsidRPr="00DF447E" w:rsidRDefault="006750C6" w:rsidP="00DE0E59">
      <w:pPr>
        <w:pStyle w:val="a3"/>
        <w:numPr>
          <w:ilvl w:val="2"/>
          <w:numId w:val="13"/>
        </w:numPr>
        <w:ind w:left="0" w:firstLine="709"/>
        <w:rPr>
          <w:noProof/>
        </w:rPr>
      </w:pPr>
      <w:r w:rsidRPr="00DF447E">
        <w:rPr>
          <w:noProof/>
        </w:rPr>
        <w:t>складской грузооборот – количество продукции в натуральных показателях. С помощью этого показателя определяют трудоемкость работы склада;</w:t>
      </w:r>
    </w:p>
    <w:p w:rsidR="006750C6" w:rsidRPr="00DF447E" w:rsidRDefault="006750C6" w:rsidP="00DE0E59">
      <w:pPr>
        <w:pStyle w:val="a3"/>
        <w:numPr>
          <w:ilvl w:val="2"/>
          <w:numId w:val="13"/>
        </w:numPr>
        <w:ind w:left="0" w:firstLine="709"/>
        <w:rPr>
          <w:noProof/>
        </w:rPr>
      </w:pPr>
      <w:r w:rsidRPr="00DF447E">
        <w:rPr>
          <w:noProof/>
        </w:rPr>
        <w:t>грузопереработка – количество перегрузок по ходу перемещения грузов;</w:t>
      </w:r>
    </w:p>
    <w:p w:rsidR="006750C6" w:rsidRPr="00DF447E" w:rsidRDefault="006750C6" w:rsidP="00DE0E59">
      <w:pPr>
        <w:pStyle w:val="a3"/>
        <w:numPr>
          <w:ilvl w:val="2"/>
          <w:numId w:val="13"/>
        </w:numPr>
        <w:ind w:left="0" w:firstLine="709"/>
        <w:rPr>
          <w:noProof/>
        </w:rPr>
      </w:pPr>
      <w:r w:rsidRPr="00DF447E">
        <w:rPr>
          <w:noProof/>
        </w:rPr>
        <w:t>коэффициент неравномерности поступления:</w:t>
      </w:r>
    </w:p>
    <w:p w:rsidR="006750C6" w:rsidRPr="00DF447E" w:rsidRDefault="006750C6" w:rsidP="00DE0E59">
      <w:pPr>
        <w:pStyle w:val="a3"/>
        <w:rPr>
          <w:noProof/>
        </w:rPr>
      </w:pPr>
      <w:r w:rsidRPr="00DF447E">
        <w:rPr>
          <w:noProof/>
        </w:rPr>
        <w:t>Кн = максимальное количество груза, поступившего за один раз/среднее количество груза, поступившего за один раз</w:t>
      </w:r>
    </w:p>
    <w:p w:rsidR="006750C6" w:rsidRPr="00DF447E" w:rsidRDefault="006750C6" w:rsidP="00DE0E59">
      <w:pPr>
        <w:pStyle w:val="a5"/>
        <w:numPr>
          <w:ilvl w:val="2"/>
          <w:numId w:val="13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удельный складской грузооборот: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Усг = среднее кол-во груза, которое хранится на складе в течение года/общая площадь склада</w:t>
      </w:r>
    </w:p>
    <w:p w:rsidR="006750C6" w:rsidRPr="00DF447E" w:rsidRDefault="006750C6" w:rsidP="00DE0E59">
      <w:pPr>
        <w:pStyle w:val="a5"/>
        <w:numPr>
          <w:ilvl w:val="2"/>
          <w:numId w:val="13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коэффициент оборачиваемости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Коб = количество реализованной продукции в месяц/среднемесячный остаток товара на складе</w:t>
      </w:r>
    </w:p>
    <w:p w:rsidR="006750C6" w:rsidRPr="00DF447E" w:rsidRDefault="006750C6" w:rsidP="00DE0E59">
      <w:pPr>
        <w:pStyle w:val="a5"/>
        <w:numPr>
          <w:ilvl w:val="2"/>
          <w:numId w:val="13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коэффициент использования площади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П</w:t>
      </w:r>
      <w:r w:rsidRPr="00DF447E">
        <w:rPr>
          <w:noProof/>
          <w:color w:val="000000"/>
          <w:vertAlign w:val="subscript"/>
        </w:rPr>
        <w:t>общ</w:t>
      </w:r>
      <w:r w:rsidRPr="00DF447E">
        <w:rPr>
          <w:noProof/>
          <w:color w:val="000000"/>
        </w:rPr>
        <w:t xml:space="preserve"> = П</w:t>
      </w:r>
      <w:r w:rsidRPr="00DF447E">
        <w:rPr>
          <w:noProof/>
          <w:color w:val="000000"/>
          <w:vertAlign w:val="subscript"/>
        </w:rPr>
        <w:t>полезная</w:t>
      </w:r>
      <w:r w:rsidRPr="00DF447E">
        <w:rPr>
          <w:noProof/>
          <w:color w:val="000000"/>
        </w:rPr>
        <w:t xml:space="preserve"> + П</w:t>
      </w:r>
      <w:r w:rsidRPr="00DF447E">
        <w:rPr>
          <w:noProof/>
          <w:color w:val="000000"/>
          <w:vertAlign w:val="subscript"/>
        </w:rPr>
        <w:t>приема и отпуска</w:t>
      </w:r>
      <w:r w:rsidRPr="00DF447E">
        <w:rPr>
          <w:noProof/>
          <w:color w:val="000000"/>
        </w:rPr>
        <w:t xml:space="preserve"> + П</w:t>
      </w:r>
      <w:r w:rsidRPr="00DF447E">
        <w:rPr>
          <w:noProof/>
          <w:color w:val="000000"/>
          <w:vertAlign w:val="subscript"/>
        </w:rPr>
        <w:t>служебная</w:t>
      </w:r>
      <w:r w:rsidRPr="00DF447E">
        <w:rPr>
          <w:noProof/>
          <w:color w:val="000000"/>
        </w:rPr>
        <w:t xml:space="preserve"> + П</w:t>
      </w:r>
      <w:r w:rsidRPr="00DF447E">
        <w:rPr>
          <w:noProof/>
          <w:color w:val="000000"/>
          <w:vertAlign w:val="subscript"/>
        </w:rPr>
        <w:t>стац.обор.</w:t>
      </w:r>
      <w:r w:rsidRPr="00DF447E">
        <w:rPr>
          <w:noProof/>
          <w:color w:val="000000"/>
        </w:rPr>
        <w:t xml:space="preserve"> + П</w:t>
      </w:r>
      <w:r w:rsidRPr="00DF447E">
        <w:rPr>
          <w:noProof/>
          <w:color w:val="000000"/>
          <w:vertAlign w:val="subscript"/>
        </w:rPr>
        <w:t>вспом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К</w:t>
      </w:r>
      <w:r w:rsidRPr="00DF447E">
        <w:rPr>
          <w:noProof/>
          <w:color w:val="000000"/>
          <w:vertAlign w:val="subscript"/>
        </w:rPr>
        <w:t>исп</w:t>
      </w:r>
      <w:r w:rsidR="00DE0E59" w:rsidRPr="00DF447E">
        <w:rPr>
          <w:noProof/>
          <w:color w:val="000000"/>
          <w:vertAlign w:val="subscript"/>
        </w:rPr>
        <w:t>.</w:t>
      </w:r>
      <w:r w:rsidRPr="00DF447E">
        <w:rPr>
          <w:noProof/>
          <w:color w:val="000000"/>
          <w:vertAlign w:val="subscript"/>
        </w:rPr>
        <w:t>пл.</w:t>
      </w:r>
      <w:r w:rsidRPr="00DF447E">
        <w:rPr>
          <w:noProof/>
          <w:color w:val="000000"/>
        </w:rPr>
        <w:t xml:space="preserve"> = П</w:t>
      </w:r>
      <w:r w:rsidRPr="00DF447E">
        <w:rPr>
          <w:noProof/>
          <w:color w:val="000000"/>
          <w:vertAlign w:val="subscript"/>
        </w:rPr>
        <w:t>полезная</w:t>
      </w:r>
      <w:r w:rsidRPr="00DF447E">
        <w:rPr>
          <w:noProof/>
          <w:color w:val="000000"/>
        </w:rPr>
        <w:t>/П</w:t>
      </w:r>
      <w:r w:rsidRPr="00DF447E">
        <w:rPr>
          <w:noProof/>
          <w:color w:val="000000"/>
          <w:vertAlign w:val="subscript"/>
        </w:rPr>
        <w:t>общая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 xml:space="preserve">0,25&lt;К </w:t>
      </w:r>
      <w:r w:rsidRPr="00DF447E">
        <w:rPr>
          <w:noProof/>
          <w:color w:val="000000"/>
          <w:vertAlign w:val="subscript"/>
        </w:rPr>
        <w:t>исп.пл</w:t>
      </w:r>
      <w:r w:rsidRPr="00DF447E">
        <w:rPr>
          <w:noProof/>
          <w:color w:val="000000"/>
        </w:rPr>
        <w:t>.&lt;0,6</w:t>
      </w:r>
    </w:p>
    <w:p w:rsidR="00DE0E59" w:rsidRPr="00DF447E" w:rsidRDefault="00DE0E59" w:rsidP="00DE0E59">
      <w:pPr>
        <w:pStyle w:val="1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bookmarkStart w:id="12" w:name="_Toc130698625"/>
      <w:bookmarkStart w:id="13" w:name="_Toc130716591"/>
      <w:bookmarkStart w:id="14" w:name="_Toc130716608"/>
      <w:bookmarkStart w:id="15" w:name="_Toc130716637"/>
    </w:p>
    <w:p w:rsidR="006750C6" w:rsidRPr="00DF447E" w:rsidRDefault="00DE0E59" w:rsidP="00DE0E59">
      <w:pPr>
        <w:pStyle w:val="1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r w:rsidRPr="00DF447E">
        <w:rPr>
          <w:caps w:val="0"/>
          <w:noProof/>
          <w:color w:val="000000"/>
        </w:rPr>
        <w:t>З</w:t>
      </w:r>
      <w:r w:rsidR="006750C6" w:rsidRPr="00DF447E">
        <w:rPr>
          <w:caps w:val="0"/>
          <w:noProof/>
          <w:color w:val="000000"/>
        </w:rPr>
        <w:t xml:space="preserve">адание </w:t>
      </w:r>
      <w:bookmarkEnd w:id="12"/>
      <w:bookmarkEnd w:id="13"/>
      <w:bookmarkEnd w:id="14"/>
      <w:r w:rsidR="003822DC" w:rsidRPr="00DF447E">
        <w:rPr>
          <w:caps w:val="0"/>
          <w:noProof/>
          <w:color w:val="000000"/>
        </w:rPr>
        <w:t>2</w:t>
      </w:r>
      <w:bookmarkEnd w:id="15"/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Грузооборот склада равен 2000 т в месяц. 20% работ на участке разгрузки выполняется вручную. Удельная стоимость ручной разгрузки 10 руб. за тонну. Удельная стоимость механизированной разгрузки 1 руб. за тонну. На какую сумму снизится совокупная стоимость переработки груза на складе, если весь груз будет разгружаться механизировано?</w:t>
      </w:r>
    </w:p>
    <w:p w:rsidR="006750C6" w:rsidRPr="00DF447E" w:rsidRDefault="006750C6" w:rsidP="00DE0E59">
      <w:pPr>
        <w:pStyle w:val="2"/>
        <w:spacing w:before="0" w:after="0" w:line="360" w:lineRule="auto"/>
        <w:ind w:firstLine="709"/>
        <w:jc w:val="both"/>
        <w:rPr>
          <w:i w:val="0"/>
          <w:noProof/>
          <w:color w:val="000000"/>
        </w:rPr>
      </w:pPr>
      <w:bookmarkStart w:id="16" w:name="_Toc130698626"/>
      <w:bookmarkStart w:id="17" w:name="_Toc130716592"/>
      <w:bookmarkStart w:id="18" w:name="_Toc130716609"/>
      <w:bookmarkStart w:id="19" w:name="_Toc130716638"/>
      <w:r w:rsidRPr="00DF447E">
        <w:rPr>
          <w:i w:val="0"/>
          <w:noProof/>
          <w:color w:val="000000"/>
        </w:rPr>
        <w:t>Решение</w:t>
      </w:r>
      <w:bookmarkEnd w:id="16"/>
      <w:bookmarkEnd w:id="17"/>
      <w:bookmarkEnd w:id="18"/>
      <w:bookmarkEnd w:id="19"/>
    </w:p>
    <w:p w:rsidR="006750C6" w:rsidRPr="00DF447E" w:rsidRDefault="006750C6" w:rsidP="00DE0E59">
      <w:pPr>
        <w:pStyle w:val="a5"/>
        <w:numPr>
          <w:ilvl w:val="0"/>
          <w:numId w:val="2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Рассчитаем, какой объем разгрузки выполняется вручную</w:t>
      </w:r>
      <w:r w:rsidR="009C4AE3" w:rsidRPr="00DF447E">
        <w:rPr>
          <w:noProof/>
          <w:color w:val="000000"/>
        </w:rPr>
        <w:t>[4,38]</w:t>
      </w:r>
      <w:r w:rsidRPr="00DF447E">
        <w:rPr>
          <w:noProof/>
          <w:color w:val="000000"/>
        </w:rPr>
        <w:t>: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2000*0,2=400 т;</w:t>
      </w:r>
    </w:p>
    <w:p w:rsidR="006750C6" w:rsidRPr="00DF447E" w:rsidRDefault="006750C6" w:rsidP="00DE0E59">
      <w:pPr>
        <w:pStyle w:val="a5"/>
        <w:numPr>
          <w:ilvl w:val="0"/>
          <w:numId w:val="2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 стоимость ручной разгрузки в месяц: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400*10=4000 руб;</w:t>
      </w:r>
    </w:p>
    <w:p w:rsidR="006750C6" w:rsidRPr="00DF447E" w:rsidRDefault="006750C6" w:rsidP="00DE0E59">
      <w:pPr>
        <w:pStyle w:val="a5"/>
        <w:numPr>
          <w:ilvl w:val="0"/>
          <w:numId w:val="2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 стоимость механизированной разгрузки того объема груза, который разгружается вручную: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400*1=400 руб;</w:t>
      </w:r>
    </w:p>
    <w:p w:rsidR="006750C6" w:rsidRPr="00DF447E" w:rsidRDefault="006750C6" w:rsidP="00DE0E59">
      <w:pPr>
        <w:pStyle w:val="a5"/>
        <w:numPr>
          <w:ilvl w:val="0"/>
          <w:numId w:val="2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 экономию от перехода на полную механизированную разгрузку: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4000-400=3600 руб.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b/>
          <w:noProof/>
          <w:color w:val="000000"/>
        </w:rPr>
        <w:t xml:space="preserve">Ответ: </w:t>
      </w:r>
      <w:r w:rsidRPr="00DF447E">
        <w:rPr>
          <w:noProof/>
          <w:color w:val="000000"/>
        </w:rPr>
        <w:t>совокупная стоимость переработки груза на складе снизится на 3600 руб., если весь груз будет разгружаться механизировано.</w:t>
      </w:r>
    </w:p>
    <w:p w:rsidR="00DE0E59" w:rsidRPr="00DF447E" w:rsidRDefault="00DE0E59" w:rsidP="00DE0E59">
      <w:pPr>
        <w:pStyle w:val="1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bookmarkStart w:id="20" w:name="_Toc130698627"/>
      <w:bookmarkStart w:id="21" w:name="_Toc130716593"/>
      <w:bookmarkStart w:id="22" w:name="_Toc130716610"/>
      <w:bookmarkStart w:id="23" w:name="_Toc130716639"/>
    </w:p>
    <w:p w:rsidR="006750C6" w:rsidRPr="00DF447E" w:rsidRDefault="006750C6" w:rsidP="00DE0E59">
      <w:pPr>
        <w:pStyle w:val="1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r w:rsidRPr="00DF447E">
        <w:rPr>
          <w:caps w:val="0"/>
          <w:noProof/>
          <w:color w:val="000000"/>
        </w:rPr>
        <w:t>Задание 3</w:t>
      </w:r>
      <w:bookmarkEnd w:id="20"/>
      <w:bookmarkEnd w:id="21"/>
      <w:bookmarkEnd w:id="22"/>
      <w:bookmarkEnd w:id="23"/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Исходные данные представлены в табл. 1.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Таблица 1. Общий список услуг, которые могут быть оказаны фирмой в процессе поставки товаров.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62"/>
        <w:gridCol w:w="1671"/>
        <w:gridCol w:w="697"/>
        <w:gridCol w:w="1671"/>
        <w:gridCol w:w="697"/>
        <w:gridCol w:w="1671"/>
        <w:gridCol w:w="835"/>
        <w:gridCol w:w="1667"/>
      </w:tblGrid>
      <w:tr w:rsidR="00DE0E59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№</w:t>
            </w:r>
          </w:p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усл.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Время, необходимое для оказания услуги, чел/час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№</w:t>
            </w:r>
          </w:p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усл.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Время, необходимое для оказания услуги, чел/час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№</w:t>
            </w:r>
          </w:p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усл.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Время, необходимое для оказания услуги, чел/час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№</w:t>
            </w:r>
          </w:p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усл.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Время, необходимое для оказания услуги, чел/час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</w:tr>
      <w:tr w:rsidR="006750C6" w:rsidRPr="00DF447E" w:rsidTr="00DE0E59">
        <w:trPr>
          <w:trHeight w:val="23"/>
        </w:trPr>
        <w:tc>
          <w:tcPr>
            <w:tcW w:w="34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4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436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873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</w:tr>
    </w:tbl>
    <w:p w:rsidR="006750C6" w:rsidRPr="00DF447E" w:rsidRDefault="006750C6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Фактически фирма оказывает услуги № 2, 6, 10,13, 14, 22, 28.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Определить уровень логистического обслуживания.</w:t>
      </w:r>
    </w:p>
    <w:p w:rsidR="006750C6" w:rsidRPr="00DF447E" w:rsidRDefault="006750C6" w:rsidP="00DE0E59">
      <w:pPr>
        <w:pStyle w:val="2"/>
        <w:spacing w:before="0" w:after="0" w:line="360" w:lineRule="auto"/>
        <w:ind w:firstLine="709"/>
        <w:jc w:val="both"/>
        <w:rPr>
          <w:i w:val="0"/>
          <w:noProof/>
          <w:color w:val="000000"/>
        </w:rPr>
      </w:pPr>
      <w:bookmarkStart w:id="24" w:name="_Toc130698628"/>
      <w:bookmarkStart w:id="25" w:name="_Toc130716594"/>
      <w:bookmarkStart w:id="26" w:name="_Toc130716611"/>
      <w:bookmarkStart w:id="27" w:name="_Toc130716640"/>
      <w:r w:rsidRPr="00DF447E">
        <w:rPr>
          <w:i w:val="0"/>
          <w:noProof/>
          <w:color w:val="000000"/>
        </w:rPr>
        <w:t>Решение</w:t>
      </w:r>
      <w:bookmarkEnd w:id="24"/>
      <w:bookmarkEnd w:id="25"/>
      <w:bookmarkEnd w:id="26"/>
      <w:bookmarkEnd w:id="27"/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Уровень логистического обслуживания можно определить по следующей формуле: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object w:dxaOrig="16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6.75pt" o:ole="" fillcolor="window">
            <v:imagedata r:id="rId7" o:title=""/>
          </v:shape>
          <o:OLEObject Type="Embed" ProgID="Equation.3" ShapeID="_x0000_i1025" DrawAspect="Content" ObjectID="_1470208145" r:id="rId8"/>
        </w:object>
      </w:r>
      <w:r w:rsidRPr="00DF447E">
        <w:rPr>
          <w:noProof/>
          <w:color w:val="000000"/>
        </w:rPr>
        <w:t>,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где N – количество услуг, которое теоретически может быть оказано;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  <w:szCs w:val="28"/>
        </w:rPr>
        <w:sym w:font="Symbol" w:char="F068"/>
      </w:r>
      <w:r w:rsidRPr="00DF447E">
        <w:rPr>
          <w:noProof/>
          <w:color w:val="000000"/>
        </w:rPr>
        <w:t xml:space="preserve"> - фактическое количество оказываемых услуг;</w:t>
      </w: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t</w:t>
      </w:r>
      <w:r w:rsidRPr="00DF447E">
        <w:rPr>
          <w:noProof/>
          <w:color w:val="000000"/>
          <w:vertAlign w:val="subscript"/>
        </w:rPr>
        <w:t>i</w:t>
      </w:r>
      <w:r w:rsidRPr="00DF447E">
        <w:rPr>
          <w:noProof/>
          <w:color w:val="000000"/>
        </w:rPr>
        <w:t xml:space="preserve"> – время выполнения i-той услуги.</w:t>
      </w:r>
    </w:p>
    <w:p w:rsidR="006750C6" w:rsidRPr="00DF447E" w:rsidRDefault="006750C6" w:rsidP="00DE0E59">
      <w:pPr>
        <w:pStyle w:val="a5"/>
        <w:numPr>
          <w:ilvl w:val="0"/>
          <w:numId w:val="3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 время,</w:t>
      </w:r>
      <w:r w:rsidR="00DE0E59" w:rsidRPr="00DF447E">
        <w:rPr>
          <w:noProof/>
          <w:color w:val="000000"/>
        </w:rPr>
        <w:t xml:space="preserve"> </w:t>
      </w:r>
      <w:r w:rsidRPr="00DF447E">
        <w:rPr>
          <w:noProof/>
          <w:color w:val="000000"/>
        </w:rPr>
        <w:t>необходимое для выполнения всего объема услуг:</w:t>
      </w:r>
    </w:p>
    <w:p w:rsidR="00DE0E59" w:rsidRPr="00DF447E" w:rsidRDefault="00DE0E59" w:rsidP="00DE0E59">
      <w:pPr>
        <w:pStyle w:val="a5"/>
        <w:rPr>
          <w:noProof/>
        </w:rPr>
      </w:pPr>
    </w:p>
    <w:p w:rsidR="00DE0E59" w:rsidRPr="00DF447E" w:rsidRDefault="00DE0E59" w:rsidP="00DE0E59">
      <w:pPr>
        <w:pStyle w:val="a5"/>
        <w:rPr>
          <w:noProof/>
        </w:rPr>
      </w:pPr>
      <w:r w:rsidRPr="00DF447E">
        <w:rPr>
          <w:noProof/>
          <w:position w:val="-28"/>
        </w:rPr>
        <w:object w:dxaOrig="999" w:dyaOrig="680">
          <v:shape id="_x0000_i1026" type="#_x0000_t75" style="width:50.25pt;height:33.75pt" o:ole="">
            <v:imagedata r:id="rId9" o:title=""/>
          </v:shape>
          <o:OLEObject Type="Embed" ProgID="Equation.3" ShapeID="_x0000_i1026" DrawAspect="Content" ObjectID="_1470208146" r:id="rId10"/>
        </w:object>
      </w:r>
    </w:p>
    <w:p w:rsidR="00095C77" w:rsidRPr="00DF447E" w:rsidRDefault="00095C77" w:rsidP="00DE0E59">
      <w:pPr>
        <w:pStyle w:val="a5"/>
        <w:rPr>
          <w:noProof/>
          <w:color w:val="000000"/>
        </w:rPr>
      </w:pPr>
    </w:p>
    <w:p w:rsidR="00DE0E59" w:rsidRPr="00DF447E" w:rsidRDefault="006750C6" w:rsidP="00DE0E59">
      <w:pPr>
        <w:pStyle w:val="a5"/>
        <w:numPr>
          <w:ilvl w:val="0"/>
          <w:numId w:val="3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 время, необходимое для выполнения услуг, предоставляемой фирмой:</w:t>
      </w:r>
    </w:p>
    <w:p w:rsidR="00DE0E59" w:rsidRPr="00DF447E" w:rsidRDefault="00DE0E59" w:rsidP="00DE0E59">
      <w:pPr>
        <w:pStyle w:val="a5"/>
        <w:rPr>
          <w:noProof/>
        </w:rPr>
      </w:pPr>
    </w:p>
    <w:p w:rsidR="006750C6" w:rsidRPr="00DF447E" w:rsidRDefault="00DE0E59" w:rsidP="00DE0E59">
      <w:pPr>
        <w:pStyle w:val="a5"/>
        <w:rPr>
          <w:noProof/>
          <w:color w:val="000000"/>
        </w:rPr>
      </w:pPr>
      <w:r w:rsidRPr="00DF447E">
        <w:rPr>
          <w:noProof/>
          <w:position w:val="-28"/>
        </w:rPr>
        <w:object w:dxaOrig="1140" w:dyaOrig="680">
          <v:shape id="_x0000_i1027" type="#_x0000_t75" style="width:57pt;height:33.75pt" o:ole="">
            <v:imagedata r:id="rId11" o:title=""/>
          </v:shape>
          <o:OLEObject Type="Embed" ProgID="Equation.3" ShapeID="_x0000_i1027" DrawAspect="Content" ObjectID="_1470208147" r:id="rId12"/>
        </w:object>
      </w:r>
    </w:p>
    <w:p w:rsidR="006750C6" w:rsidRPr="00DF447E" w:rsidRDefault="006750C6" w:rsidP="00DE0E59">
      <w:pPr>
        <w:pStyle w:val="a5"/>
        <w:numPr>
          <w:ilvl w:val="0"/>
          <w:numId w:val="3"/>
        </w:numPr>
        <w:ind w:left="0" w:firstLine="709"/>
        <w:rPr>
          <w:noProof/>
          <w:color w:val="000000"/>
        </w:rPr>
      </w:pPr>
      <w:r w:rsidRPr="00DF447E">
        <w:rPr>
          <w:noProof/>
          <w:color w:val="000000"/>
        </w:rPr>
        <w:t>Рассчитаем уровень логистического сервиса: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  <w:szCs w:val="28"/>
        </w:rPr>
        <w:sym w:font="Symbol" w:char="F068"/>
      </w:r>
      <w:r w:rsidRPr="00DF447E">
        <w:rPr>
          <w:noProof/>
          <w:color w:val="000000"/>
        </w:rPr>
        <w:t>=8,5/49,9*100=17%</w:t>
      </w:r>
    </w:p>
    <w:p w:rsidR="00DE0E59" w:rsidRPr="00DF447E" w:rsidRDefault="00DE0E59" w:rsidP="00DE0E59">
      <w:pPr>
        <w:pStyle w:val="a5"/>
        <w:rPr>
          <w:b/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b/>
          <w:noProof/>
          <w:color w:val="000000"/>
        </w:rPr>
        <w:t xml:space="preserve">Ответ: </w:t>
      </w:r>
      <w:r w:rsidRPr="00DF447E">
        <w:rPr>
          <w:noProof/>
          <w:color w:val="000000"/>
        </w:rPr>
        <w:t>уровень логистического обслуживания составляет 17%.</w:t>
      </w:r>
    </w:p>
    <w:p w:rsidR="00DE0E59" w:rsidRPr="00DF447E" w:rsidRDefault="00DE0E59" w:rsidP="00DE0E59">
      <w:pPr>
        <w:pStyle w:val="1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bookmarkStart w:id="28" w:name="_Toc130698629"/>
      <w:bookmarkStart w:id="29" w:name="_Toc130716595"/>
      <w:bookmarkStart w:id="30" w:name="_Toc130716612"/>
      <w:bookmarkStart w:id="31" w:name="_Toc130716641"/>
    </w:p>
    <w:p w:rsidR="006750C6" w:rsidRPr="00DF447E" w:rsidRDefault="00DE0E59" w:rsidP="00DE0E59">
      <w:pPr>
        <w:pStyle w:val="1"/>
        <w:spacing w:before="0" w:after="0" w:line="360" w:lineRule="auto"/>
        <w:ind w:firstLine="709"/>
        <w:jc w:val="both"/>
        <w:rPr>
          <w:caps w:val="0"/>
          <w:noProof/>
          <w:color w:val="000000"/>
        </w:rPr>
      </w:pPr>
      <w:r w:rsidRPr="00DF447E">
        <w:rPr>
          <w:caps w:val="0"/>
          <w:noProof/>
          <w:color w:val="000000"/>
        </w:rPr>
        <w:br w:type="page"/>
      </w:r>
      <w:r w:rsidR="006750C6" w:rsidRPr="00DF447E">
        <w:rPr>
          <w:caps w:val="0"/>
          <w:noProof/>
          <w:color w:val="000000"/>
        </w:rPr>
        <w:t>Задание 4</w:t>
      </w:r>
      <w:bookmarkEnd w:id="28"/>
      <w:bookmarkEnd w:id="29"/>
      <w:bookmarkEnd w:id="30"/>
      <w:bookmarkEnd w:id="31"/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Исходные данные представлены в табл. 2.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Таблица 2. Координаты и грузооборот магазинов.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6750C6" w:rsidRPr="00DF447E" w:rsidTr="00DE0E59">
        <w:tc>
          <w:tcPr>
            <w:tcW w:w="1250" w:type="pct"/>
            <w:vMerge w:val="restar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№ магазина</w:t>
            </w:r>
          </w:p>
        </w:tc>
        <w:tc>
          <w:tcPr>
            <w:tcW w:w="2500" w:type="pct"/>
            <w:gridSpan w:val="2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Координаты магазина</w:t>
            </w:r>
          </w:p>
        </w:tc>
        <w:tc>
          <w:tcPr>
            <w:tcW w:w="1250" w:type="pct"/>
            <w:vMerge w:val="restar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Грузооборот магазина, тонн в месяц</w:t>
            </w:r>
          </w:p>
        </w:tc>
      </w:tr>
      <w:tr w:rsidR="006750C6" w:rsidRPr="00DF447E" w:rsidTr="00DE0E59">
        <w:tc>
          <w:tcPr>
            <w:tcW w:w="1250" w:type="pct"/>
            <w:vMerge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Х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У</w:t>
            </w:r>
          </w:p>
        </w:tc>
        <w:tc>
          <w:tcPr>
            <w:tcW w:w="1250" w:type="pct"/>
            <w:vMerge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35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40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10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25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40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40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65</w:t>
            </w:r>
          </w:p>
        </w:tc>
      </w:tr>
      <w:tr w:rsidR="006750C6" w:rsidRPr="00DF447E" w:rsidTr="00DE0E59"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1250" w:type="pct"/>
          </w:tcPr>
          <w:p w:rsidR="006750C6" w:rsidRPr="00DF447E" w:rsidRDefault="006750C6" w:rsidP="00DE0E59">
            <w:pPr>
              <w:pStyle w:val="a5"/>
              <w:ind w:firstLine="0"/>
              <w:rPr>
                <w:noProof/>
                <w:color w:val="000000"/>
                <w:sz w:val="20"/>
              </w:rPr>
            </w:pPr>
            <w:r w:rsidRPr="00DF447E">
              <w:rPr>
                <w:noProof/>
                <w:color w:val="000000"/>
                <w:sz w:val="20"/>
              </w:rPr>
              <w:t>50</w:t>
            </w:r>
          </w:p>
        </w:tc>
      </w:tr>
    </w:tbl>
    <w:p w:rsidR="006750C6" w:rsidRPr="00DF447E" w:rsidRDefault="006750C6" w:rsidP="00DE0E59">
      <w:pPr>
        <w:pStyle w:val="a5"/>
        <w:rPr>
          <w:noProof/>
          <w:color w:val="000000"/>
        </w:rPr>
      </w:pPr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Необходимо найти место для расположения распределительного склада методом определения центра тяжести грузовых потоков.</w:t>
      </w:r>
    </w:p>
    <w:p w:rsidR="006750C6" w:rsidRPr="00DF447E" w:rsidRDefault="006750C6" w:rsidP="00DE0E59">
      <w:pPr>
        <w:pStyle w:val="2"/>
        <w:spacing w:before="0" w:after="0" w:line="360" w:lineRule="auto"/>
        <w:ind w:firstLine="709"/>
        <w:jc w:val="both"/>
        <w:rPr>
          <w:i w:val="0"/>
          <w:noProof/>
          <w:color w:val="000000"/>
        </w:rPr>
      </w:pPr>
      <w:bookmarkStart w:id="32" w:name="_Toc130698630"/>
      <w:bookmarkStart w:id="33" w:name="_Toc130716596"/>
      <w:bookmarkStart w:id="34" w:name="_Toc130716613"/>
      <w:bookmarkStart w:id="35" w:name="_Toc130716642"/>
      <w:r w:rsidRPr="00DF447E">
        <w:rPr>
          <w:i w:val="0"/>
          <w:noProof/>
          <w:color w:val="000000"/>
        </w:rPr>
        <w:t>Решение</w:t>
      </w:r>
      <w:bookmarkEnd w:id="32"/>
      <w:bookmarkEnd w:id="33"/>
      <w:bookmarkEnd w:id="34"/>
      <w:bookmarkEnd w:id="35"/>
    </w:p>
    <w:p w:rsidR="006750C6" w:rsidRPr="00DF447E" w:rsidRDefault="006750C6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t>Найдем координаты центра тяжести грузовых потоков (Х</w:t>
      </w:r>
      <w:r w:rsidRPr="00DF447E">
        <w:rPr>
          <w:noProof/>
          <w:color w:val="000000"/>
          <w:vertAlign w:val="subscript"/>
        </w:rPr>
        <w:t>склад</w:t>
      </w:r>
      <w:r w:rsidRPr="00DF447E">
        <w:rPr>
          <w:noProof/>
          <w:color w:val="000000"/>
        </w:rPr>
        <w:t>, У</w:t>
      </w:r>
      <w:r w:rsidRPr="00DF447E">
        <w:rPr>
          <w:noProof/>
          <w:color w:val="000000"/>
          <w:vertAlign w:val="subscript"/>
        </w:rPr>
        <w:t>склад</w:t>
      </w:r>
      <w:r w:rsidRPr="00DF447E">
        <w:rPr>
          <w:noProof/>
          <w:color w:val="000000"/>
        </w:rPr>
        <w:t>), то есть точки, в которой может быть размещен распределительный склад:</w: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DE0E59" w:rsidRPr="00DF447E" w:rsidRDefault="00DE0E59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object w:dxaOrig="9320" w:dyaOrig="2000">
          <v:shape id="_x0000_i1028" type="#_x0000_t75" style="width:414.75pt;height:89.25pt" o:ole="" fillcolor="window">
            <v:imagedata r:id="rId13" o:title=""/>
          </v:shape>
          <o:OLEObject Type="Embed" ProgID="Equation.3" ShapeID="_x0000_i1028" DrawAspect="Content" ObjectID="_1470208148" r:id="rId14"/>
        </w:object>
      </w:r>
    </w:p>
    <w:p w:rsidR="00DE0E59" w:rsidRPr="00DF447E" w:rsidRDefault="00DE0E59" w:rsidP="00DE0E59">
      <w:pPr>
        <w:pStyle w:val="a5"/>
        <w:rPr>
          <w:noProof/>
          <w:color w:val="000000"/>
        </w:rPr>
      </w:pPr>
    </w:p>
    <w:p w:rsidR="00A60593" w:rsidRPr="00DF447E" w:rsidRDefault="00DE0E59" w:rsidP="00DE0E59">
      <w:pPr>
        <w:pStyle w:val="a5"/>
        <w:rPr>
          <w:noProof/>
          <w:color w:val="000000"/>
        </w:rPr>
      </w:pPr>
      <w:r w:rsidRPr="00DF447E">
        <w:rPr>
          <w:noProof/>
          <w:color w:val="000000"/>
        </w:rPr>
        <w:object w:dxaOrig="9279" w:dyaOrig="2000">
          <v:shape id="_x0000_i1029" type="#_x0000_t75" style="width:413.25pt;height:89.25pt" o:ole="" fillcolor="window">
            <v:imagedata r:id="rId15" o:title=""/>
          </v:shape>
          <o:OLEObject Type="Embed" ProgID="Equation.3" ShapeID="_x0000_i1029" DrawAspect="Content" ObjectID="_1470208149" r:id="rId16"/>
        </w:object>
      </w:r>
    </w:p>
    <w:p w:rsidR="00A60593" w:rsidRPr="00DF447E" w:rsidRDefault="00A60593" w:rsidP="00DE0E5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750C6" w:rsidRPr="00DF447E" w:rsidRDefault="00A60593" w:rsidP="00DE0E59">
      <w:pPr>
        <w:pStyle w:val="2"/>
        <w:spacing w:before="0" w:after="0" w:line="360" w:lineRule="auto"/>
        <w:ind w:firstLine="709"/>
        <w:jc w:val="both"/>
        <w:rPr>
          <w:i w:val="0"/>
          <w:noProof/>
          <w:color w:val="000000"/>
        </w:rPr>
      </w:pPr>
      <w:r w:rsidRPr="00DF447E">
        <w:rPr>
          <w:i w:val="0"/>
          <w:noProof/>
          <w:color w:val="000000"/>
        </w:rPr>
        <w:br w:type="page"/>
      </w:r>
      <w:bookmarkStart w:id="36" w:name="_Toc130716614"/>
      <w:bookmarkStart w:id="37" w:name="_Toc130716643"/>
      <w:r w:rsidRPr="00DF447E">
        <w:rPr>
          <w:i w:val="0"/>
          <w:noProof/>
          <w:color w:val="000000"/>
        </w:rPr>
        <w:t>Список литературы</w:t>
      </w:r>
      <w:bookmarkEnd w:id="36"/>
      <w:bookmarkEnd w:id="37"/>
    </w:p>
    <w:p w:rsidR="00A60593" w:rsidRPr="00DF447E" w:rsidRDefault="00A60593" w:rsidP="00DE0E5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0593" w:rsidRPr="00DF447E" w:rsidRDefault="00DE0E59" w:rsidP="00DE0E59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F447E">
        <w:rPr>
          <w:noProof/>
          <w:color w:val="000000"/>
          <w:sz w:val="28"/>
          <w:szCs w:val="28"/>
        </w:rPr>
        <w:t>Залманова М.</w:t>
      </w:r>
      <w:r w:rsidR="00A60593" w:rsidRPr="00DF447E">
        <w:rPr>
          <w:noProof/>
          <w:color w:val="000000"/>
          <w:sz w:val="28"/>
          <w:szCs w:val="28"/>
        </w:rPr>
        <w:t>Е. Логистика: Учебное пособие. – Саратов:</w:t>
      </w:r>
      <w:r w:rsidR="00D401D7" w:rsidRPr="00DF447E">
        <w:rPr>
          <w:noProof/>
          <w:color w:val="000000"/>
          <w:sz w:val="28"/>
          <w:szCs w:val="28"/>
        </w:rPr>
        <w:t xml:space="preserve"> СГТУ, 2005</w:t>
      </w:r>
      <w:r w:rsidR="00A60593" w:rsidRPr="00DF447E">
        <w:rPr>
          <w:noProof/>
          <w:color w:val="000000"/>
          <w:sz w:val="28"/>
          <w:szCs w:val="28"/>
        </w:rPr>
        <w:t>. – 168 с.</w:t>
      </w:r>
    </w:p>
    <w:p w:rsidR="00A60593" w:rsidRPr="00DF447E" w:rsidRDefault="00DE0E59" w:rsidP="00DE0E59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F447E">
        <w:rPr>
          <w:noProof/>
          <w:color w:val="000000"/>
          <w:sz w:val="28"/>
          <w:szCs w:val="28"/>
        </w:rPr>
        <w:t>Неруш Ю.</w:t>
      </w:r>
      <w:r w:rsidR="00A60593" w:rsidRPr="00DF447E">
        <w:rPr>
          <w:noProof/>
          <w:color w:val="000000"/>
          <w:sz w:val="28"/>
          <w:szCs w:val="28"/>
        </w:rPr>
        <w:t>М. Коммерческая логистика. – М.: Банки и биржи, ЮНИТИ, 1997. – 271 с.</w:t>
      </w:r>
    </w:p>
    <w:p w:rsidR="00A60593" w:rsidRPr="00DF447E" w:rsidRDefault="00DE0E59" w:rsidP="00DE0E59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F447E">
        <w:rPr>
          <w:noProof/>
          <w:color w:val="000000"/>
          <w:sz w:val="28"/>
          <w:szCs w:val="28"/>
        </w:rPr>
        <w:t>Русалева Л.</w:t>
      </w:r>
      <w:r w:rsidR="00A60593" w:rsidRPr="00DF447E">
        <w:rPr>
          <w:noProof/>
          <w:color w:val="000000"/>
          <w:sz w:val="28"/>
          <w:szCs w:val="28"/>
        </w:rPr>
        <w:t>Ю. Основы логистики: Учебное пособие. – Новосибирск:</w:t>
      </w:r>
      <w:r w:rsidR="00D401D7" w:rsidRPr="00DF447E">
        <w:rPr>
          <w:noProof/>
          <w:color w:val="000000"/>
          <w:sz w:val="28"/>
          <w:szCs w:val="28"/>
        </w:rPr>
        <w:t xml:space="preserve"> НГАЭиУ, 2001</w:t>
      </w:r>
    </w:p>
    <w:p w:rsidR="00D401D7" w:rsidRPr="00DF447E" w:rsidRDefault="00D401D7" w:rsidP="00DE0E59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F447E">
        <w:rPr>
          <w:noProof/>
          <w:color w:val="000000"/>
          <w:sz w:val="28"/>
          <w:szCs w:val="28"/>
        </w:rPr>
        <w:t>Коммерческая логистика. Методические указания к семинарским и практическим занятиям. – Новосибирск: СибУПК, 1997. – 55 с.</w:t>
      </w:r>
    </w:p>
    <w:p w:rsidR="00D401D7" w:rsidRPr="00DF447E" w:rsidRDefault="00DE0E59" w:rsidP="00DE0E59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F447E">
        <w:rPr>
          <w:noProof/>
          <w:color w:val="000000"/>
          <w:sz w:val="28"/>
          <w:szCs w:val="28"/>
        </w:rPr>
        <w:t>Рынок и логистика/Подред. М.</w:t>
      </w:r>
      <w:r w:rsidR="00D401D7" w:rsidRPr="00DF447E">
        <w:rPr>
          <w:noProof/>
          <w:color w:val="000000"/>
          <w:sz w:val="28"/>
          <w:szCs w:val="28"/>
        </w:rPr>
        <w:t>П. Гордона. – М.: Экономика, 2002. – 144 с.</w:t>
      </w:r>
      <w:bookmarkStart w:id="38" w:name="_GoBack"/>
      <w:bookmarkEnd w:id="38"/>
    </w:p>
    <w:sectPr w:rsidR="00D401D7" w:rsidRPr="00DF447E" w:rsidSect="00DE0E59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56" w:rsidRDefault="00585356">
      <w:r>
        <w:separator/>
      </w:r>
    </w:p>
  </w:endnote>
  <w:endnote w:type="continuationSeparator" w:id="0">
    <w:p w:rsidR="00585356" w:rsidRDefault="0058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56" w:rsidRDefault="00585356">
      <w:r>
        <w:separator/>
      </w:r>
    </w:p>
  </w:footnote>
  <w:footnote w:type="continuationSeparator" w:id="0">
    <w:p w:rsidR="00585356" w:rsidRDefault="0058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C6" w:rsidRDefault="006750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6750C6" w:rsidRDefault="006750C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C6" w:rsidRDefault="006750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447E">
      <w:rPr>
        <w:rStyle w:val="a9"/>
        <w:noProof/>
      </w:rPr>
      <w:t>10</w:t>
    </w:r>
    <w:r>
      <w:rPr>
        <w:rStyle w:val="a9"/>
      </w:rPr>
      <w:fldChar w:fldCharType="end"/>
    </w:r>
  </w:p>
  <w:p w:rsidR="006750C6" w:rsidRDefault="006750C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4E62"/>
    <w:multiLevelType w:val="hybridMultilevel"/>
    <w:tmpl w:val="9350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FF6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6E92F22"/>
    <w:multiLevelType w:val="hybridMultilevel"/>
    <w:tmpl w:val="AB8454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C16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3FB1AE9"/>
    <w:multiLevelType w:val="hybridMultilevel"/>
    <w:tmpl w:val="0C4617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4C5576D"/>
    <w:multiLevelType w:val="singleLevel"/>
    <w:tmpl w:val="0A640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2ABA5BC0"/>
    <w:multiLevelType w:val="hybridMultilevel"/>
    <w:tmpl w:val="2C30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6708F"/>
    <w:multiLevelType w:val="multilevel"/>
    <w:tmpl w:val="C3148D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32256957"/>
    <w:multiLevelType w:val="multilevel"/>
    <w:tmpl w:val="C3148D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32A80471"/>
    <w:multiLevelType w:val="hybridMultilevel"/>
    <w:tmpl w:val="448889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3B447B2"/>
    <w:multiLevelType w:val="multilevel"/>
    <w:tmpl w:val="C3148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37ED37A0"/>
    <w:multiLevelType w:val="multilevel"/>
    <w:tmpl w:val="C3148D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2741B80"/>
    <w:multiLevelType w:val="hybridMultilevel"/>
    <w:tmpl w:val="452E7B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0BD2545"/>
    <w:multiLevelType w:val="hybridMultilevel"/>
    <w:tmpl w:val="1FE049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DE31CF5"/>
    <w:multiLevelType w:val="multilevel"/>
    <w:tmpl w:val="D4AC83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8692C1C"/>
    <w:multiLevelType w:val="multilevel"/>
    <w:tmpl w:val="D4AC83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593"/>
    <w:rsid w:val="00095C77"/>
    <w:rsid w:val="000C72E0"/>
    <w:rsid w:val="0022499B"/>
    <w:rsid w:val="003822DC"/>
    <w:rsid w:val="00585356"/>
    <w:rsid w:val="006750C6"/>
    <w:rsid w:val="009C4AE3"/>
    <w:rsid w:val="00A60593"/>
    <w:rsid w:val="00CB7252"/>
    <w:rsid w:val="00D401D7"/>
    <w:rsid w:val="00DC43AB"/>
    <w:rsid w:val="00DE0E59"/>
    <w:rsid w:val="00DF447E"/>
    <w:rsid w:val="00F6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931EFFAB-59FC-4576-B089-798574C4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24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12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240" w:line="360" w:lineRule="auto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мой стиль"/>
    <w:basedOn w:val="a4"/>
    <w:pPr>
      <w:spacing w:after="0" w:line="360" w:lineRule="auto"/>
      <w:ind w:firstLine="709"/>
      <w:jc w:val="both"/>
    </w:pPr>
    <w:rPr>
      <w:color w:val="000000"/>
      <w:sz w:val="28"/>
    </w:rPr>
  </w:style>
  <w:style w:type="paragraph" w:customStyle="1" w:styleId="a5">
    <w:name w:val="Мой стиль"/>
    <w:basedOn w:val="a"/>
    <w:pPr>
      <w:spacing w:line="360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ий текст Знак"/>
    <w:basedOn w:val="a0"/>
    <w:link w:val="a4"/>
    <w:uiPriority w:val="99"/>
    <w:semiHidden/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szCs w:val="24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</w:pPr>
    <w:rPr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semiHidden/>
    <w:pPr>
      <w:ind w:left="240"/>
    </w:pPr>
    <w:rPr>
      <w:smallCaps/>
      <w:szCs w:val="24"/>
    </w:rPr>
  </w:style>
  <w:style w:type="paragraph" w:styleId="31">
    <w:name w:val="toc 3"/>
    <w:basedOn w:val="a"/>
    <w:next w:val="a"/>
    <w:autoRedefine/>
    <w:uiPriority w:val="39"/>
    <w:semiHidden/>
    <w:pPr>
      <w:ind w:left="480"/>
    </w:pPr>
    <w:rPr>
      <w:i/>
      <w:iCs/>
      <w:szCs w:val="24"/>
    </w:rPr>
  </w:style>
  <w:style w:type="paragraph" w:styleId="4">
    <w:name w:val="toc 4"/>
    <w:basedOn w:val="a"/>
    <w:next w:val="a"/>
    <w:autoRedefine/>
    <w:uiPriority w:val="39"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uiPriority w:val="39"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uiPriority w:val="39"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uiPriority w:val="39"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uiPriority w:val="39"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uiPriority w:val="39"/>
    <w:semiHidden/>
    <w:pPr>
      <w:ind w:left="1920"/>
    </w:pPr>
    <w:rPr>
      <w:szCs w:val="21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A6059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Pr>
      <w:sz w:val="24"/>
    </w:rPr>
  </w:style>
  <w:style w:type="table" w:styleId="ae">
    <w:name w:val="Table Professional"/>
    <w:basedOn w:val="a1"/>
    <w:uiPriority w:val="99"/>
    <w:unhideWhenUsed/>
    <w:rsid w:val="00DE0E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9727</Characters>
  <Application>Microsoft Office Word</Application>
  <DocSecurity>0</DocSecurity>
  <Lines>81</Lines>
  <Paragraphs>22</Paragraphs>
  <ScaleCrop>false</ScaleCrop>
  <Company> </Company>
  <LinksUpToDate>false</LinksUpToDate>
  <CharactersWithSpaces>11411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dc:description/>
  <cp:lastModifiedBy>Irina</cp:lastModifiedBy>
  <cp:revision>2</cp:revision>
  <cp:lastPrinted>2006-03-21T12:02:00Z</cp:lastPrinted>
  <dcterms:created xsi:type="dcterms:W3CDTF">2014-08-22T07:22:00Z</dcterms:created>
  <dcterms:modified xsi:type="dcterms:W3CDTF">2014-08-22T07:22:00Z</dcterms:modified>
</cp:coreProperties>
</file>