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Сибирская академия финансов и банковского дела</w:t>
      </w:r>
    </w:p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Кафедра: Финансы и кредит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КОНТРОЛЬНАЯ РАБОТА</w:t>
      </w:r>
    </w:p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По дисциплине: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Операции коммерческих банков</w:t>
      </w:r>
      <w:r w:rsidR="00524A24" w:rsidRPr="00524A24">
        <w:rPr>
          <w:rFonts w:ascii="Times New Roman" w:hAnsi="Times New Roman"/>
          <w:sz w:val="28"/>
          <w:szCs w:val="28"/>
        </w:rPr>
        <w:t>"</w:t>
      </w:r>
    </w:p>
    <w:p w:rsidR="00F73958" w:rsidRPr="00524A24" w:rsidRDefault="00F73958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5DA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5DA" w:rsidRPr="00524A24" w:rsidRDefault="008665DA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Новосибирск</w:t>
      </w:r>
    </w:p>
    <w:p w:rsidR="00FD5752" w:rsidRPr="00524A24" w:rsidRDefault="00260453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200</w:t>
      </w:r>
      <w:r w:rsidR="00A30D9A" w:rsidRPr="00524A24">
        <w:rPr>
          <w:rFonts w:ascii="Times New Roman" w:hAnsi="Times New Roman"/>
          <w:sz w:val="28"/>
          <w:szCs w:val="28"/>
        </w:rPr>
        <w:t>9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61E7" w:rsidRPr="00524A24" w:rsidRDefault="008661E7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br w:type="page"/>
      </w:r>
    </w:p>
    <w:p w:rsidR="008665DA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План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5DA" w:rsidRPr="00524A24" w:rsidRDefault="008665DA" w:rsidP="00524A2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Задание №1. Переход российских банков на МСФО</w:t>
      </w:r>
    </w:p>
    <w:p w:rsidR="008665DA" w:rsidRPr="00524A24" w:rsidRDefault="008665DA" w:rsidP="00524A2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Задание №2. На основании данных бухгалтерского баланса банка рассчитать следующ</w:t>
      </w:r>
      <w:r w:rsidR="00F73958" w:rsidRPr="00524A24">
        <w:rPr>
          <w:rFonts w:ascii="Times New Roman" w:hAnsi="Times New Roman"/>
          <w:sz w:val="28"/>
          <w:szCs w:val="28"/>
        </w:rPr>
        <w:t>ие обяз</w:t>
      </w:r>
      <w:r w:rsidR="00A65D08" w:rsidRPr="00524A24">
        <w:rPr>
          <w:rFonts w:ascii="Times New Roman" w:hAnsi="Times New Roman"/>
          <w:sz w:val="28"/>
          <w:szCs w:val="28"/>
        </w:rPr>
        <w:t>ательные нормативы банка</w:t>
      </w:r>
    </w:p>
    <w:p w:rsidR="008665DA" w:rsidRPr="00524A24" w:rsidRDefault="0072531F" w:rsidP="00524A2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Задание </w:t>
      </w:r>
      <w:r w:rsidR="008665DA" w:rsidRPr="00524A24">
        <w:rPr>
          <w:rFonts w:ascii="Times New Roman" w:hAnsi="Times New Roman"/>
          <w:sz w:val="28"/>
          <w:szCs w:val="28"/>
        </w:rPr>
        <w:t>№3.</w:t>
      </w:r>
      <w:r w:rsidR="00F73958" w:rsidRPr="00524A24">
        <w:rPr>
          <w:rFonts w:ascii="Times New Roman" w:hAnsi="Times New Roman"/>
          <w:sz w:val="28"/>
          <w:szCs w:val="28"/>
        </w:rPr>
        <w:t xml:space="preserve"> Решение зад</w:t>
      </w:r>
      <w:r w:rsidR="00A65D08" w:rsidRPr="00524A24">
        <w:rPr>
          <w:rFonts w:ascii="Times New Roman" w:hAnsi="Times New Roman"/>
          <w:sz w:val="28"/>
          <w:szCs w:val="28"/>
        </w:rPr>
        <w:t>ачи</w:t>
      </w:r>
    </w:p>
    <w:p w:rsidR="00F73958" w:rsidRPr="00524A24" w:rsidRDefault="00F73958" w:rsidP="00524A2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Список литературы</w:t>
      </w:r>
    </w:p>
    <w:p w:rsidR="00F73958" w:rsidRPr="00524A24" w:rsidRDefault="00F73958" w:rsidP="00524A2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Приложения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958" w:rsidRPr="00524A24" w:rsidRDefault="00F7395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br w:type="page"/>
      </w:r>
    </w:p>
    <w:p w:rsidR="00F73958" w:rsidRPr="00524A24" w:rsidRDefault="00F7395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Задание №1. Переход российских банков на МСФО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 настоящее время вопросы, связанные с переходом на МСФО, вызывают повышенный интерес в среде профессиональных бухгалтеров, аудиторов, других специалистов. Одни говорят, что внедрять надо и что это, бесспорно, хорошо, другие считают - международные станд</w:t>
      </w:r>
      <w:r w:rsidR="00DD66B2" w:rsidRPr="00524A24">
        <w:rPr>
          <w:rFonts w:ascii="Times New Roman" w:hAnsi="Times New Roman"/>
          <w:sz w:val="28"/>
          <w:szCs w:val="28"/>
        </w:rPr>
        <w:t xml:space="preserve">арты в России не будут работать </w:t>
      </w:r>
      <w:r w:rsidRPr="00524A24">
        <w:rPr>
          <w:rFonts w:ascii="Times New Roman" w:hAnsi="Times New Roman"/>
          <w:sz w:val="28"/>
          <w:szCs w:val="28"/>
        </w:rPr>
        <w:t>никогда. Кто прав?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Правы и те, и другие. По своему организационному и финансовому состоянию отечественные компании можно разделить на несколько видов: от компаний с прозрачным управлением и финансовой отчетностью до компаний, у которых корпоративное управление и финансовая отчетность находятся в зачаточном состоянии. И тех, и других много. Понятно, что применение МСФО в первом случае проходит значительно успешнее, чем во втором. Современные тенденции бизнеса требуют от компаний конкурентных преимуществ, которые, как минимум, заключаются в наличии современных структур менеджмента и систем управления экономикой предприятия. МСФО приводят все наработки, корпоративное управление, финансовый менеджмент – к общему знаменателю, к формату, который может быть принят бизнес-сообществом в любой стране мира.</w:t>
      </w:r>
    </w:p>
    <w:p w:rsidR="00524A24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Иначе говоря, если хочешь быть принятым бизнес-сообществом: будь добр соответствовать основным требованиям, одним из которых на сегодняшний день являются МСФО.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Какова практическая значимость ведения отчетности по МСФО?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Во-первых, компания, имеющая соответствующую отчетность, попадает</w:t>
      </w:r>
      <w:r w:rsidR="00DD66B2" w:rsidRPr="00524A24">
        <w:rPr>
          <w:rFonts w:ascii="Times New Roman" w:hAnsi="Times New Roman"/>
          <w:sz w:val="28"/>
          <w:szCs w:val="28"/>
        </w:rPr>
        <w:t xml:space="preserve"> </w:t>
      </w:r>
      <w:r w:rsidRPr="00524A24">
        <w:rPr>
          <w:rFonts w:ascii="Times New Roman" w:hAnsi="Times New Roman"/>
          <w:sz w:val="28"/>
          <w:szCs w:val="28"/>
        </w:rPr>
        <w:t>в число избранных, которые при соблюдении прочих условий могут рассчитывать на иностранные инвестиции. Во-вторых, международная практика показывает, что отчетность, трансформированная согласно МСФО, отличается высокой информативностью и полезностью для пользователей. В-третьих, на российском рынке действует большое количество дочерних компаний с иностранными инвестициями, которым трансформированная финансовая отчетность необходима для включения в консолидированную отчетность материнских компаний.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Что можно в этой связи сказать о российских стандартах?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Российские стандарты не отвечают в полной мере потребностям современных пользователей бухгалтерской отчетности - инвесторов, акционеров, финансовых институтов и т.п., это связано с тем, что исторически российские стандарты формировались с учетом интересов одного единствен</w:t>
      </w:r>
      <w:r w:rsidR="00DD66B2" w:rsidRPr="00524A24">
        <w:rPr>
          <w:rFonts w:ascii="Times New Roman" w:hAnsi="Times New Roman"/>
          <w:sz w:val="28"/>
          <w:szCs w:val="28"/>
        </w:rPr>
        <w:t>ного пользователя – государства.</w:t>
      </w:r>
      <w:r w:rsidRPr="00524A24">
        <w:rPr>
          <w:rFonts w:ascii="Times New Roman" w:hAnsi="Times New Roman"/>
          <w:sz w:val="28"/>
          <w:szCs w:val="28"/>
        </w:rPr>
        <w:t xml:space="preserve"> Поэтому российская отчетность имеет про</w:t>
      </w:r>
      <w:r w:rsidR="00260453" w:rsidRPr="00524A24">
        <w:rPr>
          <w:rFonts w:ascii="Times New Roman" w:hAnsi="Times New Roman"/>
          <w:sz w:val="28"/>
          <w:szCs w:val="28"/>
        </w:rPr>
        <w:t xml:space="preserve"> </w:t>
      </w:r>
      <w:r w:rsidRPr="00524A24">
        <w:rPr>
          <w:rFonts w:ascii="Times New Roman" w:hAnsi="Times New Roman"/>
          <w:sz w:val="28"/>
          <w:szCs w:val="28"/>
        </w:rPr>
        <w:t>государственную направленность: статистическую и налоговую. Финансовая отчетность, составленная в соответствии с МСФО, отвечает интересам рыночной экономики и, как уже было отмечено-большему кругу пользователей.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Каковы преимущества перехода на МСФО для российских предприятий?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МСФО могут служить инструментом составления и представления "легальной" управленческой отчетности, обеспечивая тем самым достоверность, непредвзятость и прозрачность такой отчетности, что говорит о "честном" представлении реального положения дел в организации в случае использования отчетности по МСФО. Основными причинами такой "правдивости" являются заложенные в МСФО приоритет экономической сущности отражаемых в МСФО операций над их юридической формой, концепция консерватизма, а также сегодняшняя "непривязанность" отчетности по МСФО к налоговому учету. Крупной компании, которой необходимы финансовые ресурсы, стоит рассмотреть возможность составления отчетности по МСФО. Не исключено, что при привлечении финансирования снижение процентной ставки благодаря о</w:t>
      </w:r>
      <w:r w:rsidR="00DD66B2" w:rsidRPr="00524A24">
        <w:rPr>
          <w:rFonts w:ascii="Times New Roman" w:hAnsi="Times New Roman"/>
          <w:sz w:val="28"/>
          <w:szCs w:val="28"/>
        </w:rPr>
        <w:t xml:space="preserve">тчетности по МСФО компенсирует </w:t>
      </w:r>
      <w:r w:rsidRPr="00524A24">
        <w:rPr>
          <w:rFonts w:ascii="Times New Roman" w:hAnsi="Times New Roman"/>
          <w:sz w:val="28"/>
          <w:szCs w:val="28"/>
        </w:rPr>
        <w:t>затраты, связанные с таким переходом. При этом затраты на переход на МСФО могут быть весьма значительны. Они состоят из расходов на переобучение сотрудников, на аудит отчетности по МСФО и инвестиций</w:t>
      </w:r>
      <w:r w:rsidR="00DD66B2" w:rsidRPr="00524A24">
        <w:rPr>
          <w:rFonts w:ascii="Times New Roman" w:hAnsi="Times New Roman"/>
          <w:sz w:val="28"/>
          <w:szCs w:val="28"/>
        </w:rPr>
        <w:t xml:space="preserve"> </w:t>
      </w:r>
      <w:r w:rsidRPr="00524A24">
        <w:rPr>
          <w:rFonts w:ascii="Times New Roman" w:hAnsi="Times New Roman"/>
          <w:sz w:val="28"/>
          <w:szCs w:val="28"/>
        </w:rPr>
        <w:t>в программное обеспечение, способное выдавать информацию для составления отчетности по МСФО.</w:t>
      </w:r>
    </w:p>
    <w:p w:rsidR="00DD66B2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 отношении компаний, составляющих отчетность по российским стандартам, переход на МСФО полезен для использования отработанных признанных способов консолидации индивидуальных отчетностей предприятий группы в консолидированную (сводную) отчетность.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Кроме того, необходимо отметить, что теперь можно использовать такие способы расчета себестоимости, как </w:t>
      </w:r>
      <w:r w:rsidRPr="00524A24">
        <w:rPr>
          <w:rFonts w:ascii="Times New Roman" w:hAnsi="Times New Roman"/>
          <w:sz w:val="28"/>
          <w:szCs w:val="28"/>
          <w:lang w:val="en-US"/>
        </w:rPr>
        <w:t>Direc</w:t>
      </w:r>
      <w:r w:rsidRPr="00524A24">
        <w:rPr>
          <w:rFonts w:ascii="Times New Roman" w:hAnsi="Times New Roman"/>
          <w:sz w:val="28"/>
          <w:szCs w:val="28"/>
        </w:rPr>
        <w:t>t Соsti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>g (себестоимость по прямым затратам), в то время как ранее применялся только учет по полной себестоимости. Кроме того, наличие отчетности по МСФО снижает информационные риски инвесторов, на что они отвечают уменьшением норм доходности, то есть ставки финансирования.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Таким образом</w:t>
      </w:r>
      <w:r w:rsidR="00DD66B2" w:rsidRPr="00524A24">
        <w:rPr>
          <w:rFonts w:ascii="Times New Roman" w:hAnsi="Times New Roman"/>
          <w:sz w:val="28"/>
          <w:szCs w:val="28"/>
        </w:rPr>
        <w:t>,</w:t>
      </w:r>
      <w:r w:rsidRPr="00524A24">
        <w:rPr>
          <w:rFonts w:ascii="Times New Roman" w:hAnsi="Times New Roman"/>
          <w:sz w:val="28"/>
          <w:szCs w:val="28"/>
        </w:rPr>
        <w:t xml:space="preserve"> сегодня банковская система применяет следующие международные принципы бухгалтерского учета: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непрерывность деятельности;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постоянство правил бухгалтерского учета;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осторожность;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день сделки;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раздельное отражение активов и пассивов;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преемственность входящего баланса;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приоритет содержания над формой;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единица измерения;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открытость;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консолидация;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-- метод начисления (наращивание доходов и расходов);</w:t>
      </w:r>
    </w:p>
    <w:p w:rsidR="00DD66B2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Рассмотрим проблемы перехода на международные принципы учета в банках.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Проблемы перехода на международные принципы бухгалтерского учета занимают важное место в становлении отечественной банковской системы.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Предпосылки, сложившиеся в настоящее время в коммерческих банках, для решения этого вопроса имеются, однако сдерживающее влияние на их развитие ока</w:t>
      </w:r>
      <w:r w:rsidR="00425DD2" w:rsidRPr="00524A24">
        <w:rPr>
          <w:rFonts w:ascii="Times New Roman" w:hAnsi="Times New Roman"/>
          <w:sz w:val="28"/>
          <w:szCs w:val="28"/>
        </w:rPr>
        <w:t>зывают следующие мощные факторы:</w:t>
      </w:r>
    </w:p>
    <w:p w:rsidR="00524A24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>Первый.</w:t>
      </w:r>
      <w:r w:rsidRPr="00524A24">
        <w:rPr>
          <w:rFonts w:ascii="Times New Roman" w:hAnsi="Times New Roman"/>
          <w:sz w:val="28"/>
          <w:szCs w:val="28"/>
        </w:rPr>
        <w:t xml:space="preserve"> Неравномерное насыщение коммерческих банков квалифицированными бухгалтерскими кадрами. Острый дефицит в таких специалистах особенно испытывают недавно созданные банки. Очевидно, без активного участия самих банков, а также различных банковских ассоциаций проблему </w:t>
      </w:r>
      <w:r w:rsidR="00425DD2" w:rsidRPr="00524A24">
        <w:rPr>
          <w:rFonts w:ascii="Times New Roman" w:hAnsi="Times New Roman"/>
          <w:sz w:val="28"/>
          <w:szCs w:val="28"/>
        </w:rPr>
        <w:t>подготовки квалифицированных бух</w:t>
      </w:r>
      <w:r w:rsidRPr="00524A24">
        <w:rPr>
          <w:rFonts w:ascii="Times New Roman" w:hAnsi="Times New Roman"/>
          <w:sz w:val="28"/>
          <w:szCs w:val="28"/>
        </w:rPr>
        <w:t>галтерских кадров решить весьма трудно.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>Второй.</w:t>
      </w:r>
      <w:r w:rsidRPr="00524A24">
        <w:rPr>
          <w:rFonts w:ascii="Times New Roman" w:hAnsi="Times New Roman"/>
          <w:sz w:val="28"/>
          <w:szCs w:val="28"/>
        </w:rPr>
        <w:t xml:space="preserve"> </w:t>
      </w:r>
      <w:r w:rsidR="00425DD2" w:rsidRPr="00524A24">
        <w:rPr>
          <w:rFonts w:ascii="Times New Roman" w:hAnsi="Times New Roman"/>
          <w:sz w:val="28"/>
          <w:szCs w:val="28"/>
        </w:rPr>
        <w:t>П</w:t>
      </w:r>
      <w:r w:rsidRPr="00524A24">
        <w:rPr>
          <w:rFonts w:ascii="Times New Roman" w:hAnsi="Times New Roman"/>
          <w:sz w:val="28"/>
          <w:szCs w:val="28"/>
        </w:rPr>
        <w:t>ринципиальное измен</w:t>
      </w:r>
      <w:r w:rsidR="00425DD2" w:rsidRPr="00524A24">
        <w:rPr>
          <w:rFonts w:ascii="Times New Roman" w:hAnsi="Times New Roman"/>
          <w:sz w:val="28"/>
          <w:szCs w:val="28"/>
        </w:rPr>
        <w:t>ение представлений о бухгалтерс</w:t>
      </w:r>
      <w:r w:rsidRPr="00524A24">
        <w:rPr>
          <w:rFonts w:ascii="Times New Roman" w:hAnsi="Times New Roman"/>
          <w:sz w:val="28"/>
          <w:szCs w:val="28"/>
        </w:rPr>
        <w:t>кой профессии, которое сейчас зарождается в банковской практике в связи с приобщением к международным стандартам учета. Если раньше бухгалтерский учет приравнивался к счетоводству, то теперь мы видим, что за рубежом банковский бизнес отошел от подобных представлений. Счетоводство - ведение записей по счетам - лишь часть бухгалтерского учета. Кроме счетоводства бухгалтерский учет включает анализ учетной информации и участие в принятии управленческих решений, т.е. -</w:t>
      </w:r>
      <w:r w:rsidR="00425DD2" w:rsidRPr="00524A24">
        <w:rPr>
          <w:rFonts w:ascii="Times New Roman" w:hAnsi="Times New Roman"/>
          <w:sz w:val="28"/>
          <w:szCs w:val="28"/>
        </w:rPr>
        <w:t xml:space="preserve"> в</w:t>
      </w:r>
      <w:r w:rsidRPr="00524A24">
        <w:rPr>
          <w:rFonts w:ascii="Times New Roman" w:hAnsi="Times New Roman"/>
          <w:sz w:val="28"/>
          <w:szCs w:val="28"/>
        </w:rPr>
        <w:t xml:space="preserve"> банков</w:t>
      </w:r>
      <w:r w:rsidR="00425DD2" w:rsidRPr="00524A24">
        <w:rPr>
          <w:rFonts w:ascii="Times New Roman" w:hAnsi="Times New Roman"/>
          <w:sz w:val="28"/>
          <w:szCs w:val="28"/>
        </w:rPr>
        <w:t>ском менеджменте. При рейтингов</w:t>
      </w:r>
      <w:r w:rsidRPr="00524A24">
        <w:rPr>
          <w:rFonts w:ascii="Times New Roman" w:hAnsi="Times New Roman"/>
          <w:sz w:val="28"/>
          <w:szCs w:val="28"/>
        </w:rPr>
        <w:t>ой оценк</w:t>
      </w:r>
      <w:r w:rsidR="00425DD2" w:rsidRPr="00524A24">
        <w:rPr>
          <w:rFonts w:ascii="Times New Roman" w:hAnsi="Times New Roman"/>
          <w:sz w:val="28"/>
          <w:szCs w:val="28"/>
        </w:rPr>
        <w:t>е банковского персонала участие в</w:t>
      </w:r>
      <w:r w:rsidRPr="00524A24">
        <w:rPr>
          <w:rFonts w:ascii="Times New Roman" w:hAnsi="Times New Roman"/>
          <w:sz w:val="28"/>
          <w:szCs w:val="28"/>
        </w:rPr>
        <w:t xml:space="preserve"> анализе и управлении банком должно рассматриваться в качестве обязательного для бухгалтерских кадров.</w:t>
      </w:r>
    </w:p>
    <w:p w:rsidR="00524A24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>Третий.</w:t>
      </w:r>
      <w:r w:rsidRPr="00524A24">
        <w:rPr>
          <w:rFonts w:ascii="Times New Roman" w:hAnsi="Times New Roman"/>
          <w:sz w:val="28"/>
          <w:szCs w:val="28"/>
        </w:rPr>
        <w:t xml:space="preserve"> Недостаточность нормативной базы для бухгалтерского оформления целого ряда банковских операций, имеющиеся российские стандарты затрудняют анализ банковской деятельности, не позволяют использовать показатели и коэффи</w:t>
      </w:r>
      <w:r w:rsidR="00425DD2" w:rsidRPr="00524A24">
        <w:rPr>
          <w:rFonts w:ascii="Times New Roman" w:hAnsi="Times New Roman"/>
          <w:sz w:val="28"/>
          <w:szCs w:val="28"/>
        </w:rPr>
        <w:t>циенты оценки надежности, устой</w:t>
      </w:r>
      <w:r w:rsidRPr="00524A24">
        <w:rPr>
          <w:rFonts w:ascii="Times New Roman" w:hAnsi="Times New Roman"/>
          <w:sz w:val="28"/>
          <w:szCs w:val="28"/>
        </w:rPr>
        <w:t>чивости банков, используемые в зарубежной банковской практике.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>Четвертый.</w:t>
      </w:r>
      <w:r w:rsidRPr="00524A24">
        <w:rPr>
          <w:rFonts w:ascii="Times New Roman" w:hAnsi="Times New Roman"/>
          <w:sz w:val="28"/>
          <w:szCs w:val="28"/>
        </w:rPr>
        <w:t xml:space="preserve"> Недостаточный уровень технической оснащенности средств передачи данных, телекоммуникаций и защиты банковской информации от проникновения фальшивых документов, общий низкий уровень банковской безопасности, включая компьютерную безопасность. Отсюда неспособность некоторых банков обеспечить банковскую тайну, в то время как развитие банковского бизнеса требует возведения банковской тайны в ранг государственной политики (согласно западной статистике 60% всех преступлений в банковской сфере совершается персоналом банка).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>Пятый.</w:t>
      </w:r>
      <w:r w:rsidRPr="00524A24">
        <w:rPr>
          <w:rFonts w:ascii="Times New Roman" w:hAnsi="Times New Roman"/>
          <w:sz w:val="28"/>
          <w:szCs w:val="28"/>
        </w:rPr>
        <w:t xml:space="preserve"> Недостаточный профессионализм в области бухгалтерского учета некоторых аудиторских фирм, отсутствие их ответственности за качество проверок также отрицательно сказывается на общем уровне бухгалтерской работы.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Банковская инфраструктура должна включать квалифицированный аудит, который бы занимался не только подтверждением отчетности, но и оценивал качество руководства, менеджмента банка на основе анализа рисков, ликвидности, доходности и т.п. Сюда же должна входить квалифицированная юридическая служба, агентство по регистрации залогов, чтобы избежать двойного или многократного их использования.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Как видно, переход на международные принципы учета в банках начал осуществляться в непростых условиях их деятельности. С конца 1993 г. коммерческие банки в экспериментальном порядке приступили к составлению новой финансовой отчетности и переходу к новым стандартам учета.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Одновременно должны решаться задачи повышения качества учета, достоверности и реальности банковской отчетности. Ниже представлены некоторые </w:t>
      </w:r>
      <w:r w:rsidRPr="00524A24">
        <w:rPr>
          <w:rFonts w:ascii="Times New Roman" w:hAnsi="Times New Roman"/>
          <w:sz w:val="28"/>
          <w:szCs w:val="28"/>
          <w:u w:val="single"/>
        </w:rPr>
        <w:t>основные принципы</w:t>
      </w:r>
      <w:r w:rsidRPr="00524A24">
        <w:rPr>
          <w:rFonts w:ascii="Times New Roman" w:hAnsi="Times New Roman"/>
          <w:sz w:val="28"/>
          <w:szCs w:val="28"/>
        </w:rPr>
        <w:t xml:space="preserve"> бухгалтерского учета, раскрывающие международные стандарты: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 xml:space="preserve">Непрерывность деятельности. </w:t>
      </w:r>
      <w:r w:rsidRPr="00524A24">
        <w:rPr>
          <w:rFonts w:ascii="Times New Roman" w:hAnsi="Times New Roman"/>
          <w:sz w:val="28"/>
          <w:szCs w:val="28"/>
        </w:rPr>
        <w:t>В соответствии с этим стандартом правила ведения бухгалтерского учета не изменяются, если банк планирует продолжать свою деятельность в обозримом будущем и его ликвидация не намечается.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 случае предполагаемой ликвидации филиалов или продажи объекта активов в отчетности следует отражать скрытый убыток, который может иметь место, если продажная стоимость данных активов окажется меньше остаточной.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 xml:space="preserve">Распределение по финансовому году. </w:t>
      </w:r>
      <w:r w:rsidRPr="00524A24">
        <w:rPr>
          <w:rFonts w:ascii="Times New Roman" w:hAnsi="Times New Roman"/>
          <w:sz w:val="28"/>
          <w:szCs w:val="28"/>
        </w:rPr>
        <w:t xml:space="preserve">Реализация этого принципа требует от банков учета доходов и расходов по мере их осуществления, т.e. по мере предоставления кредита независимо от времени фактического поступления средств. Одновременно наращенные процентные </w:t>
      </w:r>
      <w:r w:rsidR="00425DD2" w:rsidRPr="00524A24">
        <w:rPr>
          <w:rFonts w:ascii="Times New Roman" w:hAnsi="Times New Roman"/>
          <w:sz w:val="28"/>
          <w:szCs w:val="28"/>
        </w:rPr>
        <w:t>ра</w:t>
      </w:r>
      <w:r w:rsidRPr="00524A24">
        <w:rPr>
          <w:rFonts w:ascii="Times New Roman" w:hAnsi="Times New Roman"/>
          <w:sz w:val="28"/>
          <w:szCs w:val="28"/>
        </w:rPr>
        <w:t>сходы независимо от срока выплаты процентов по депозитам должны отражаться в отчетности текущего года.</w:t>
      </w:r>
    </w:p>
    <w:p w:rsidR="00425DD2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iCs/>
          <w:sz w:val="28"/>
          <w:szCs w:val="28"/>
        </w:rPr>
        <w:t xml:space="preserve">Осторожность. </w:t>
      </w:r>
      <w:r w:rsidRPr="00524A24">
        <w:rPr>
          <w:rFonts w:ascii="Times New Roman" w:hAnsi="Times New Roman"/>
          <w:sz w:val="28"/>
          <w:szCs w:val="28"/>
        </w:rPr>
        <w:t>Этот принцип требует оценивать активы и пассивы банков реально с достаточной степенью осторожности с тем, чтобы не переносить уже существующие риски на последующие годы. Это особенно актуально для российских банков, так как ориентирует их на прогнозирование кредитных рисков и стимулирует образование адекватных рискам по размерам и срокам резервных фондов. Данный принцип с 1994 г. принят ЦБ РФ и рекомендован коммерческим банкам для, практической</w:t>
      </w:r>
      <w:r w:rsidR="00524A24" w:rsidRPr="00524A24">
        <w:rPr>
          <w:rFonts w:ascii="Times New Roman" w:hAnsi="Times New Roman"/>
          <w:sz w:val="28"/>
          <w:szCs w:val="28"/>
        </w:rPr>
        <w:t xml:space="preserve"> </w:t>
      </w:r>
      <w:r w:rsidRPr="00524A24">
        <w:rPr>
          <w:rFonts w:ascii="Times New Roman" w:hAnsi="Times New Roman"/>
          <w:sz w:val="28"/>
          <w:szCs w:val="28"/>
        </w:rPr>
        <w:t>реализации. Для учета резервов кредитного риска на балансе банков открываются счета с таким же названием, образуются резервы за счет операционных расходов до определения налогооблагаемой базы. В международном учете бухгалтерские записи по всем видам резервов делаются в момент возникновения соответствующих рисков независимо от наличия или достаточности прибыли.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По международным стандартам прибыль не может зависеть от налоговой политики, и налоговые правила не должны влиять на порядок бухгалтерского учета операций банка.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Реализация других международных принципов учета, таких, как приоритет содержания над формой, постоянство методов учета, открытость, консолидация, существенность, потребует от бухгалтерского персонала большой и серьезной работы и высокого профессионализма.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Переход на международные принципы учета должен сопровождаться составлением новой финансовой отчетности. В ее состав входят баланс, составляемый по укрупненным статьям активов и пассивов, отчет о прибылях и убытках, внебалансовый отчет, пояснительные записки, в которых должна быть представлена аналитическая работа банка по классификации кредитного портфеля и определению резервов, по управлению ликвидностью, ресурсами, рисками и доходностью (основные отчетные формы предлагаются на с. 208-209).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 балансовом отчете кредиты (срочные и просроченные) должны быть представлены одной общей суммой за минусом образованного резерва.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Устанавливается порядок начисления процентов по просроченным ссудам в течение ограниченного срока (30 дней). Это стимулирует банки списывать с баланса длительные просроченные ссуды, нереальные доходы и тем самым позволит оздоровить балансовую отчетность, сделать ее более достоверной.</w:t>
      </w:r>
    </w:p>
    <w:p w:rsidR="00524A24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 этой связи совершенно очевидна необходимость ускорения процесса перехода коммерческих банков на мировые стандарты учета, позволяющие иметь достоверную финансовую отчетность, а значит, повысить качество банковского менеджмента.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Реализация Государственной программы "О переходе Российской Федерации на принятую в международной практике систему учета и статистики в соответствии с требованиями развития рыночной экономики</w:t>
      </w:r>
      <w:r w:rsidR="00524A24" w:rsidRPr="00524A24">
        <w:rPr>
          <w:rFonts w:ascii="Times New Roman" w:hAnsi="Times New Roman"/>
          <w:sz w:val="28"/>
          <w:szCs w:val="28"/>
        </w:rPr>
        <w:t xml:space="preserve"> </w:t>
      </w:r>
      <w:r w:rsidRPr="00524A24">
        <w:rPr>
          <w:rFonts w:ascii="Times New Roman" w:hAnsi="Times New Roman"/>
          <w:sz w:val="28"/>
          <w:szCs w:val="28"/>
        </w:rPr>
        <w:t>определяет ускоренный переход на использование коммерческими банками основных принципов (стандартов) бухгалтерского учета, принятых в международной практике. Такой переход в конечном итоге должен способствовать интеграции банковской системы России в мировую банковскую систему, что позволит банкам иметь реальную достоверную отчетность и повысить тем самым качество банковского менеджмента. Новый План счетов, введенный с 1998 г., разработан учетом требований международных организаций в области финансовой статистики. Он строится на использовании основных признанных в мировой практике принципах: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 непрерывность деятельности кредитной организации;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-постоянство методов учета;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 незыблемость входящего баланса;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 приоритет содержания над формой;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 осторожность при совершении банковских операций;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 раздельное отражение остатков по активно-пассивным счетам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-открытость учета.</w:t>
      </w:r>
    </w:p>
    <w:p w:rsidR="006E4553" w:rsidRPr="00524A24" w:rsidRDefault="006E4553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Составленные по новому Плану счетов балансы банков позволят значительно повысить качество всей финансовой отчетности, достоверность и практическую значимость ее анализа для управления деятельностью кредитных организаций.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31F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Задание №2. На основании данных бухгалтерского баланса банка рассчитать следующие обязательные нормативы банка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Н2, если Лам=39 млн.руб.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Н3,Н5,Н6, если КРЗ=260 млн.руб.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Н10.1, если КРСИ</w:t>
      </w:r>
      <w:r w:rsidRPr="00524A24">
        <w:rPr>
          <w:rFonts w:ascii="Times New Roman" w:hAnsi="Times New Roman"/>
          <w:sz w:val="28"/>
          <w:szCs w:val="28"/>
          <w:lang w:val="en-US"/>
        </w:rPr>
        <w:t>i</w:t>
      </w:r>
      <w:r w:rsidRPr="00524A24">
        <w:rPr>
          <w:rFonts w:ascii="Times New Roman" w:hAnsi="Times New Roman"/>
          <w:sz w:val="28"/>
          <w:szCs w:val="28"/>
        </w:rPr>
        <w:t>=7 млн.руб.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Величина капитала банка К=725 млн. руб. (Коды при расчете нормативов пропускать). Дать оценку деятельности банка.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Решение: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Н2=</w:t>
      </w:r>
      <w:r w:rsidR="00F96167" w:rsidRPr="00524A24">
        <w:rPr>
          <w:rFonts w:ascii="Times New Roman" w:hAnsi="Times New Roman"/>
          <w:sz w:val="28"/>
          <w:szCs w:val="28"/>
        </w:rPr>
        <w:t>39000/(</w:t>
      </w:r>
      <w:r w:rsidR="00EF2227" w:rsidRPr="00524A24">
        <w:rPr>
          <w:rFonts w:ascii="Times New Roman" w:hAnsi="Times New Roman"/>
          <w:sz w:val="28"/>
          <w:szCs w:val="28"/>
        </w:rPr>
        <w:t>80+1+66+9680+77649+5054+530+176+230+2932+14+215+110057+8000+42+2+6)*100%=18,16</w:t>
      </w:r>
      <w:r w:rsidR="00F96167" w:rsidRPr="00524A24">
        <w:rPr>
          <w:rFonts w:ascii="Times New Roman" w:hAnsi="Times New Roman"/>
          <w:sz w:val="28"/>
          <w:szCs w:val="28"/>
        </w:rPr>
        <w:t>%</w:t>
      </w:r>
    </w:p>
    <w:p w:rsidR="00332D97" w:rsidRPr="00524A24" w:rsidRDefault="00332D97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Лат=</w:t>
      </w:r>
      <w:r w:rsidR="00EF2227" w:rsidRPr="00524A24">
        <w:rPr>
          <w:rFonts w:ascii="Times New Roman" w:hAnsi="Times New Roman"/>
          <w:sz w:val="28"/>
          <w:szCs w:val="28"/>
        </w:rPr>
        <w:t>115555</w:t>
      </w:r>
    </w:p>
    <w:p w:rsidR="00332D97" w:rsidRPr="00524A24" w:rsidRDefault="00332D97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Овт=</w:t>
      </w:r>
      <w:r w:rsidR="00B27B35" w:rsidRPr="00524A24">
        <w:rPr>
          <w:rFonts w:ascii="Times New Roman" w:hAnsi="Times New Roman"/>
          <w:sz w:val="28"/>
          <w:szCs w:val="28"/>
        </w:rPr>
        <w:t>377+80+1+66+9680+77649+5051+530+176+6+230+2932+14+215+110057+25737+8000+42+2+6=240851</w:t>
      </w:r>
    </w:p>
    <w:p w:rsidR="00F96167" w:rsidRPr="00524A24" w:rsidRDefault="00F96167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Н3=</w:t>
      </w:r>
      <w:r w:rsidR="00B27B35" w:rsidRPr="00524A24">
        <w:rPr>
          <w:rFonts w:ascii="Times New Roman" w:hAnsi="Times New Roman"/>
          <w:sz w:val="28"/>
          <w:szCs w:val="28"/>
        </w:rPr>
        <w:t>115555</w:t>
      </w:r>
      <w:r w:rsidR="00332D97" w:rsidRPr="00524A24">
        <w:rPr>
          <w:rFonts w:ascii="Times New Roman" w:hAnsi="Times New Roman"/>
          <w:sz w:val="28"/>
          <w:szCs w:val="28"/>
        </w:rPr>
        <w:t>/</w:t>
      </w:r>
      <w:r w:rsidR="00B27B35" w:rsidRPr="00524A24">
        <w:rPr>
          <w:rFonts w:ascii="Times New Roman" w:hAnsi="Times New Roman"/>
          <w:sz w:val="28"/>
          <w:szCs w:val="28"/>
        </w:rPr>
        <w:t>240851*100%=47,98%</w:t>
      </w:r>
    </w:p>
    <w:p w:rsidR="00F96167" w:rsidRPr="00524A24" w:rsidRDefault="00F96167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Н6=260</w:t>
      </w:r>
      <w:r w:rsidR="00B27B35" w:rsidRPr="00524A24">
        <w:rPr>
          <w:rFonts w:ascii="Times New Roman" w:hAnsi="Times New Roman"/>
          <w:sz w:val="28"/>
          <w:szCs w:val="28"/>
        </w:rPr>
        <w:t>000</w:t>
      </w:r>
      <w:r w:rsidRPr="00524A24">
        <w:rPr>
          <w:rFonts w:ascii="Times New Roman" w:hAnsi="Times New Roman"/>
          <w:sz w:val="28"/>
          <w:szCs w:val="28"/>
        </w:rPr>
        <w:t>/725</w:t>
      </w:r>
      <w:r w:rsidR="00B27B35" w:rsidRPr="00524A24">
        <w:rPr>
          <w:rFonts w:ascii="Times New Roman" w:hAnsi="Times New Roman"/>
          <w:sz w:val="28"/>
          <w:szCs w:val="28"/>
        </w:rPr>
        <w:t>000</w:t>
      </w:r>
      <w:r w:rsidRPr="00524A24">
        <w:rPr>
          <w:rFonts w:ascii="Times New Roman" w:hAnsi="Times New Roman"/>
          <w:sz w:val="28"/>
          <w:szCs w:val="28"/>
        </w:rPr>
        <w:t>*100%=35,86%</w:t>
      </w:r>
    </w:p>
    <w:p w:rsidR="00F96167" w:rsidRPr="00524A24" w:rsidRDefault="00F96167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Н10.1=7</w:t>
      </w:r>
      <w:r w:rsidR="00B27B35" w:rsidRPr="00524A24">
        <w:rPr>
          <w:rFonts w:ascii="Times New Roman" w:hAnsi="Times New Roman"/>
          <w:sz w:val="28"/>
          <w:szCs w:val="28"/>
        </w:rPr>
        <w:t>000</w:t>
      </w:r>
      <w:r w:rsidRPr="00524A24">
        <w:rPr>
          <w:rFonts w:ascii="Times New Roman" w:hAnsi="Times New Roman"/>
          <w:sz w:val="28"/>
          <w:szCs w:val="28"/>
        </w:rPr>
        <w:t>/725</w:t>
      </w:r>
      <w:r w:rsidR="00B27B35" w:rsidRPr="00524A24">
        <w:rPr>
          <w:rFonts w:ascii="Times New Roman" w:hAnsi="Times New Roman"/>
          <w:sz w:val="28"/>
          <w:szCs w:val="28"/>
        </w:rPr>
        <w:t>000</w:t>
      </w:r>
      <w:r w:rsidRPr="00524A24">
        <w:rPr>
          <w:rFonts w:ascii="Times New Roman" w:hAnsi="Times New Roman"/>
          <w:sz w:val="28"/>
          <w:szCs w:val="28"/>
        </w:rPr>
        <w:t>*100%=0,97%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C4F" w:rsidRPr="00524A24" w:rsidRDefault="00E44C4F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Выводы:</w:t>
      </w:r>
    </w:p>
    <w:p w:rsidR="00E44C4F" w:rsidRPr="00524A24" w:rsidRDefault="000603F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Т.к. норматив Н2 больше 15%, это значит что банк ограничивает риск потери ликвидности в течение одного операционного дня по счетам до востребования. Норматив текущей ликвидности банка Н3 меньше минимального допустимого значения, следовательно, существует риск потери ликвидности в течение ближайших 30 календарных дней. Норматив максимального размера риска на одного заемщика превышает максимально допустимое значение норматива, следовательно, сумма кредитных требований банка к заемщику превышает сумму собственных средств банка, что отрицательно влияет на ликвидность банка в целом. </w:t>
      </w:r>
      <w:r w:rsidR="001F6E43" w:rsidRPr="00524A24">
        <w:rPr>
          <w:rFonts w:ascii="Times New Roman" w:hAnsi="Times New Roman"/>
          <w:sz w:val="28"/>
          <w:szCs w:val="28"/>
        </w:rPr>
        <w:t>Зато положительный факт в том, что норматив совокупной величины риска по инсайдерам банка практически в 3 раза меньше максимального значения норматива.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Задание №3. </w:t>
      </w:r>
      <w:r w:rsidR="00524A24" w:rsidRPr="00524A24">
        <w:rPr>
          <w:rFonts w:ascii="Times New Roman" w:hAnsi="Times New Roman"/>
          <w:sz w:val="28"/>
          <w:szCs w:val="28"/>
        </w:rPr>
        <w:t>Решение задачи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A24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На расчетном счете ООО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Старт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на 01.02.2005г. имеются средства в размере 1000000 рублей. К счету предъявлены следующие документы:</w:t>
      </w:r>
    </w:p>
    <w:p w:rsidR="00425DD2" w:rsidRPr="00524A24" w:rsidRDefault="00425DD2" w:rsidP="00524A2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Платежное поручение на перечисление заработной платы Петрову А.А. в сумме 50000 руб.</w:t>
      </w:r>
    </w:p>
    <w:p w:rsidR="00524A24" w:rsidRPr="00524A24" w:rsidRDefault="00425DD2" w:rsidP="00524A2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Платежное поручение на возмещение вреда здоровью в сумме 100000руб.</w:t>
      </w:r>
    </w:p>
    <w:p w:rsidR="00425DD2" w:rsidRPr="00524A24" w:rsidRDefault="00425DD2" w:rsidP="00524A24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Денежный чек на оплату хозяйственных расходов на сумму 150000руб.</w:t>
      </w:r>
    </w:p>
    <w:p w:rsidR="00425DD2" w:rsidRPr="00524A24" w:rsidRDefault="00425DD2" w:rsidP="00524A2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Инкассовое поручение на оплату товаров ООО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Экспорт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на сумму 735000 рублей.</w:t>
      </w:r>
    </w:p>
    <w:p w:rsidR="00425DD2" w:rsidRPr="00524A24" w:rsidRDefault="00425DD2" w:rsidP="00524A2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Платежное требование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без акцепта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за электроэнергию в сумме 60000 руб.</w:t>
      </w:r>
    </w:p>
    <w:p w:rsidR="00524A24" w:rsidRPr="00524A24" w:rsidRDefault="00425DD2" w:rsidP="00524A2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Платежное требование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с акцептом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за выполненные строительные работы на сумму 88000 руб..</w:t>
      </w:r>
    </w:p>
    <w:p w:rsidR="00524A24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10.02.2005г. все предъявленные к счету требования оплачены.</w:t>
      </w:r>
    </w:p>
    <w:p w:rsidR="00524A24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20.02.2005г. ООО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Старт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получило в банке кредит в сумме 2000000 рублей сроком на 6 месяцев для приобретения пассажирского автобуса (заемщик выполняет грузовые и пассажирские перевозки).</w:t>
      </w:r>
    </w:p>
    <w:p w:rsidR="00524A24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Процентная ставка по кредиту установлена в размере 22% годовых. Возврат ссуды и процентов осуществляется аннуитетными платежами ежемесячно. Ссуда погашена своевременно.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Необходимо:</w:t>
      </w:r>
    </w:p>
    <w:p w:rsidR="00425DD2" w:rsidRPr="00524A24" w:rsidRDefault="00425DD2" w:rsidP="00524A24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Выполнить операции по счету 01.02.2005г., определив очередность списания денежных средств со счета плательщика.</w:t>
      </w:r>
    </w:p>
    <w:p w:rsidR="00425DD2" w:rsidRPr="00524A24" w:rsidRDefault="00425DD2" w:rsidP="00524A24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Оформить все расчетные и денежные документы, предъявленные к счету.</w:t>
      </w:r>
    </w:p>
    <w:p w:rsidR="00425DD2" w:rsidRPr="00524A24" w:rsidRDefault="00425DD2" w:rsidP="00524A24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Открыть ссудный счет, выдать кредит, рассчитать аннуитетный платеж.</w:t>
      </w:r>
    </w:p>
    <w:p w:rsidR="00425DD2" w:rsidRPr="00524A24" w:rsidRDefault="00425DD2" w:rsidP="00524A24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Предложить приемлемую для банка – кредитора форму обеспечения возвратности кредита.</w:t>
      </w:r>
    </w:p>
    <w:p w:rsidR="00425DD2" w:rsidRPr="00524A24" w:rsidRDefault="00425DD2" w:rsidP="00524A24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Перечислить документы, представленные заемщиком для получения кредита.</w:t>
      </w:r>
    </w:p>
    <w:p w:rsidR="00425DD2" w:rsidRPr="00524A24" w:rsidRDefault="00425DD2" w:rsidP="00524A24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Недостающие данные внести самостоятельно.</w:t>
      </w:r>
    </w:p>
    <w:p w:rsidR="00390FF4" w:rsidRPr="00524A24" w:rsidRDefault="00390FF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Решение.</w:t>
      </w:r>
    </w:p>
    <w:p w:rsidR="00390FF4" w:rsidRPr="00524A24" w:rsidRDefault="00390FF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01.02.2005г.</w:t>
      </w:r>
    </w:p>
    <w:p w:rsidR="00390FF4" w:rsidRPr="00524A24" w:rsidRDefault="00390FF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40101 на сумму 100000= - перечисление по платежному поручению на возмещение вреда здоровью согласно исполнительного листа;</w:t>
      </w:r>
    </w:p>
    <w:p w:rsidR="00390FF4" w:rsidRPr="00524A24" w:rsidRDefault="00390FF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47422 на сумму 50000= - перечисление зарплаты Петрову А. А.</w:t>
      </w:r>
    </w:p>
    <w:p w:rsidR="00390FF4" w:rsidRPr="00524A24" w:rsidRDefault="00390FF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Дт 40702 Кт 40702 на сумму 735000= - оплата инкассового поручения на оплату товаров ООО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Экспорт</w:t>
      </w:r>
      <w:r w:rsidR="00524A24" w:rsidRPr="00524A24">
        <w:rPr>
          <w:rFonts w:ascii="Times New Roman" w:hAnsi="Times New Roman"/>
          <w:sz w:val="28"/>
          <w:szCs w:val="28"/>
        </w:rPr>
        <w:t>"</w:t>
      </w:r>
    </w:p>
    <w:p w:rsidR="00390FF4" w:rsidRPr="00524A24" w:rsidRDefault="00390FF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Дт 40502 Кт 40702 на сумму 143000= - зачисление средств на счет ООО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Белый лепесток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по платежному поручению</w:t>
      </w:r>
    </w:p>
    <w:p w:rsidR="004B0B11" w:rsidRPr="00524A24" w:rsidRDefault="004B0B1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47423 на сумму 88000= - документ отнесен на картотеку 1</w:t>
      </w:r>
    </w:p>
    <w:p w:rsidR="004B0B11" w:rsidRPr="00524A24" w:rsidRDefault="004B0B1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90901 Кт 99999 на сумму 88000= открыт внебалансовый счет согласно п/требованию № 9293 от 31.01.2005г.</w:t>
      </w:r>
    </w:p>
    <w:p w:rsidR="004B0B11" w:rsidRPr="00524A24" w:rsidRDefault="004B0B1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47423 на сумму 60000= - п/требование № 2875 от 29.01.2005г. отнесен на картотеку 1</w:t>
      </w:r>
    </w:p>
    <w:p w:rsidR="004B0B11" w:rsidRPr="00524A24" w:rsidRDefault="004B0B1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90901 Кт 99999 на сумму 60000= - открыт внебалансовый счет для ожидания акцепта</w:t>
      </w:r>
    </w:p>
    <w:p w:rsidR="004B0B11" w:rsidRPr="00524A24" w:rsidRDefault="004B0B1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Дт 40702 Кт 20202 на сумму </w:t>
      </w:r>
      <w:r w:rsidR="007F3451" w:rsidRPr="00524A24">
        <w:rPr>
          <w:rFonts w:ascii="Times New Roman" w:hAnsi="Times New Roman"/>
          <w:sz w:val="28"/>
          <w:szCs w:val="28"/>
        </w:rPr>
        <w:t>150000= - оплачен расчетный чек на оплату хоз. расходов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04.02.2005г.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20202 Кт 40702 на сумму 250000= - внесение выручки от услуг по объявлению на взнос наличными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08.02.2005г.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40702 на сумму 88000= - оплачено п/требование с картотеки 1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99999 Кт 90901 на сумму 88000= - закрыт внебалансовый счет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40702 на сумму 60000= - акцептовано п/требование</w:t>
      </w:r>
    </w:p>
    <w:p w:rsidR="007F3451" w:rsidRPr="00524A24" w:rsidRDefault="007F3451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99999 Кт 90901 на сумму 60000= - закрыт внебалансовый счет</w:t>
      </w:r>
    </w:p>
    <w:p w:rsidR="00B270CD" w:rsidRPr="00524A24" w:rsidRDefault="00B270CD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20.02.2005г.</w:t>
      </w:r>
    </w:p>
    <w:p w:rsidR="00B270CD" w:rsidRPr="00524A24" w:rsidRDefault="00B270CD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91307 Кт 99999 на сумму 4000</w:t>
      </w:r>
      <w:r w:rsidR="004249B6" w:rsidRPr="00524A24">
        <w:rPr>
          <w:rFonts w:ascii="Times New Roman" w:hAnsi="Times New Roman"/>
          <w:sz w:val="28"/>
          <w:szCs w:val="28"/>
        </w:rPr>
        <w:t>000= - оприходовано обеспечение</w:t>
      </w:r>
    </w:p>
    <w:p w:rsidR="004249B6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45206 Кт 40702 на сумму 2000000= - ссуда зачислена на расчетный счет</w:t>
      </w:r>
    </w:p>
    <w:p w:rsidR="00524A24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40802 Кт 40702 на сумму 534000= - зачислены средства за услуги</w:t>
      </w:r>
    </w:p>
    <w:p w:rsidR="004249B6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</w:t>
      </w:r>
      <w:r w:rsidR="00E2635E" w:rsidRPr="00524A24">
        <w:rPr>
          <w:rFonts w:ascii="Times New Roman" w:hAnsi="Times New Roman"/>
          <w:sz w:val="28"/>
          <w:szCs w:val="28"/>
          <w:u w:val="single"/>
        </w:rPr>
        <w:t>7</w:t>
      </w:r>
      <w:r w:rsidRPr="00524A24">
        <w:rPr>
          <w:rFonts w:ascii="Times New Roman" w:hAnsi="Times New Roman"/>
          <w:sz w:val="28"/>
          <w:szCs w:val="28"/>
          <w:u w:val="single"/>
        </w:rPr>
        <w:t>.0</w:t>
      </w:r>
      <w:r w:rsidR="00EE2EAC" w:rsidRPr="00524A24">
        <w:rPr>
          <w:rFonts w:ascii="Times New Roman" w:hAnsi="Times New Roman"/>
          <w:sz w:val="28"/>
          <w:szCs w:val="28"/>
          <w:u w:val="single"/>
        </w:rPr>
        <w:t>3</w:t>
      </w:r>
      <w:r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4249B6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47427 Кт 47501 на сумму 36666,67 – начисление процентов по выданной ссуде</w:t>
      </w:r>
    </w:p>
    <w:p w:rsidR="004249B6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47427 на сумму 36666,67 – оплачены проценты с расчетного счета</w:t>
      </w:r>
    </w:p>
    <w:p w:rsidR="004249B6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47501 Кт 70101 на сумму 36666,67 – зачисление уплаченных процентов в доходы банка</w:t>
      </w:r>
    </w:p>
    <w:p w:rsidR="004249B6" w:rsidRPr="00524A24" w:rsidRDefault="004249B6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45206 на сумму 318405,91 – частичная оплата ссуды с расчетного счета</w:t>
      </w:r>
    </w:p>
    <w:p w:rsidR="002B4F20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27</w:t>
      </w:r>
      <w:r w:rsidR="00EE2EAC" w:rsidRPr="00524A24">
        <w:rPr>
          <w:rFonts w:ascii="Times New Roman" w:hAnsi="Times New Roman"/>
          <w:sz w:val="28"/>
          <w:szCs w:val="28"/>
          <w:u w:val="single"/>
        </w:rPr>
        <w:t>.04</w:t>
      </w:r>
      <w:r w:rsidR="005649F8"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47427 Кт 47501 на сумму 30829,22 – начислены % на остаток ссудной задолженности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47427 на сумму 30829,22 – оплачены % с расчетного счета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47501 Кт 70101 на сумму 30829,22 – уплаченные 5 отнесены на доходы банка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45206 на сумму 324243,35 – частичная оплата ссуды с расчетного счета</w:t>
      </w:r>
    </w:p>
    <w:p w:rsidR="005649F8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15.05</w:t>
      </w:r>
      <w:r w:rsidR="005649F8"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20202 Кт 40702 на сумму 350000= - оприходована выручка от услуг</w:t>
      </w:r>
    </w:p>
    <w:p w:rsidR="005649F8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27</w:t>
      </w:r>
      <w:r w:rsidR="00EE2EAC" w:rsidRPr="00524A24">
        <w:rPr>
          <w:rFonts w:ascii="Times New Roman" w:hAnsi="Times New Roman"/>
          <w:sz w:val="28"/>
          <w:szCs w:val="28"/>
          <w:u w:val="single"/>
        </w:rPr>
        <w:t>.05</w:t>
      </w:r>
      <w:r w:rsidR="005649F8"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47427 Кт 47501 на сумму 24884,76 – начислены %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47427 на сумму 24884,76 – уплачены % по ссуде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47501 Кт 70101 на сумму 24884,76 – оприходованы уплаченные % в доходы банка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45206 на сумму 330187,82 – частичная оплата ссуды с расчетного счета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10.06.2005г.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20202 Кт 40702 на сумму 570000= - приход по объявлению на взнос наличными выручки от услуг</w:t>
      </w:r>
    </w:p>
    <w:p w:rsidR="005649F8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27</w:t>
      </w:r>
      <w:r w:rsidR="00EE2EAC" w:rsidRPr="00524A24">
        <w:rPr>
          <w:rFonts w:ascii="Times New Roman" w:hAnsi="Times New Roman"/>
          <w:sz w:val="28"/>
          <w:szCs w:val="28"/>
          <w:u w:val="single"/>
        </w:rPr>
        <w:t>.06</w:t>
      </w:r>
      <w:r w:rsidR="005649F8"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47427 Кт 47501 на сумму 18831,32 – начислены % по ссуде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Дт 40702 Кт 47427 на сумму 18831,32 – оплачены </w:t>
      </w:r>
      <w:r w:rsidR="00E2635E" w:rsidRPr="00524A24">
        <w:rPr>
          <w:rFonts w:ascii="Times New Roman" w:hAnsi="Times New Roman"/>
          <w:sz w:val="28"/>
          <w:szCs w:val="28"/>
        </w:rPr>
        <w:t xml:space="preserve">начисленные </w:t>
      </w:r>
      <w:r w:rsidRPr="00524A24">
        <w:rPr>
          <w:rFonts w:ascii="Times New Roman" w:hAnsi="Times New Roman"/>
          <w:sz w:val="28"/>
          <w:szCs w:val="28"/>
        </w:rPr>
        <w:t>%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</w:t>
      </w:r>
      <w:r w:rsidR="00E2635E" w:rsidRPr="00524A24">
        <w:rPr>
          <w:rFonts w:ascii="Times New Roman" w:hAnsi="Times New Roman"/>
          <w:sz w:val="28"/>
          <w:szCs w:val="28"/>
        </w:rPr>
        <w:t xml:space="preserve"> </w:t>
      </w:r>
      <w:r w:rsidRPr="00524A24">
        <w:rPr>
          <w:rFonts w:ascii="Times New Roman" w:hAnsi="Times New Roman"/>
          <w:sz w:val="28"/>
          <w:szCs w:val="28"/>
        </w:rPr>
        <w:t>47501 Кт 70101 на сумму 18831,32 – уплаченные проценты оприходованы в доходы банка</w:t>
      </w:r>
    </w:p>
    <w:p w:rsidR="005649F8" w:rsidRPr="00524A24" w:rsidRDefault="005649F8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Дт 40702 Кт </w:t>
      </w:r>
      <w:r w:rsidR="00E2635E" w:rsidRPr="00524A24">
        <w:rPr>
          <w:rFonts w:ascii="Times New Roman" w:hAnsi="Times New Roman"/>
          <w:sz w:val="28"/>
          <w:szCs w:val="28"/>
        </w:rPr>
        <w:t>45206 на сумму 3</w:t>
      </w:r>
      <w:r w:rsidRPr="00524A24">
        <w:rPr>
          <w:rFonts w:ascii="Times New Roman" w:hAnsi="Times New Roman"/>
          <w:sz w:val="28"/>
          <w:szCs w:val="28"/>
        </w:rPr>
        <w:t>36241,26 – частичная оплата ссуды с расчетного счета</w:t>
      </w:r>
    </w:p>
    <w:p w:rsidR="005649F8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</w:t>
      </w:r>
      <w:r w:rsidR="00EE2EAC" w:rsidRPr="00524A24">
        <w:rPr>
          <w:rFonts w:ascii="Times New Roman" w:hAnsi="Times New Roman"/>
          <w:sz w:val="28"/>
          <w:szCs w:val="28"/>
          <w:u w:val="single"/>
        </w:rPr>
        <w:t>7.07</w:t>
      </w:r>
      <w:r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E2635E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40602 Кт 40702 на сумму 148000= - оплачены услуги по п/п</w:t>
      </w:r>
    </w:p>
    <w:p w:rsidR="00E2635E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47427 Кт 47501 на сумму 12666,90 – начислены %</w:t>
      </w:r>
    </w:p>
    <w:p w:rsidR="00E2635E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47427 на сумму 12666,90 – оплачены начисленные %</w:t>
      </w:r>
    </w:p>
    <w:p w:rsidR="00E2635E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47501 Кт 70101 на сумму 12666,90 – оприходованы % в доходы банка</w:t>
      </w:r>
    </w:p>
    <w:p w:rsidR="00E2635E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45206 на сумму 342405,68 – частичная оплата ссуды с расчетного счета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15.08.2005г.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40702 на сумму 465000= - перечислена плата за услуги</w:t>
      </w:r>
    </w:p>
    <w:p w:rsidR="00E2635E" w:rsidRPr="00524A24" w:rsidRDefault="00E2635E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4A24">
        <w:rPr>
          <w:rFonts w:ascii="Times New Roman" w:hAnsi="Times New Roman"/>
          <w:sz w:val="28"/>
          <w:szCs w:val="28"/>
          <w:u w:val="single"/>
        </w:rPr>
        <w:t>2</w:t>
      </w:r>
      <w:r w:rsidR="00EE2EAC" w:rsidRPr="00524A24">
        <w:rPr>
          <w:rFonts w:ascii="Times New Roman" w:hAnsi="Times New Roman"/>
          <w:sz w:val="28"/>
          <w:szCs w:val="28"/>
          <w:u w:val="single"/>
        </w:rPr>
        <w:t>0.08</w:t>
      </w:r>
      <w:r w:rsidRPr="00524A24">
        <w:rPr>
          <w:rFonts w:ascii="Times New Roman" w:hAnsi="Times New Roman"/>
          <w:sz w:val="28"/>
          <w:szCs w:val="28"/>
          <w:u w:val="single"/>
        </w:rPr>
        <w:t>.2005г.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47427 Кт 47501 на сумму 6389,46 – начислены % по ссуде</w:t>
      </w:r>
    </w:p>
    <w:p w:rsidR="00524A24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47427 на сумму 6389,46 – оплата %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47501 Кт 70101 на сумму 6389,46 – оприходованы % в доходы банка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40702 Кт 45206 на сумму 348683,12 – ссуда погашена</w:t>
      </w:r>
    </w:p>
    <w:p w:rsidR="00390FF4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>Дт 99999 Кт 91307 на сумму 4000000= - возврат обеспечения</w:t>
      </w:r>
    </w:p>
    <w:p w:rsidR="00871E92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br w:type="page"/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4A24">
        <w:rPr>
          <w:rFonts w:ascii="Times New Roman" w:hAnsi="Times New Roman"/>
          <w:sz w:val="28"/>
          <w:szCs w:val="28"/>
        </w:rPr>
        <w:t>Список литературы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EE2EAC" w:rsidRPr="00524A24" w:rsidRDefault="00ED6F58" w:rsidP="00524A24">
      <w:pPr>
        <w:pStyle w:val="ad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Инструкция ЦБ РФ от 16 января 2004 г.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110-И 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>ОБ ОБЯЗАТЕЛЬНЫХ НОРМАТИВАХ БАНКОВ</w:t>
      </w:r>
      <w:r w:rsidR="00524A24" w:rsidRPr="00524A24">
        <w:rPr>
          <w:rFonts w:ascii="Times New Roman" w:hAnsi="Times New Roman"/>
          <w:sz w:val="28"/>
          <w:szCs w:val="28"/>
        </w:rPr>
        <w:t>"</w:t>
      </w:r>
      <w:r w:rsidRPr="00524A24">
        <w:rPr>
          <w:rFonts w:ascii="Times New Roman" w:hAnsi="Times New Roman"/>
          <w:sz w:val="28"/>
          <w:szCs w:val="28"/>
        </w:rPr>
        <w:t xml:space="preserve"> (в ред. Указаний ЦБ РФ от 13.08.2004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1489-У, от 18.02.2005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1549-У, от 06.07.2005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1592-У, от 29.07.2005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1599-У, от 20.03.2006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1672-У, от 14.06.2007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1838-У, от 13.11.2007 </w:t>
      </w:r>
      <w:r w:rsidRPr="00524A24">
        <w:rPr>
          <w:rFonts w:ascii="Times New Roman" w:hAnsi="Times New Roman"/>
          <w:sz w:val="28"/>
          <w:szCs w:val="28"/>
          <w:lang w:val="en-US"/>
        </w:rPr>
        <w:t>N</w:t>
      </w:r>
      <w:r w:rsidRPr="00524A24">
        <w:rPr>
          <w:rFonts w:ascii="Times New Roman" w:hAnsi="Times New Roman"/>
          <w:sz w:val="28"/>
          <w:szCs w:val="28"/>
        </w:rPr>
        <w:t xml:space="preserve"> 1905-У)</w:t>
      </w:r>
    </w:p>
    <w:p w:rsidR="00ED6F58" w:rsidRPr="00524A24" w:rsidRDefault="00ED6F58" w:rsidP="00524A24">
      <w:pPr>
        <w:pStyle w:val="2"/>
        <w:widowControl w:val="0"/>
        <w:numPr>
          <w:ilvl w:val="0"/>
          <w:numId w:val="4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4A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Банковское дело / Под редакцией профессора О.И. Лаврушина. – М.: </w:t>
      </w:r>
      <w:r w:rsidR="00524A24" w:rsidRPr="00524A24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524A24">
        <w:rPr>
          <w:rFonts w:ascii="Times New Roman" w:hAnsi="Times New Roman" w:cs="Times New Roman"/>
          <w:b w:val="0"/>
          <w:bCs w:val="0"/>
          <w:sz w:val="28"/>
          <w:szCs w:val="28"/>
        </w:rPr>
        <w:t>Финансы и статистика</w:t>
      </w:r>
      <w:r w:rsidR="00524A24" w:rsidRPr="00524A24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524A24">
        <w:rPr>
          <w:rFonts w:ascii="Times New Roman" w:hAnsi="Times New Roman" w:cs="Times New Roman"/>
          <w:b w:val="0"/>
          <w:bCs w:val="0"/>
          <w:sz w:val="28"/>
          <w:szCs w:val="28"/>
        </w:rPr>
        <w:t>, 1999. - 448с.</w:t>
      </w: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EAC" w:rsidRPr="00524A24" w:rsidRDefault="00EE2EAC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br w:type="page"/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524A24">
        <w:rPr>
          <w:rFonts w:ascii="Times New Roman" w:hAnsi="Times New Roman"/>
          <w:sz w:val="28"/>
          <w:szCs w:val="16"/>
        </w:rPr>
        <w:t>Приложение</w:t>
      </w:r>
    </w:p>
    <w:p w:rsidR="00524A24" w:rsidRP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871E92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524A24">
        <w:rPr>
          <w:rFonts w:ascii="Times New Roman" w:hAnsi="Times New Roman"/>
          <w:sz w:val="28"/>
          <w:szCs w:val="16"/>
        </w:rPr>
        <w:t>БАЛАНС ОСТАТКОВ</w:t>
      </w:r>
    </w:p>
    <w:p w:rsidR="00524A24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524A24">
        <w:rPr>
          <w:rFonts w:ascii="Times New Roman" w:hAnsi="Times New Roman"/>
          <w:sz w:val="28"/>
          <w:szCs w:val="16"/>
        </w:rPr>
        <w:t>А. Балансовые счета</w:t>
      </w:r>
    </w:p>
    <w:p w:rsidR="00871E92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524A24">
        <w:rPr>
          <w:rFonts w:ascii="Times New Roman" w:hAnsi="Times New Roman"/>
          <w:sz w:val="28"/>
          <w:szCs w:val="16"/>
        </w:rPr>
        <w:t>План счетов 1998 года</w:t>
      </w:r>
      <w:r w:rsidR="00524A24" w:rsidRPr="00524A24">
        <w:rPr>
          <w:rFonts w:ascii="Times New Roman" w:hAnsi="Times New Roman"/>
          <w:sz w:val="28"/>
          <w:szCs w:val="16"/>
        </w:rPr>
        <w:t xml:space="preserve"> </w:t>
      </w:r>
      <w:r w:rsidRPr="00524A24">
        <w:rPr>
          <w:rFonts w:ascii="Times New Roman" w:hAnsi="Times New Roman"/>
          <w:sz w:val="28"/>
          <w:szCs w:val="16"/>
        </w:rPr>
        <w:t>тыс.руб.</w:t>
      </w: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1147"/>
        <w:gridCol w:w="816"/>
      </w:tblGrid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Название счета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Балансо</w:t>
            </w:r>
            <w:r w:rsidR="00524A24" w:rsidRPr="000C74B3">
              <w:rPr>
                <w:rFonts w:ascii="Times New Roman" w:hAnsi="Times New Roman"/>
                <w:sz w:val="20"/>
                <w:szCs w:val="15"/>
              </w:rPr>
              <w:t>-</w:t>
            </w:r>
            <w:r w:rsidRPr="000C74B3">
              <w:rPr>
                <w:rFonts w:ascii="Times New Roman" w:hAnsi="Times New Roman"/>
                <w:sz w:val="20"/>
                <w:szCs w:val="15"/>
              </w:rPr>
              <w:t>вый счет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Актив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Касса кредитных организаций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20202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17343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Корреспондентские счета кредитных организаций в Банке России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30102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19983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Корреспондентские счета в кредитных организациях-корреспондентах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30110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37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Корреспондентские счета в банках-нерезидентах в СКВ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30114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109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Обязательные резервы кредитных организаций по счетам в валюте РФ, перечисленные в Банк России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30202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16043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Обязательные резервы кредитных организаций по счетам в иностранной валюте, перечисленные в Банк России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30204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1068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Расчеты кредитных организаций-доверителей (комитентов) по брокерским операциям с ценными бумагами и другими финансовыми активами</w:t>
            </w:r>
            <w:r w:rsidR="00524A24" w:rsidRPr="000C74B3">
              <w:rPr>
                <w:rFonts w:ascii="Times New Roman" w:hAnsi="Times New Roman"/>
                <w:sz w:val="20"/>
                <w:szCs w:val="15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30602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108532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финансовым органам субъектов Российской Федерации и местных органов власти на срок от 91 до 180 дней</w:t>
            </w:r>
            <w:r w:rsidR="00524A24" w:rsidRPr="000C74B3">
              <w:rPr>
                <w:rFonts w:ascii="Times New Roman" w:hAnsi="Times New Roman"/>
                <w:sz w:val="20"/>
                <w:szCs w:val="15"/>
                <w:u w:val="single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44206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30550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финансовым органам субъектов Российской Федерации и местных органов власти на срок от 181 дня до 1 года</w:t>
            </w:r>
            <w:r w:rsidR="00524A24" w:rsidRPr="000C74B3">
              <w:rPr>
                <w:rFonts w:ascii="Times New Roman" w:hAnsi="Times New Roman"/>
                <w:sz w:val="20"/>
                <w:szCs w:val="15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44207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300000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до востребования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44210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327400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до востребования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44909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40000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негосударственным коммерческим организациям на срок до 30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45203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115555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негосударственным коммерческим организациям на срок от 31 до 90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45204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22364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негосударственным коммерческим организациям на срок от 91 до 180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45205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38371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негосударственным коммерческим организациям на срок от 181 до 1 года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45206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192085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негосударственным коммерческим организациям на срок от 1года до 3 лет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45207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3000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до востребования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45209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77350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индивидуальным предпринимателям на срок от 181 до 1 года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45406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2120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физическим лицам-предпринимателям на срок от 1года до 3 лет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45407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3891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физическим лицам на срок от 91 до 180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45504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3081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физическим лицам на срок от 181 дня до 1 года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45505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7939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Кредиты, предоставленные физическим лицам на срок от 1 года до 3 лет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45506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3149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Просроченная задолженность по кредитам предоставленным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45812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4631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Негосударственным коммерческим организациям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Требования банка по прочим операциям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47423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569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Требования банка по получению процентов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47427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9838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Предстоящие выплаты по операциям, связанным с привлечением денежных средств от клиентов (кроме банков)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47502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269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Векселя кредитных организаций со сроком погашения от 31 до 90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51403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13381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Векселя кредитных учреждений со сроком погашения от 91 до 180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51404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6574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Векселя кредитных организаций со сроком погашения от 181 дня до 1 года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51405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55000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Прочие векселя до востребования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51501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5359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Прочие векселя со сроком погашения до 30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51502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139181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Прочие векселя со сроком погашения от 31 до 90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51503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27769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Прочие векселя со сроком погашения от 91 до 180 дней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51504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63848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Предстоящие выплаты по процентам, купонам и дисконтам по выпущенным ценным бумагам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52502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41522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Расчеты с внебюджетными фондами по начислениям на заработную плату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60304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Расчеты с работниками банка по подотчетным сумам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60308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Налог на добавленную стоимость, уплаченный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60310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Расчеты с поставщиками, подрядчиками и покупателями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60312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661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Расчеты с прочими дебиторами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60323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4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Основные средства (кроме земли)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60401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5447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Запасные части, включал шины, для автотранспорта, а также средств вычислительной техники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61002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16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Материалы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61008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28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Инвентарь 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61009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Расходы будущих периодов по другим операциям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61403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1362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Переоценка средств в иностранной валюте - отрицательные разницы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61406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740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Проценты, уплаченные за привлеченные кредиты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70201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55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Проценты, уплаченные юридическим лицам по привлеченным средствам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921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Проценты, уплаченные физическим лицам по депозитам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70203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1062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Расходы по операциям с ценными бумагами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70204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7765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Расходы по операциям с иностранной валютой и другими валютными ценностями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70205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2263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Расходы на содержание аппарата управления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70206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731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Штрафы, пени, неустойки уплаченные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70208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Другие расходы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70209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55705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Использование прибыли отчетного года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70501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5802</w:t>
            </w:r>
          </w:p>
        </w:tc>
      </w:tr>
      <w:tr w:rsidR="00871E92" w:rsidRPr="000C74B3" w:rsidTr="000C74B3">
        <w:tc>
          <w:tcPr>
            <w:tcW w:w="7338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Использование прибыли предшествующих лет</w:t>
            </w:r>
          </w:p>
        </w:tc>
        <w:tc>
          <w:tcPr>
            <w:tcW w:w="114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70502</w:t>
            </w:r>
          </w:p>
        </w:tc>
        <w:tc>
          <w:tcPr>
            <w:tcW w:w="816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5"/>
              </w:rPr>
            </w:pPr>
            <w:r w:rsidRPr="000C74B3">
              <w:rPr>
                <w:rFonts w:ascii="Times New Roman" w:hAnsi="Times New Roman"/>
                <w:sz w:val="20"/>
                <w:szCs w:val="15"/>
              </w:rPr>
              <w:t>18737</w:t>
            </w:r>
          </w:p>
        </w:tc>
      </w:tr>
    </w:tbl>
    <w:p w:rsidR="00524A24" w:rsidRDefault="00524A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4A24">
        <w:rPr>
          <w:rFonts w:ascii="Times New Roman" w:hAnsi="Times New Roman"/>
          <w:sz w:val="28"/>
        </w:rPr>
        <w:t>__________________________________</w:t>
      </w:r>
      <w:r w:rsidR="00524A24">
        <w:rPr>
          <w:rFonts w:ascii="Times New Roman" w:hAnsi="Times New Roman"/>
          <w:sz w:val="28"/>
        </w:rPr>
        <w:t>_________________________</w:t>
      </w:r>
    </w:p>
    <w:p w:rsidR="00871E92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524A24">
        <w:rPr>
          <w:rFonts w:ascii="Times New Roman" w:hAnsi="Times New Roman"/>
          <w:sz w:val="28"/>
          <w:szCs w:val="18"/>
        </w:rPr>
        <w:t>ИТОГО АКТИВОВ: 1799261</w:t>
      </w:r>
    </w:p>
    <w:p w:rsidR="00871E92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tbl>
      <w:tblPr>
        <w:tblW w:w="9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23"/>
        <w:gridCol w:w="1307"/>
        <w:gridCol w:w="829"/>
      </w:tblGrid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Название счета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Балансовый счет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Пассив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Уставный капитал акционерных банков, сформированный за счет обыкновенных акций принадлежащих: негосударственным организациям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10204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4454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Уставный капитал акционерных банков, сформированный за счет обыкновенных акций принадлежащих: физическим лицам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10205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Прирост стоимости имущества при переоценке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10601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Эмиссионный доход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10602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491587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Резервный фонд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10701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756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Фонды специального назначения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10702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Фонды накопления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10703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2801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Корреспондентские счета кредитных организации - корреспондент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30109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377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Расчеты с филиалами, расположенными в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30301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7474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Средства бюджетов субъектов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40201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80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Счета организаций, находящихся в федеральной собственности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40502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Коммерческие организации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Счета организаций находящихся в государственной (кроме федеральной) собственности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40602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Коммерческие организации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Счета негосударственных организаций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40701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9680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Финансовые организации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Счета негосударственных организаций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40702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77649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Коммерческие организации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Счета негосударственных организаций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40703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5051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Некоммерческие организации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Индивидуальные предприниматели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40802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530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Юридические лица - нерезиденты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40807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176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Юридические и физические липа - нерезиденты - счета типа &lt;К&gt; (конвертируемые)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40814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Транзитные счета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40911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финансовых организаций на срок от 181 дня до 1 года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42005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4271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финансовых организаций на срок от 1 года до 3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42006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финансовых организаций на срок – свыше 3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42007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1700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государственных коммерческих предприятий и организации до востребования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42101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230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коммерческих предприятий и организаций на срок от 31 до 90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42103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2500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коммерческих предприятий и организаций на срок от 91 до 180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42104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130540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коммерческих предприятий и организаций на срок от 181 до 1 года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42105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некоммерческих организаций на срок от 31 до 90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42203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230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негосударственных некоммерческих организаций на срок от 181 дня до 1 года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42205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1250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до востребования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42301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2932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на срок до 30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42302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4434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на срок от 31 до 90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42303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28659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на срок от 91 до 180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42304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12633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на срок от 181 дня до 1 года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42305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12186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на срок от 1 года до 3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42306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232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до востребования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42601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Депозиты на срок от 181 дня до 1 года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42605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Привлеченные средства негосударственных финансовых организаций на срок свыше 3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43707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1700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44215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6579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44915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45215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29407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45415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1231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45515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5052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 по просроченным кредитам и прочим размещенным; средствам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45818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4195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Начисленные проценты по вкладам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47411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266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Суммы, поступившие на корреспондентские счета до выяснения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47416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215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Обязательства банка по прочим операциям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47422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47425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2657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Обязательства банка по уплате процентов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47426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Предстоящие поступления по операциям, связанным с предоставлением (размещением) денежных средств клиентам (кроме банков)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47501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9838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51410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1006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51510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976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Выпущенные в</w:t>
            </w:r>
            <w:r w:rsidR="00CE5EA3" w:rsidRPr="000C74B3">
              <w:rPr>
                <w:rFonts w:ascii="Times New Roman" w:hAnsi="Times New Roman"/>
                <w:sz w:val="20"/>
                <w:szCs w:val="13"/>
              </w:rPr>
              <w:t>екселя и банковские акцепты до в</w:t>
            </w:r>
            <w:r w:rsidRPr="000C74B3">
              <w:rPr>
                <w:rFonts w:ascii="Times New Roman" w:hAnsi="Times New Roman"/>
                <w:sz w:val="20"/>
                <w:szCs w:val="13"/>
              </w:rPr>
              <w:t>остребования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110057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Выпущенные векселя и банковские акцепты со сроком погашения до 30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25737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 xml:space="preserve">Выпущенные векселя и банковские акцепты </w:t>
            </w:r>
            <w:r w:rsidRPr="000C74B3">
              <w:rPr>
                <w:rFonts w:ascii="Times New Roman" w:hAnsi="Times New Roman"/>
                <w:iCs/>
                <w:sz w:val="20"/>
                <w:szCs w:val="13"/>
              </w:rPr>
              <w:t xml:space="preserve">со </w:t>
            </w:r>
            <w:r w:rsidRPr="000C74B3">
              <w:rPr>
                <w:rFonts w:ascii="Times New Roman" w:hAnsi="Times New Roman"/>
                <w:sz w:val="20"/>
                <w:szCs w:val="13"/>
              </w:rPr>
              <w:t>сроком погашения от 31 до 90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40209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Выпущенные векселя и банковские акцепты со сроком погашения от 91 о 180 дней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202680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Выпущенные векселя и банковские акцепты со сроком погашения от 181 дня до 1 года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344598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Выпущенные векселя и банковские акцепты со сроком погашения свыше 1 года до 3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31368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Выпущенные векселя и банковские акцепты со сроком погашения свыше 3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52307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490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Векселя к исполнению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52406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8000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Обязательства банка по процентам и купонам по выпущенным ценным бумагам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52501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1225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Расчеты с бюджетом по налогам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60301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42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Расчеты с работниками банка по оплате труда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60305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налог на добавленную стоимость, полученный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60309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Расчеты с прочими кредиторами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60322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Резервы на возможные потери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60324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Амортизация основных средств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60601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904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Доходы будущих периодов по другим операция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61304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Переоценка средств в иностранной валюте - положительные разницы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61306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1256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Проценты, полученные по предоставленным кредитам, депозитам и иным размешенным средствам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70101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16150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Доходы, полученные от операций с ценными бумагами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70102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12151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Доходы, полученные от операций с иностранной валютой и другими валютными ценностями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70103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3702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Штрафы, пени, неустойки полученные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70106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1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Другие доходы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70107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69744</w:t>
            </w:r>
          </w:p>
        </w:tc>
      </w:tr>
      <w:tr w:rsidR="00871E92" w:rsidRPr="000C74B3" w:rsidTr="000C74B3"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Прибыль предшествующих лет</w:t>
            </w:r>
          </w:p>
        </w:tc>
        <w:tc>
          <w:tcPr>
            <w:tcW w:w="1307" w:type="dxa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70302</w:t>
            </w:r>
          </w:p>
        </w:tc>
        <w:tc>
          <w:tcPr>
            <w:tcW w:w="0" w:type="auto"/>
            <w:shd w:val="clear" w:color="auto" w:fill="auto"/>
          </w:tcPr>
          <w:p w:rsidR="00871E92" w:rsidRPr="000C74B3" w:rsidRDefault="00871E92" w:rsidP="000C74B3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13"/>
              </w:rPr>
            </w:pPr>
            <w:r w:rsidRPr="000C74B3">
              <w:rPr>
                <w:rFonts w:ascii="Times New Roman" w:hAnsi="Times New Roman"/>
                <w:sz w:val="20"/>
                <w:szCs w:val="13"/>
              </w:rPr>
              <w:t>62934</w:t>
            </w:r>
          </w:p>
        </w:tc>
      </w:tr>
    </w:tbl>
    <w:p w:rsidR="00524A24" w:rsidRDefault="00524A24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3"/>
        </w:rPr>
      </w:pPr>
    </w:p>
    <w:p w:rsidR="00524A24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3"/>
        </w:rPr>
      </w:pPr>
      <w:r w:rsidRPr="00524A24">
        <w:rPr>
          <w:rFonts w:ascii="Times New Roman" w:hAnsi="Times New Roman"/>
          <w:sz w:val="28"/>
          <w:szCs w:val="13"/>
        </w:rPr>
        <w:t>______________________________</w:t>
      </w:r>
      <w:r w:rsidR="00524A24">
        <w:rPr>
          <w:rFonts w:ascii="Times New Roman" w:hAnsi="Times New Roman"/>
          <w:sz w:val="28"/>
          <w:szCs w:val="13"/>
        </w:rPr>
        <w:t>______________________________</w:t>
      </w:r>
    </w:p>
    <w:p w:rsidR="00871E92" w:rsidRPr="00524A24" w:rsidRDefault="00871E9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3"/>
        </w:rPr>
      </w:pPr>
      <w:r w:rsidRPr="00524A24">
        <w:rPr>
          <w:rFonts w:ascii="Times New Roman" w:hAnsi="Times New Roman"/>
          <w:sz w:val="28"/>
          <w:szCs w:val="13"/>
        </w:rPr>
        <w:t>ИТОГО ПАССИВ: 1799261</w:t>
      </w:r>
    </w:p>
    <w:p w:rsidR="00425DD2" w:rsidRPr="00524A24" w:rsidRDefault="00425DD2" w:rsidP="00524A2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5DD2" w:rsidRPr="00524A24" w:rsidSect="00524A24">
      <w:footerReference w:type="even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D4" w:rsidRDefault="001B13D4" w:rsidP="008665DA">
      <w:pPr>
        <w:spacing w:after="0" w:line="240" w:lineRule="auto"/>
      </w:pPr>
      <w:r>
        <w:separator/>
      </w:r>
    </w:p>
  </w:endnote>
  <w:endnote w:type="continuationSeparator" w:id="0">
    <w:p w:rsidR="001B13D4" w:rsidRDefault="001B13D4" w:rsidP="0086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53" w:rsidRDefault="00260453" w:rsidP="00EE5BA1">
    <w:pPr>
      <w:pStyle w:val="a3"/>
      <w:framePr w:wrap="around" w:vAnchor="text" w:hAnchor="margin" w:xAlign="right" w:y="1"/>
      <w:rPr>
        <w:rStyle w:val="a5"/>
      </w:rPr>
    </w:pPr>
  </w:p>
  <w:p w:rsidR="00260453" w:rsidRDefault="00260453" w:rsidP="00EE5B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D4" w:rsidRDefault="001B13D4" w:rsidP="008665DA">
      <w:pPr>
        <w:spacing w:after="0" w:line="240" w:lineRule="auto"/>
      </w:pPr>
      <w:r>
        <w:separator/>
      </w:r>
    </w:p>
  </w:footnote>
  <w:footnote w:type="continuationSeparator" w:id="0">
    <w:p w:rsidR="001B13D4" w:rsidRDefault="001B13D4" w:rsidP="0086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723"/>
    <w:multiLevelType w:val="hybridMultilevel"/>
    <w:tmpl w:val="AE9666E0"/>
    <w:lvl w:ilvl="0" w:tplc="9438C89C">
      <w:start w:val="1"/>
      <w:numFmt w:val="decimal"/>
      <w:lvlText w:val="%1."/>
      <w:lvlJc w:val="left"/>
      <w:pPr>
        <w:tabs>
          <w:tab w:val="num" w:pos="1200"/>
        </w:tabs>
        <w:ind w:left="1200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cs="Times New Roman"/>
      </w:rPr>
    </w:lvl>
  </w:abstractNum>
  <w:abstractNum w:abstractNumId="1">
    <w:nsid w:val="0BEB5C42"/>
    <w:multiLevelType w:val="hybridMultilevel"/>
    <w:tmpl w:val="4C966A94"/>
    <w:lvl w:ilvl="0" w:tplc="1A104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507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7EE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963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2C4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2CB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BAE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7E4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C67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4367A4"/>
    <w:multiLevelType w:val="hybridMultilevel"/>
    <w:tmpl w:val="30465BF4"/>
    <w:lvl w:ilvl="0" w:tplc="B6F8BD72">
      <w:start w:val="1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13116B"/>
    <w:multiLevelType w:val="hybridMultilevel"/>
    <w:tmpl w:val="20BC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C878DC"/>
    <w:multiLevelType w:val="singleLevel"/>
    <w:tmpl w:val="B14E96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59CB7E70"/>
    <w:multiLevelType w:val="hybridMultilevel"/>
    <w:tmpl w:val="65B65994"/>
    <w:lvl w:ilvl="0" w:tplc="145435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DA"/>
    <w:rsid w:val="000603FE"/>
    <w:rsid w:val="00064951"/>
    <w:rsid w:val="000835B4"/>
    <w:rsid w:val="000C74B3"/>
    <w:rsid w:val="00106FD8"/>
    <w:rsid w:val="00114A0E"/>
    <w:rsid w:val="001B13D4"/>
    <w:rsid w:val="001F6E43"/>
    <w:rsid w:val="002401EF"/>
    <w:rsid w:val="00260453"/>
    <w:rsid w:val="00287CA3"/>
    <w:rsid w:val="002B4F20"/>
    <w:rsid w:val="002D2A6D"/>
    <w:rsid w:val="00332D97"/>
    <w:rsid w:val="00346266"/>
    <w:rsid w:val="00390FF4"/>
    <w:rsid w:val="004249B6"/>
    <w:rsid w:val="00425DD2"/>
    <w:rsid w:val="00445B1F"/>
    <w:rsid w:val="004B0B11"/>
    <w:rsid w:val="00524A24"/>
    <w:rsid w:val="005649F8"/>
    <w:rsid w:val="005D4658"/>
    <w:rsid w:val="0060702E"/>
    <w:rsid w:val="006A5AC7"/>
    <w:rsid w:val="006E4553"/>
    <w:rsid w:val="0072531F"/>
    <w:rsid w:val="007F3451"/>
    <w:rsid w:val="008661E7"/>
    <w:rsid w:val="008665DA"/>
    <w:rsid w:val="00871E92"/>
    <w:rsid w:val="00886347"/>
    <w:rsid w:val="008C46FF"/>
    <w:rsid w:val="00922F28"/>
    <w:rsid w:val="00984327"/>
    <w:rsid w:val="009D11CA"/>
    <w:rsid w:val="00A30D9A"/>
    <w:rsid w:val="00A33A63"/>
    <w:rsid w:val="00A65D08"/>
    <w:rsid w:val="00B270CD"/>
    <w:rsid w:val="00B27B35"/>
    <w:rsid w:val="00B668EC"/>
    <w:rsid w:val="00B84473"/>
    <w:rsid w:val="00B92220"/>
    <w:rsid w:val="00CE55F8"/>
    <w:rsid w:val="00CE5EA3"/>
    <w:rsid w:val="00D32528"/>
    <w:rsid w:val="00D9099C"/>
    <w:rsid w:val="00DB75AA"/>
    <w:rsid w:val="00DD5CB6"/>
    <w:rsid w:val="00DD66B2"/>
    <w:rsid w:val="00E2635E"/>
    <w:rsid w:val="00E44C4F"/>
    <w:rsid w:val="00E851FA"/>
    <w:rsid w:val="00EB4CA1"/>
    <w:rsid w:val="00ED6F58"/>
    <w:rsid w:val="00EE2EAC"/>
    <w:rsid w:val="00EE5BA1"/>
    <w:rsid w:val="00EF2227"/>
    <w:rsid w:val="00F73958"/>
    <w:rsid w:val="00F96167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966AC0-4130-49C8-AAB8-6F587BD4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53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53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8665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8665DA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8665DA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86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665DA"/>
    <w:rPr>
      <w:rFonts w:cs="Times New Roman"/>
    </w:rPr>
  </w:style>
  <w:style w:type="character" w:styleId="a8">
    <w:name w:val="Placeholder Text"/>
    <w:uiPriority w:val="99"/>
    <w:semiHidden/>
    <w:rsid w:val="00425DD2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2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25DD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9D11CA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D11CA"/>
    <w:pPr>
      <w:spacing w:after="100"/>
    </w:pPr>
  </w:style>
  <w:style w:type="character" w:styleId="ac">
    <w:name w:val="Hyperlink"/>
    <w:uiPriority w:val="99"/>
    <w:unhideWhenUsed/>
    <w:rsid w:val="009D11CA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ED6F5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D6F58"/>
    <w:pPr>
      <w:spacing w:after="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D6F58"/>
    <w:rPr>
      <w:rFonts w:ascii="Arial" w:hAnsi="Arial" w:cs="Arial"/>
      <w:b/>
      <w:bCs/>
      <w:sz w:val="24"/>
      <w:szCs w:val="24"/>
    </w:rPr>
  </w:style>
  <w:style w:type="table" w:styleId="ae">
    <w:name w:val="Table Grid"/>
    <w:basedOn w:val="a1"/>
    <w:uiPriority w:val="59"/>
    <w:rsid w:val="00524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2F03-16F0-41B0-89CC-F7EA4A5D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4340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admin</cp:lastModifiedBy>
  <cp:revision>2</cp:revision>
  <dcterms:created xsi:type="dcterms:W3CDTF">2014-03-01T13:35:00Z</dcterms:created>
  <dcterms:modified xsi:type="dcterms:W3CDTF">2014-03-01T13:35:00Z</dcterms:modified>
</cp:coreProperties>
</file>