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A8" w:rsidRPr="00B40EA4" w:rsidRDefault="00733EA8" w:rsidP="00B40EA4">
      <w:pPr>
        <w:pStyle w:val="a5"/>
        <w:ind w:firstLine="720"/>
        <w:jc w:val="both"/>
        <w:rPr>
          <w:szCs w:val="28"/>
        </w:rPr>
      </w:pPr>
      <w:r w:rsidRPr="00B40EA4">
        <w:rPr>
          <w:szCs w:val="28"/>
        </w:rPr>
        <w:t>ВВЕДЕНИЕ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Одной из крупнейших отраслей земледелия республики является картофелеводство. Картофель называют «вторым хлебом», и среди полевых культур это важней</w:t>
      </w:r>
      <w:r w:rsidRPr="00B40EA4">
        <w:rPr>
          <w:sz w:val="28"/>
          <w:szCs w:val="28"/>
        </w:rPr>
        <w:softHyphen/>
        <w:t>шая продовольственная, кормовая, а также техническая культура. Потребление картофеля в республик</w:t>
      </w:r>
      <w:r w:rsidR="00B40EA4">
        <w:rPr>
          <w:sz w:val="28"/>
          <w:szCs w:val="28"/>
        </w:rPr>
        <w:t>е на душу населения в начале 90</w:t>
      </w:r>
      <w:r w:rsidR="00B40EA4" w:rsidRPr="00B40EA4">
        <w:rPr>
          <w:sz w:val="28"/>
          <w:szCs w:val="28"/>
        </w:rPr>
        <w:t>-</w:t>
      </w:r>
      <w:r w:rsidRPr="00B40EA4">
        <w:rPr>
          <w:sz w:val="28"/>
          <w:szCs w:val="28"/>
        </w:rPr>
        <w:t>х</w:t>
      </w:r>
      <w:r w:rsidR="00B40EA4" w:rsidRPr="00B40EA4">
        <w:rPr>
          <w:sz w:val="28"/>
          <w:szCs w:val="28"/>
        </w:rPr>
        <w:t xml:space="preserve"> </w:t>
      </w:r>
      <w:r w:rsidRPr="00B40EA4">
        <w:rPr>
          <w:sz w:val="28"/>
          <w:szCs w:val="28"/>
        </w:rPr>
        <w:t xml:space="preserve">гг. составляло 209 кг, или в 1,7 раза больше, чем в среднем по бывшему СССР. 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Потребность человека в картофеле (с учетом отходов при хранении) составляет 130—140 кг в год. Фактическое же его потребление превышает нор</w:t>
      </w:r>
      <w:r w:rsidRPr="00B40EA4">
        <w:rPr>
          <w:sz w:val="28"/>
          <w:szCs w:val="28"/>
        </w:rPr>
        <w:softHyphen/>
        <w:t>му на 38—40%. Это объясняется тем, что в Белоруссии картофель является традиционным продуктом питания и выступает своеобразным заменителем овощей, потреб</w:t>
      </w:r>
      <w:r w:rsidRPr="00B40EA4">
        <w:rPr>
          <w:sz w:val="28"/>
          <w:szCs w:val="28"/>
        </w:rPr>
        <w:softHyphen/>
        <w:t>ление которых в расчете на душу населения еще не соот</w:t>
      </w:r>
      <w:r w:rsidRPr="00B40EA4">
        <w:rPr>
          <w:sz w:val="28"/>
          <w:szCs w:val="28"/>
        </w:rPr>
        <w:softHyphen/>
        <w:t xml:space="preserve">ветствует норме. Поэтому в решении проблемы обеспечения страны продовольствием важная роль отводится производству картофеля. 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Актуальной проблемой в настоящее время является проблема дальнейшего повышения уровня эффективности отрасли. Эффективность -это сложная экономическая категория, в которой проявляется важнейшая сторона деятельности предприятия - его результативность.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Обобщающим показателем экономической эффективности сельскохозяйственного производства является показатель рентабельности. Рентабельность означает доходность, прибыльность предприятия.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Таким образом, целью данной работы является исследование эффективности производства картофеля. Для достижения поставленной цели необходимо решить следующие задачи:</w:t>
      </w:r>
    </w:p>
    <w:p w:rsidR="00733EA8" w:rsidRPr="00B40EA4" w:rsidRDefault="00733EA8" w:rsidP="00B40EA4">
      <w:pPr>
        <w:widowControl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изучить мировое развитие картофелеводства;</w:t>
      </w:r>
    </w:p>
    <w:p w:rsidR="00733EA8" w:rsidRPr="00B40EA4" w:rsidRDefault="00733EA8" w:rsidP="00B40EA4">
      <w:pPr>
        <w:widowControl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рассмотреть состояние и экономическую эффективность производства картофеля в Республике Беларусь;</w:t>
      </w:r>
    </w:p>
    <w:p w:rsidR="00733EA8" w:rsidRPr="00B40EA4" w:rsidRDefault="00733EA8" w:rsidP="00B40EA4">
      <w:pPr>
        <w:widowControl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рассмотреть пути совершенствования и повышения рентабельности производства картофеля в Республике Беларусь;</w:t>
      </w:r>
    </w:p>
    <w:p w:rsidR="00733EA8" w:rsidRPr="00B40EA4" w:rsidRDefault="00733EA8" w:rsidP="00B40EA4">
      <w:pPr>
        <w:widowControl/>
        <w:numPr>
          <w:ilvl w:val="0"/>
          <w:numId w:val="11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lastRenderedPageBreak/>
        <w:t>проанализировать экономическую эффективность производства картофеля в хозяйстве «Прогресс-Вертелишки», в том числе:</w:t>
      </w:r>
    </w:p>
    <w:p w:rsidR="00733EA8" w:rsidRPr="00B40EA4" w:rsidRDefault="00733EA8" w:rsidP="00B40EA4">
      <w:pPr>
        <w:widowControl/>
        <w:numPr>
          <w:ilvl w:val="0"/>
          <w:numId w:val="12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изменение посевных площадей картофеля, его валового сбора и урожайности;</w:t>
      </w:r>
    </w:p>
    <w:p w:rsidR="00733EA8" w:rsidRPr="00B40EA4" w:rsidRDefault="00733EA8" w:rsidP="00B40EA4">
      <w:pPr>
        <w:widowControl/>
        <w:numPr>
          <w:ilvl w:val="0"/>
          <w:numId w:val="12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изменение себестоимости</w:t>
      </w:r>
      <w:r w:rsidR="0058517F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картофеля и ее структуры;</w:t>
      </w:r>
    </w:p>
    <w:p w:rsidR="00733EA8" w:rsidRPr="00B40EA4" w:rsidRDefault="00733EA8" w:rsidP="00B40EA4">
      <w:pPr>
        <w:widowControl/>
        <w:numPr>
          <w:ilvl w:val="0"/>
          <w:numId w:val="12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выявить взаимосвязи урожайности картофеля с некоторыми показателями его производства;</w:t>
      </w:r>
    </w:p>
    <w:p w:rsidR="00733EA8" w:rsidRPr="00B40EA4" w:rsidRDefault="00733EA8" w:rsidP="00B40EA4">
      <w:pPr>
        <w:widowControl/>
        <w:numPr>
          <w:ilvl w:val="0"/>
          <w:numId w:val="12"/>
        </w:numPr>
        <w:tabs>
          <w:tab w:val="clear" w:pos="360"/>
          <w:tab w:val="num" w:pos="1418"/>
        </w:tabs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определить влияние урожайности на уровень рентабельности хозяйства;</w:t>
      </w:r>
    </w:p>
    <w:p w:rsidR="00733EA8" w:rsidRPr="00B40EA4" w:rsidRDefault="00733EA8" w:rsidP="00B40EA4">
      <w:pPr>
        <w:pStyle w:val="21"/>
        <w:rPr>
          <w:szCs w:val="28"/>
        </w:rPr>
      </w:pPr>
      <w:r w:rsidRPr="00B40EA4">
        <w:rPr>
          <w:szCs w:val="28"/>
        </w:rPr>
        <w:t>Объектом исследования выступил СПК «Прогресс-Вертелишки» Гродненского района. Поставленные цель и задачи обусловили структуру курсовой работы, которая состоит из 3 глав.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При анализе показателей экономической эффективности производства картофеля использованы методы анализа и синтеза, диалектики, рядов динамики, корреляционно-регрессионного и аналитической группировки.</w:t>
      </w:r>
    </w:p>
    <w:p w:rsidR="00733EA8" w:rsidRPr="00B40EA4" w:rsidRDefault="00733EA8" w:rsidP="00B40EA4">
      <w:pPr>
        <w:shd w:val="clear" w:color="auto" w:fill="FFFFFF"/>
        <w:tabs>
          <w:tab w:val="left" w:leader="underscore" w:pos="1286"/>
          <w:tab w:val="left" w:leader="underscore" w:pos="174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br w:type="page"/>
      </w:r>
      <w:r w:rsidR="00B40EA4">
        <w:rPr>
          <w:rFonts w:ascii="Times New Roman" w:hAnsi="Times New Roman"/>
          <w:sz w:val="28"/>
          <w:szCs w:val="28"/>
        </w:rPr>
        <w:t xml:space="preserve">ГЛАВА 1. </w:t>
      </w:r>
      <w:r w:rsidRPr="00B40EA4">
        <w:rPr>
          <w:rFonts w:ascii="Times New Roman" w:hAnsi="Times New Roman"/>
          <w:sz w:val="28"/>
          <w:szCs w:val="28"/>
        </w:rPr>
        <w:t>ПЕРСПЕКТИВЫ РАЗВИТИЯ КАРТОФЕЛЕВОДСТВА</w:t>
      </w:r>
    </w:p>
    <w:p w:rsidR="00B40EA4" w:rsidRDefault="00B40EA4" w:rsidP="00B40EA4">
      <w:pPr>
        <w:shd w:val="clear" w:color="auto" w:fill="FFFFFF"/>
        <w:tabs>
          <w:tab w:val="left" w:leader="underscore" w:pos="1286"/>
          <w:tab w:val="left" w:leader="underscore" w:pos="174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3EA8" w:rsidRPr="00B40EA4" w:rsidRDefault="00733EA8" w:rsidP="00B40EA4">
      <w:pPr>
        <w:shd w:val="clear" w:color="auto" w:fill="FFFFFF"/>
        <w:tabs>
          <w:tab w:val="left" w:leader="underscore" w:pos="1286"/>
          <w:tab w:val="left" w:leader="underscore" w:pos="174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1.1 Мировое производство картофеля</w:t>
      </w:r>
    </w:p>
    <w:p w:rsidR="00733EA8" w:rsidRPr="00B40EA4" w:rsidRDefault="00733EA8" w:rsidP="00B40EA4">
      <w:pPr>
        <w:shd w:val="clear" w:color="auto" w:fill="FFFFFF"/>
        <w:tabs>
          <w:tab w:val="left" w:leader="underscore" w:pos="1286"/>
          <w:tab w:val="left" w:leader="underscore" w:pos="1747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hd w:val="clear" w:color="auto" w:fill="FFFFFF"/>
        <w:tabs>
          <w:tab w:val="left" w:leader="underscore" w:pos="1286"/>
          <w:tab w:val="left" w:leader="underscore" w:pos="1747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Картофель имеет три направ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ления использования: столовое (использование клубней высо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кого кулинарного качества), тех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ническое (использование клуб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ней с содержанием крахмала не ниже 18 %) и кормовое (исполь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зование клубней с повышен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 xml:space="preserve">ным содержанием протеина). 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настоящее время в мире картофель занимает 1,4 % пашни, его выращивают в 145 странах, возделывания и урожайность его существенно различаются (табл. 1.1). Как видно из приведенных данных, основная часть посевов картофеля размещена в странах Европы и Азии. Страны Европы, используя достижения научно-технического прогресса, имеют урожайность выше, чем в странах Азии. По валовому сбору картофеля страны континентов характеризуются следующим образом: Европа производит 42,5% картофеля, Азия – 39,2, Северная Америка – 9,1%.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Необходимо отметить, что производство картофеля в мире наращивается за счет а урожайности, а не увеличения посевных площадей.</w:t>
      </w:r>
    </w:p>
    <w:p w:rsidR="00733EA8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B40EA4">
        <w:rPr>
          <w:rFonts w:ascii="Times New Roman" w:hAnsi="Times New Roman"/>
          <w:b w:val="0"/>
          <w:sz w:val="28"/>
          <w:szCs w:val="28"/>
        </w:rPr>
        <w:t>Страны – основные производители картофеля в мире – представлены в таблице 1.2, а также в Приложении 1. Проведенный анализ показал, что в число 22 стран мира, ведущих в производстве картофеля, вошло 11 европейских и 6 азиатских стран. Остальные 5 – Северной и Южной Америки [33].</w:t>
      </w:r>
    </w:p>
    <w:p w:rsidR="00733EA8" w:rsidRPr="00B40EA4" w:rsidRDefault="00B40EA4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br w:type="page"/>
      </w:r>
      <w:r w:rsidR="00733EA8" w:rsidRPr="00B40EA4">
        <w:rPr>
          <w:rFonts w:ascii="Times New Roman" w:hAnsi="Times New Roman"/>
          <w:b w:val="0"/>
          <w:i/>
          <w:sz w:val="28"/>
          <w:szCs w:val="28"/>
        </w:rPr>
        <w:t>Таблица 1.1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Размещение и урожайность картофеля в мире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568"/>
        <w:gridCol w:w="568"/>
        <w:gridCol w:w="568"/>
        <w:gridCol w:w="568"/>
        <w:gridCol w:w="568"/>
        <w:gridCol w:w="710"/>
        <w:gridCol w:w="568"/>
        <w:gridCol w:w="710"/>
        <w:gridCol w:w="568"/>
        <w:gridCol w:w="568"/>
      </w:tblGrid>
      <w:tr w:rsidR="00733EA8" w:rsidRPr="00B40EA4" w:rsidTr="00B40EA4">
        <w:trPr>
          <w:cantSplit/>
          <w:trHeight w:val="167"/>
          <w:jc w:val="center"/>
        </w:trPr>
        <w:tc>
          <w:tcPr>
            <w:tcW w:w="2665" w:type="dxa"/>
            <w:vMerge w:val="restart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Регионы мира</w:t>
            </w:r>
          </w:p>
        </w:tc>
        <w:tc>
          <w:tcPr>
            <w:tcW w:w="2840" w:type="dxa"/>
            <w:gridSpan w:val="5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Площадь, млн. га</w:t>
            </w:r>
          </w:p>
        </w:tc>
        <w:tc>
          <w:tcPr>
            <w:tcW w:w="3124" w:type="dxa"/>
            <w:gridSpan w:val="5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Урожайность, ц/га</w:t>
            </w:r>
          </w:p>
        </w:tc>
      </w:tr>
      <w:tr w:rsidR="00733EA8" w:rsidRPr="00B40EA4" w:rsidTr="00B40EA4">
        <w:trPr>
          <w:cantSplit/>
          <w:trHeight w:val="534"/>
          <w:jc w:val="center"/>
        </w:trPr>
        <w:tc>
          <w:tcPr>
            <w:tcW w:w="2665" w:type="dxa"/>
            <w:vMerge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2006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2005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2004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2003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2002</w:t>
            </w:r>
          </w:p>
        </w:tc>
        <w:tc>
          <w:tcPr>
            <w:tcW w:w="710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2006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2005</w:t>
            </w:r>
          </w:p>
        </w:tc>
        <w:tc>
          <w:tcPr>
            <w:tcW w:w="710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2004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2003</w:t>
            </w:r>
          </w:p>
        </w:tc>
        <w:tc>
          <w:tcPr>
            <w:tcW w:w="568" w:type="dxa"/>
            <w:textDirection w:val="btLr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2002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Африка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119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117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116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111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Северная Америка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0,8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385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365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357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345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375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Южная Америка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0,9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154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153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143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Азия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7,7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7,9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7,7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7,8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8,0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161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143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Европа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8,2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8,4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8,9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9,1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276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261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235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250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 xml:space="preserve">Океания 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0,1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345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335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313</w:t>
            </w:r>
          </w:p>
        </w:tc>
      </w:tr>
      <w:tr w:rsidR="00733EA8" w:rsidRPr="00B40EA4" w:rsidTr="00B40EA4">
        <w:trPr>
          <w:trHeight w:val="167"/>
          <w:jc w:val="center"/>
        </w:trPr>
        <w:tc>
          <w:tcPr>
            <w:tcW w:w="2665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Всего в мире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18,7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19,1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19,1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19,7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20,1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176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166</w:t>
            </w:r>
          </w:p>
        </w:tc>
        <w:tc>
          <w:tcPr>
            <w:tcW w:w="710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159</w:t>
            </w:r>
          </w:p>
        </w:tc>
        <w:tc>
          <w:tcPr>
            <w:tcW w:w="568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164</w:t>
            </w:r>
          </w:p>
        </w:tc>
      </w:tr>
    </w:tbl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>В мире ежегод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но</w:t>
      </w:r>
      <w:r w:rsidR="000B7B74"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экспортируется</w:t>
      </w:r>
      <w:r w:rsidR="000B7B74"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картофеля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в пределах 8 </w:t>
      </w:r>
      <w:r w:rsidR="00B40EA4"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млн.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т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(около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3 %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мирового производства). Из об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щего объема экспорта 75 % при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ходится на страны Европы. Ос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новными экспортерами высту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пают</w:t>
      </w:r>
      <w:r w:rsidR="000B7B74"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Нидерланды</w:t>
      </w:r>
      <w:r w:rsidR="000B7B74"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(1,7 </w:t>
      </w:r>
      <w:r w:rsidR="00B40EA4"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млн.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т),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Германия</w:t>
      </w:r>
      <w:r w:rsid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(1,5 </w:t>
      </w:r>
      <w:r w:rsidR="00B40EA4"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млн.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т),</w:t>
      </w:r>
      <w:r w:rsid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Франция 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(1,1 </w:t>
      </w:r>
      <w:r w:rsidR="00B40EA4"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>млн.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 т). На долю Канады и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США приходится соответствен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но 5 и 4% мирового экспорта.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Республика</w:t>
      </w:r>
      <w:r w:rsid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Беларусь</w:t>
      </w:r>
      <w:r w:rsid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являет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ся экспортером картофеля, но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ее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место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здесь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мало</w:t>
      </w:r>
      <w:r w:rsid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заметно.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="000B7B74"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советские</w:t>
      </w:r>
      <w:r w:rsidR="000B7B74"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годы</w:t>
      </w:r>
      <w:r w:rsidR="000B7B74"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республика </w:t>
      </w:r>
      <w:r w:rsidRPr="00B40EA4">
        <w:rPr>
          <w:rFonts w:ascii="Times New Roman" w:hAnsi="Times New Roman"/>
          <w:b w:val="0"/>
          <w:color w:val="000000"/>
          <w:spacing w:val="9"/>
          <w:sz w:val="28"/>
          <w:szCs w:val="28"/>
        </w:rPr>
        <w:t>поставляла в союзный продо</w:t>
      </w:r>
      <w:r w:rsidRPr="00B40EA4">
        <w:rPr>
          <w:rFonts w:ascii="Times New Roman" w:hAnsi="Times New Roman"/>
          <w:b w:val="0"/>
          <w:color w:val="000000"/>
          <w:spacing w:val="9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вольственный</w:t>
      </w:r>
      <w:r w:rsidR="000B7B74"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фонд</w:t>
      </w:r>
      <w:r w:rsidR="000B7B74"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ежегодно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по 300 тыс. т картофеля. С рас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падом СССР экспорт картофеля 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снизился. В 1995 г. на экспорт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было поставлено 182 тыс. т, за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тем вывоз снизился до 33 тыс. т в 1997 г., но в 1999 г. снова воз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t>рос до</w:t>
      </w:r>
      <w:r w:rsid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t>116 тыс. т. Самый низ</w:t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9"/>
          <w:sz w:val="28"/>
          <w:szCs w:val="28"/>
        </w:rPr>
        <w:t>кий показатель экспорта при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ходился на 2002 г. — 18 тыс. т, а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затем увеличился до 53 тыс. т в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2004 г. Такое колебание экспор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та отрицательно сказывается на формировании устойчивого его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производства и рынка сбыта [33].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Для Беларуси научный и про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изводственный интерес пред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ставляют достижения ведущих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стран мира по урожайности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картофеля (табл. 1.2). Из 35 стран, </w:t>
      </w:r>
      <w:r w:rsidRPr="00B40EA4">
        <w:rPr>
          <w:rFonts w:ascii="Times New Roman" w:hAnsi="Times New Roman"/>
          <w:b w:val="0"/>
          <w:color w:val="000000"/>
          <w:spacing w:val="10"/>
          <w:sz w:val="28"/>
          <w:szCs w:val="28"/>
        </w:rPr>
        <w:t xml:space="preserve">вошедших в состав ведущих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по урожайности картофеля, 15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(45 %) представлены европей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  <w:t>ским континентом, 8 — азиат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ским, 5 приходится на Северную 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Америку, по 2 — на Африку, Океанию, 1 — на Южную Аме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рику.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Лидерами по уровню уро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жайности картофеля (более 400 ц/га) являются Бельгия, Ни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  <w:t>дерланды; Франция, Новая Зе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ландия, Германия, США и Вели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кобритания.</w:t>
      </w:r>
    </w:p>
    <w:p w:rsidR="00B40EA4" w:rsidRDefault="00B40EA4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pacing w:val="3"/>
          <w:sz w:val="28"/>
          <w:szCs w:val="28"/>
          <w:lang w:val="en-US"/>
        </w:rPr>
      </w:pP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pacing w:val="3"/>
          <w:sz w:val="28"/>
          <w:szCs w:val="28"/>
        </w:rPr>
      </w:pPr>
      <w:r w:rsidRPr="00B40EA4">
        <w:rPr>
          <w:rFonts w:ascii="Times New Roman" w:hAnsi="Times New Roman"/>
          <w:b w:val="0"/>
          <w:i/>
          <w:color w:val="000000"/>
          <w:spacing w:val="3"/>
          <w:sz w:val="28"/>
          <w:szCs w:val="28"/>
        </w:rPr>
        <w:t>Таблица 1.2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pacing w:val="3"/>
          <w:sz w:val="28"/>
          <w:szCs w:val="28"/>
        </w:rPr>
      </w:pPr>
      <w:r w:rsidRPr="00B40EA4">
        <w:rPr>
          <w:rFonts w:ascii="Times New Roman" w:hAnsi="Times New Roman"/>
          <w:b w:val="0"/>
          <w:i/>
          <w:color w:val="000000"/>
          <w:spacing w:val="3"/>
          <w:sz w:val="28"/>
          <w:szCs w:val="28"/>
        </w:rPr>
        <w:t>Ведущие страны мира по урожайности картофеля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34"/>
        <w:gridCol w:w="1134"/>
        <w:gridCol w:w="1134"/>
        <w:gridCol w:w="1134"/>
        <w:gridCol w:w="1134"/>
      </w:tblGrid>
      <w:tr w:rsidR="00733EA8" w:rsidRPr="00B40EA4" w:rsidTr="00B40EA4">
        <w:trPr>
          <w:cantSplit/>
          <w:jc w:val="center"/>
        </w:trPr>
        <w:tc>
          <w:tcPr>
            <w:tcW w:w="3369" w:type="dxa"/>
            <w:vMerge w:val="restart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Страна</w:t>
            </w:r>
          </w:p>
        </w:tc>
        <w:tc>
          <w:tcPr>
            <w:tcW w:w="5570" w:type="dxa"/>
            <w:gridSpan w:val="5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Год</w:t>
            </w:r>
          </w:p>
        </w:tc>
      </w:tr>
      <w:tr w:rsidR="00733EA8" w:rsidRPr="00B40EA4" w:rsidTr="00B40EA4">
        <w:trPr>
          <w:cantSplit/>
          <w:jc w:val="center"/>
        </w:trPr>
        <w:tc>
          <w:tcPr>
            <w:tcW w:w="3369" w:type="dxa"/>
            <w:vMerge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2006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2005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2004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2003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</w:rPr>
            </w:pPr>
            <w:r w:rsidRPr="00B40EA4">
              <w:rPr>
                <w:rFonts w:ascii="Times New Roman" w:hAnsi="Times New Roman"/>
              </w:rPr>
              <w:t>2002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Бельгия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484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453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411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44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Нидерланды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464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465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434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459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Франция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454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396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375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418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Новая Зеландия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443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443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500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500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Германия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442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361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450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405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США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438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410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406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Великобритания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398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391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409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Дания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397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391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406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Ирландия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379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337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Швейцария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359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381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382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424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Израиль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354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313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Люксембург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444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412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453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Австралия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347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304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Иордания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322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Австрия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Япония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331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304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Швеция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310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424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382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381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Оман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326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326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Канада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273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Аргентина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257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Испания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273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ЮАР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296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287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Кувейт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280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416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275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Мексика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247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Италия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218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259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Коста-Рика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261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Норвегия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252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Египет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229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236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Турция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202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250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Республика Корея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245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300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Саудовская Аравия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231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236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262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Куба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227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240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274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260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260</w:t>
            </w:r>
          </w:p>
        </w:tc>
      </w:tr>
      <w:tr w:rsidR="00733EA8" w:rsidRPr="00B40EA4" w:rsidTr="00B40EA4">
        <w:trPr>
          <w:jc w:val="center"/>
        </w:trPr>
        <w:tc>
          <w:tcPr>
            <w:tcW w:w="3369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Мир</w:t>
            </w:r>
          </w:p>
        </w:tc>
        <w:tc>
          <w:tcPr>
            <w:tcW w:w="10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176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166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159</w:t>
            </w:r>
          </w:p>
        </w:tc>
        <w:tc>
          <w:tcPr>
            <w:tcW w:w="1134" w:type="dxa"/>
          </w:tcPr>
          <w:p w:rsidR="00733EA8" w:rsidRPr="00B40EA4" w:rsidRDefault="00733EA8" w:rsidP="00B40EA4">
            <w:pPr>
              <w:jc w:val="both"/>
              <w:rPr>
                <w:rFonts w:ascii="Times New Roman" w:hAnsi="Times New Roman"/>
                <w:b w:val="0"/>
              </w:rPr>
            </w:pPr>
            <w:r w:rsidRPr="00B40EA4">
              <w:rPr>
                <w:rFonts w:ascii="Times New Roman" w:hAnsi="Times New Roman"/>
                <w:b w:val="0"/>
              </w:rPr>
              <w:t>164</w:t>
            </w:r>
          </w:p>
        </w:tc>
      </w:tr>
    </w:tbl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1.2 Развитие картофелеводства в Республике Беларусь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Республике Беларусь производство картофеля явля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ется традиционным направлением растениеводства, одной из отличительных особенностей национального уклада жизни. Современное картофелеводство характеризуется высокой экономической эффективностью и экспортной направлен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ностью сбыта. Вместе с тем, в 2005 г. было отмечено дальнейшее сворачивание производства картофеля сельскохозяйственными предприятиями страны. Посевная площадь составила 47,4 тыс. га, валовой сбор — 606 тыс. т, средняя урожайность — 146 ц/га, что ниже показателей 2004 г. соответственно на 23; 45; 23%.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Уменьшение объемов производства является следствием макроэкономической политики. Руководители предприятий, районов, областей, Минсельхозпрода последние 15 лет не относят от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расль картофелеводства к приоритетным. Если раньше карто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фель формировал экономику растениеводства республики, то в последнее время средняя площадь его посадки на одно хо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зяйство составляет всего 30-35 га. Быстрый рост денежных до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ходов трудоспособного населения приводит к уменьшению объ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емов выращивания картофеля в личных подсобных хозяйствах. Все больше дачных и огородных участков, ранее занятых им, пустует или используется как газоны. Обеспеченная часть насе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ления возвращается к цивилизованному способу приобретения свежего и переработанного картофеля. Осенью 2005 г. это про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явилось достаточно наглядно в форме активной сезонной заго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товки картофеля на рынках и ярмарках. Поскольку сельскохо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зяйственные предприятия не имели достаточных объемов для реализации, сложились предпосылки для существенного (более чем в два раза) повышения уровня цен на картофель [2].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Серьезную озабоченность вызывает срыв заготовок карто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феля для промышленной переработки. Мощности предприятий используются только на 45%. В результате потребности страны в крахмале и сухом картофельном пюре будут покрываться за счет импорта. В отличие от иных перерабатывающих сельскохо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зяйственную продукцию предприятий картофелеперерабатывающие совершенно не занимаются организацией сырьевых зон, не имеют постоянных договор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ных отношений с производителями, не аванси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руют выращивание специальных сортов [31]. Уста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новленная в начале сезона цена (80 тыс. руб./т) могла заинтересовать только продавцов нестан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дартного картофеля. С учетом того, что факти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ческая площадь посадки высококрахмалистых сортов сельскохозяйственными предприятиями Беларуси в 2005 г. составила 12,6 тыс. га, заго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товка хотя бы 50% их валового сбора позволи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ла бы произвести более 19 тыс. тонн крахмала и полностью удовлетворить потребности страны. Государственная программа возрождения и развития села на 2005-2010 годы включает в себя задания по стабилизации площадей вы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ращивания картофеля в сельскохозяйственных организациях на уровне 65 тыс. га, увеличе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нию производства картофельного крахмала до 50 тыс. т в год, картофелепродуктов — до 12 тыс. т в год. Для этого необходимо осущест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вить комплекс мероприятий по специализации и концентрации производства, техническому пе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ревооружению и укреплению материально-тех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нической базы, освоению ресурсосберегающих технологий производства картофеля. С учетом научно обоснованной нормы потребления кар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тофеля в пищу (180-200 кг/чел, в год) мощно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стей перерабатывающих предприятий, емкости рынков сбыта производство картофеля должно быть не менее 10 млн т. Из этого количества для промышленной переработки должно пред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назначаться не менее 450 тыс. т, для поставки на экспорт — до 250 тыс. т.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2005 г. для повышения конкурентоспособ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ности на внутреннем и внешнем рынках и экономической эффективности отрасли кар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тофелеводства осуществлен пилотный проект развития картофелеводства на базе шестнад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цати сельскохозяйственных организаций.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Постановлением Совета Министров Респуб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лики Беларусь от 27 мая 2005 г. № 564 «О направ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лениях и размерах использования в 2005 году части средств Республиканского фонда под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держки производителей сельскохозяйственной продукции, продовольствия и аграрной науки» и Указом Главы государства от 10 августа 2005 г. № 361 «Об уточнении отдельных показателей бюджета Республики Беларусь на 2005 год и о внесении изменений и дополнений в Указ Пре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зидента Республики Беларусь от 21 февраля 2005 г. № 95» на освоение современных техно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логий выращивания картофеля, техническое пере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оснащение и модернизацию картофелехрани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лищ выделено 12,0 млрд руб. Из них 10,35 млрд руб. предназначе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но для технического переоснащения базовых хозяйств комплексами специализированных машин и оборудования для выращивания, убор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ки, предреализационной подготовки картофеля. 1 ,65 млрд руб. будет потрачено на освоение ре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сурсосберегающих технологий производства, обеспечение пестицидами, минеральными удоб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рениями, семенным материалом [2].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Участвующими в пилотном проекте шест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надцатью хозяйствами на площади 3178 гекта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ров произведено более 66 тыс. т картофеля или 11% валового сбора картофеля. Средняя уро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жайность составила 22,1 т/га, что выше средней по республике на 7,6 т/га.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Лучших результатов добились СПК «Гигант» Бобруйского района (35,8 т/га); СПК «Рассвет» Кировского района (30,2 т/га); ОАО «Старица-Агро» Копыльского района (30,2 т/га), СПК им. Дзержинского Речицкого района (30,8 т/га). В этих хозяйствах лучшая материально-техническая база, опытные специалисты, квалифицирован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ный технический персонал. Высокие урожаи по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лучены благодаря использованию качественно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го семенного материала, обильному внесению удобрений, рациональной обработке почвы.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Не вышли на запланированный уровень про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изводства УП «Толочинский консервный завод», КСУП «Боруны» Ошмянского района, СПК «Восход-Агро» Молодечненского района, СПК «Рованичи» Червенского района. Данные хозяйства, расположенные на средних суглинках, по причи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не сильного переувлажнения почвы вынужденно опоздали с посадкой картофеля. Посевы оказа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лись изреженными и были частично списаны.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Положительные результаты 2005 года пока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зывают целесообразность продолжения, рас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ширения проекта и совершенствования его ор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ганизационных принципов. По предложению облсельхозпродов количество хозяйств плани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руется увеличить до 45-50, общую площадь посадки довести до 10 тыс. га, валовой сбор — до 250-300 тыс. т.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Реализация проекта в предусмотренных объемах позволит создать надежную основу для удовлетворения потребностей в высокока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чественном семенном материале картофеля товарных хозяйств, сырьевых зон картофеле-перерабатывающих предприятий, личных под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собных хозяйств, перевести отрасль на произ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водство чистосортного картофеля для конкрет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ных направлений использования, существенно увеличить объемы экспорта семенного карто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феля, создать в стране сеть крупнотоварных картофелеводческих хозяйств.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Государственном реестре сортов, допу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щенных к использованию в Республике Бела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русь, имеется 22 сорта со средним содержанием крахмала более 15%. Все они созданы в РУП «Институт картофелеводства НАН Беларуси»</w:t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 xml:space="preserve"> [31]</w:t>
      </w:r>
      <w:r w:rsidRPr="00B40EA4">
        <w:rPr>
          <w:rFonts w:ascii="Times New Roman" w:hAnsi="Times New Roman"/>
          <w:b w:val="0"/>
          <w:sz w:val="28"/>
          <w:szCs w:val="28"/>
        </w:rPr>
        <w:t>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Крахмалистость более 15% имеют сорта Архщэя, Дина, Росинка, Альтаир, Живица, Та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лисман, Криница, Колорит, Ласунак, Альпинист, Темп, Белорусский 3, Орбита, Журавинка, Бригантина. Высококрахмалистыми (более 20%) являются сорта Выток, Сузор'е, Атлант, Ветразь, Блак</w:t>
      </w:r>
      <w:r w:rsidRPr="00B40EA4">
        <w:rPr>
          <w:rFonts w:ascii="Times New Roman" w:hAnsi="Times New Roman"/>
          <w:b w:val="0"/>
          <w:sz w:val="28"/>
          <w:szCs w:val="28"/>
          <w:lang w:val="be-BY"/>
        </w:rPr>
        <w:t>іт</w:t>
      </w:r>
      <w:r w:rsidRPr="00B40EA4">
        <w:rPr>
          <w:rFonts w:ascii="Times New Roman" w:hAnsi="Times New Roman"/>
          <w:b w:val="0"/>
          <w:sz w:val="28"/>
          <w:szCs w:val="28"/>
        </w:rPr>
        <w:t>, Синтез, Здабытак. В хороших ус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ловиях они могут накопить дополнительно 2-3% крахмала.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Имеется большой выбор сортов белорус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ской селекции и для производства картофелепродуктов:</w:t>
      </w:r>
    </w:p>
    <w:p w:rsidR="00733EA8" w:rsidRPr="00B40EA4" w:rsidRDefault="00733EA8" w:rsidP="00B40EA4">
      <w:pPr>
        <w:numPr>
          <w:ilvl w:val="0"/>
          <w:numId w:val="7"/>
        </w:numPr>
        <w:shd w:val="clear" w:color="auto" w:fill="FFFFFF"/>
        <w:tabs>
          <w:tab w:val="clear" w:pos="1080"/>
          <w:tab w:val="left" w:pos="346"/>
          <w:tab w:val="num" w:pos="1418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чипсы — Орбита, Белорусский 3, Ласу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нак, Криница, Верас, Колорит, Блакг, Зарница, Гусляр, Дар, Купалинка, Прамень;</w:t>
      </w:r>
    </w:p>
    <w:p w:rsidR="00733EA8" w:rsidRPr="00B40EA4" w:rsidRDefault="00733EA8" w:rsidP="00B40EA4">
      <w:pPr>
        <w:numPr>
          <w:ilvl w:val="0"/>
          <w:numId w:val="7"/>
        </w:numPr>
        <w:shd w:val="clear" w:color="auto" w:fill="FFFFFF"/>
        <w:tabs>
          <w:tab w:val="clear" w:pos="1080"/>
          <w:tab w:val="left" w:pos="346"/>
          <w:tab w:val="num" w:pos="1418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сухой картофель и сухое картофельное пюре — Альпинист, Бригантина, Верас, Выток, Дина, Журавинка, Талисман, Темп, Сузор'е, Орбита, Белорусский 3, Ласунак, Криница;</w:t>
      </w:r>
    </w:p>
    <w:p w:rsidR="00733EA8" w:rsidRPr="00B40EA4" w:rsidRDefault="00733EA8" w:rsidP="00B40EA4">
      <w:pPr>
        <w:numPr>
          <w:ilvl w:val="0"/>
          <w:numId w:val="7"/>
        </w:numPr>
        <w:shd w:val="clear" w:color="auto" w:fill="FFFFFF"/>
        <w:tabs>
          <w:tab w:val="clear" w:pos="1080"/>
          <w:tab w:val="left" w:pos="346"/>
          <w:tab w:val="num" w:pos="1418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спирт — Синтез, Выток, Здабытак, Ат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лант, Сузор'е, Ветразь,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Ласунак;</w:t>
      </w:r>
    </w:p>
    <w:p w:rsidR="00733EA8" w:rsidRPr="00B40EA4" w:rsidRDefault="00733EA8" w:rsidP="00B40EA4">
      <w:pPr>
        <w:numPr>
          <w:ilvl w:val="0"/>
          <w:numId w:val="7"/>
        </w:numPr>
        <w:shd w:val="clear" w:color="auto" w:fill="FFFFFF"/>
        <w:tabs>
          <w:tab w:val="clear" w:pos="1080"/>
          <w:tab w:val="left" w:pos="346"/>
          <w:tab w:val="num" w:pos="1418"/>
        </w:tabs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замороженные полуфабрикаты — Коло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рит, Лошицкий, Белорусский 3, Гранат, Блакіт, Зарница.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Зарубежные сорта, районированные в Бе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ларуси, относятся к столовым, накапливают не более 10-14% крахмала.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Организация производства семенного кар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тофеля необходимых сортов на договорных ус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ловиях в хо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зяйствах должна быть одной из важнейших функций любого картофелеперерабатывающего завода. Семенной материал должен исполь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зоваться как форма авансирования поставщи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ков сырья, а расчет за него производится пос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тавкой на переработку эквивалентного коли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чества технического картофеля.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Несмотря на высокую значимость качества семенного материала для формирования уро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жая и обеспечения конкурентоспособности продукции, системная работа по улучшению се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меноводства картофеля, как и других важней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ших сельскохозяйственных культур, на макро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уровне не проводится. Не регулируются объемы производства, соотношение групп спелости, темпы размножения новых сортов. Не органи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зовано семеноводство сортов иностранной се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лекции. Не соблюдаются Законы Республики Беларусь «О семенах» и «О патентах на сорта растений», а также «Положение о семеновод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стве картофеля». В результате эффективность семеноводства как фактора интенсификации быстро снижается [2].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семеноводстве не создаются предприя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тия, способные производить конкурентоспо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собную продукцию. Значительные бюджетные средства распыляются, в результате чего отста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вание материально-технической базы отечест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венного семеноводства от современного уровня увеличивается. Остановлена работа по приве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дению в соответствие с международными требованиями нормативной базы сертификации семенного материала. Главная государственная инспекция по семеноводству, карантину и защи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те растений ограничивает свою работу контро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лем выращенных семян, в то время как анало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гичные структуры в других странах оказывают сельхозпроизводителям прямую и весомую по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мощь в производстве высококачественного се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менного материала.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Причиной такого положения дел может быть только ошибочное, упрощенное восприятие сущности семеноводства. Непонимание высо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кой эффективности хорошо организованного семеноводства не только сдерживает развитие сельскохозяйственного производства, но и при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водит к снижению эффективности использова</w:t>
      </w:r>
      <w:r w:rsidRPr="00B40EA4">
        <w:rPr>
          <w:rFonts w:ascii="Times New Roman" w:hAnsi="Times New Roman"/>
          <w:b w:val="0"/>
          <w:sz w:val="28"/>
          <w:szCs w:val="28"/>
        </w:rPr>
        <w:softHyphen/>
        <w:t>ния средств химизации, новой техники.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6A0E36">
      <w:pPr>
        <w:shd w:val="clear" w:color="auto" w:fill="FFFFFF"/>
        <w:spacing w:line="360" w:lineRule="auto"/>
        <w:ind w:left="1560" w:hanging="84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1.3 Возможности повышения урожайности, качества и рентабельности производства картофеля в Республике Беларусь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Почвенно-климатические условия Бе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ларуси позволяют получать урожаи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картофеля в 250-400 ц/га и выше - в зависимости от применяемой технологии, пло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softHyphen/>
        <w:t xml:space="preserve">дородия почвы и биологических особенностей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сорта. Однако в общественном секторе урожай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ность</w:t>
      </w:r>
      <w:r w:rsid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этой</w:t>
      </w:r>
      <w:r w:rsid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культуры</w:t>
      </w:r>
      <w:r w:rsid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низкая.</w:t>
      </w:r>
      <w:r w:rsid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Картофелевод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ство, как отрасль, находится в запущенном со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стоянии, хотя за последние несколько лет на 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ведомственном и правительственном уровнях </w:t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t>неоднократно принимались решения, направ</w:t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softHyphen/>
        <w:t>ленные на его развитие. Однако положитель</w:t>
      </w:r>
      <w:r w:rsidRPr="00B40EA4">
        <w:rPr>
          <w:rFonts w:ascii="Times New Roman" w:hAnsi="Times New Roman"/>
          <w:b w:val="0"/>
          <w:color w:val="000000"/>
          <w:spacing w:val="7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ных результатов пока не достигнуто. А валовые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сборы сейчас меньшие, чем в 80-х годах прош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лого века.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В 2006 г. у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рожайность картофеля на уровне естествен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ного плодородия почвы зафиксирована в Березинском, Вилейском, Воложинском, Логойском, </w:t>
      </w:r>
      <w:r w:rsidRPr="00B40EA4">
        <w:rPr>
          <w:rFonts w:ascii="Times New Roman" w:hAnsi="Times New Roman"/>
          <w:b w:val="0"/>
          <w:color w:val="000000"/>
          <w:spacing w:val="8"/>
          <w:sz w:val="28"/>
          <w:szCs w:val="28"/>
        </w:rPr>
        <w:t xml:space="preserve">Мядельском, Солигорском, Стародорожском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районах, а на рынках столицы цены на карто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фель не снизились, а даже повысились [11].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В целях увеличения урожайности, улучше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ния качества (содержания крахмала, витамина С)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и лежкоспособности клубней, а также для за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щиты покупателей от недоброкачественной про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дукции под кураторством и непосредственным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руководством автора разработаны и утвержде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ны ГОСТы: № 7176-85 «Картофель свежий про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довольственный», № 26545 «Картофель свежий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продовольственный, реализуемый в розничной </w:t>
      </w:r>
      <w:r w:rsidRPr="00B40EA4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торговой сети». Для обеспечения требований 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ГОСТов разработана технология (а. с. СССР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№ 1613026, 1990 г., патент Республики Бела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русь № 54, 1993 г.) программирования урожай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ности, качества и лежкоспособности картофеля 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при содержании в клубнях нитратов в преде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лах допустимых концентраций. Превышение по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следних не только ухудшает качество продук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ции, но и способствует онкологическим заболе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ваниям людей. У дойного стада оно вызывает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мертворожденный приплод и снижение продук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тивности.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Обеспечить высокий урожай, получить здо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ровые (не заболевшие и не поврежденные)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клубни и сохранить на длительный срок генети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ческую (сортовую) наследственность позволяют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разработанные нами способы борьбы с болез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  <w:t>нями и сорняками (патенты Республики Бела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русь №2415,1998 г., №6090,2003 г.). Полученные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с их применением клубни лежкоспособны, что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дает возможность хранить их даже при актив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>ной вентиляции 200-240 дней с общими отхо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дами (естественная убыль, загнивание) до 10%. </w:t>
      </w:r>
      <w:r w:rsidRPr="00B40EA4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Конкурентоспособность клубней по качеству </w:t>
      </w:r>
      <w:r w:rsidRPr="00B40EA4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и цене обеспечивает разработанный способ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выращивания картофеля, альтернативный гол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ландскому (патент Республики Беларусь № 8090,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2006 г.), а также экологически чистый способ повышения плодородия почвы (патент Респуб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лики Беларусь № 8191, 2006 г.) [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  <w:lang w:val="en-US"/>
        </w:rPr>
        <w:t>11]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>Следует отметить, что внедрение назван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ных технологий решает проблемы урожайности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и валового производства картофеля, его хране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ния, реализации, обеспечения бесперебойного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снабжения населения до нового урожая. Пред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ложенные технологии не требуют больших капи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таловложений и материальных затрат. Последние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окупаются прибавкой урожая в объеме 1,5-3 т.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pacing w:val="-9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Голландская технология выращивания кар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тофеля наилучшим образом отвечает биологи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ческим требованиям в период роста и развития, а поэтому и урожайность при ее использовании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составляет 250-400 ц/га (в зависимости от пло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дородия почвы и биологических особенностей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сорта). Сущность ее состоит не в увеличении 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ширины междурядий до 75 см (как многие оши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  <w:t xml:space="preserve">бочно понимают), а в том, что подготовка почвы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и формирование гребней после посадки клуб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ней производится активными, а не пассивными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рабочими органами. Но внедрение данной тех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нологии в Беларуси сдерживает высокая стои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мость используемых сельскохозяйственных ма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softHyphen/>
        <w:t>шин. Поэтому в качестве альтернативы ей науч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но-исследовательские коллективы Беларуси </w:t>
      </w:r>
      <w:r w:rsidRPr="00B40EA4">
        <w:rPr>
          <w:rFonts w:ascii="Times New Roman" w:hAnsi="Times New Roman"/>
          <w:b w:val="0"/>
          <w:color w:val="000000"/>
          <w:spacing w:val="-8"/>
          <w:sz w:val="28"/>
          <w:szCs w:val="28"/>
        </w:rPr>
        <w:t>начали разрабатывать иные схемы посадки кар</w:t>
      </w:r>
      <w:r w:rsidRPr="00B40EA4">
        <w:rPr>
          <w:rFonts w:ascii="Times New Roman" w:hAnsi="Times New Roman"/>
          <w:b w:val="0"/>
          <w:color w:val="000000"/>
          <w:spacing w:val="-8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9"/>
          <w:sz w:val="28"/>
          <w:szCs w:val="28"/>
        </w:rPr>
        <w:t xml:space="preserve">тофеля, увеличивая междурядия до 75,90,140 см [12]. 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Исследованиями установлено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, что при увеличении междурядий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>и высадке в рядке клубней на расстоянии 24-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25 см количество растений на 1 га и площадь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листьев резко снижаются (при ширине между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рядий 90 и 140 см количество растений умень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шается соответственно на 22 и 50% по сравне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нию с технологией, предусматривающей шири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ну междурядия 70 см). Чистая продуктивность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фотосинтеза (основного фактора формирова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ния урожая) увеличивается незначительно - на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2,7-3,6% в контрольных посадках, а на фоне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внесения 80 т/га органика + М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  <w:vertAlign w:val="subscript"/>
        </w:rPr>
        <w:t>90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Р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  <w:vertAlign w:val="subscript"/>
        </w:rPr>
        <w:t>60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К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  <w:vertAlign w:val="subscript"/>
        </w:rPr>
        <w:t>90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 - на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4,8-6,1%. Это позволяет сделать вывод: при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увеличении ширины междурядий урожайность 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не повышается. Более того, изменения ширины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междурядия неизбежно требует другой систе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  <w:t xml:space="preserve">мы сельскохозяйственных машин, что связано </w:t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со значительными материальными затратами 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и длительным периодом от разработки образца 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до серийного производства [12].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В настоящее время</w:t>
      </w:r>
      <w:r w:rsidRPr="00B40EA4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предложена </w:t>
      </w:r>
      <w:r w:rsidRPr="00B40EA4">
        <w:rPr>
          <w:rFonts w:ascii="Times New Roman" w:hAnsi="Times New Roman"/>
          <w:b w:val="0"/>
          <w:color w:val="000000"/>
          <w:spacing w:val="-7"/>
          <w:sz w:val="28"/>
          <w:szCs w:val="28"/>
        </w:rPr>
        <w:t>и внедряется в СПК «Родник Игуменщины» Чер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венского района технология выращивания кар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  <w:t>тофеля, альтернативная голландской, обеспе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чивающая достоверную прибавку урожая не 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менее чем на 10-15% по сравнению с ней, а так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же значительное снижение материальных за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softHyphen/>
        <w:t xml:space="preserve">трат на единицу производимой продукции. Это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достигается за счет уменьшения амортизаци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онных отчислений и затрат на текущий ремонт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сельскохозяйственных машин (используются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серийно выпускаемые в Беларуси машины, от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  <w:t>дельные узлы и детали к ним). Кроме того, сни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  <w:t>жается минерализация гумуса (до 22%).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Сущность предлагаемой технологии состо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ит в том, что посадка клубней производится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двухрядовым ленточным способом с шириной 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междурядия в ленте 50 см, а между лентами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90 см. Окучивание (формирование гребня) вы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полняется дисковым культиватором сразу же 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после посадки, а через 3-5 дней вносятся гер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бициды (А. И. Иващенко и др., патент Республи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  <w:t xml:space="preserve">ки Беларусь № 6090, 2003 г.). Это обеспечивает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без механического способа (рыхления между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рядий) на протяжении всего вегетационного пе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риода уничтожение всех видов сорняков, в том 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числе и наиболее злостных - корнеотпрысковых и корневищных. В итоге питательные ве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щества и влага почвы используются только на формирование урожая культуры.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Посадка производится переоборудованной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картофелесажалкой КСМ-4 ленточным спосо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бом 50 на 90 см при использовании базовой ко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леи размером 140 см. При этом сохраняется плотность посадки 57 тыс. растений на 1 га,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площадь питания одного растения составляет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0,75м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  <w:vertAlign w:val="superscript"/>
        </w:rPr>
        <w:t>2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 а использование элементов минераль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ного питания и влаги почвы лучшее, чем при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междурядиях размером больше 70 см.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z w:val="28"/>
          <w:szCs w:val="28"/>
        </w:rPr>
        <w:t xml:space="preserve">Высаживают клубни на глубину 6-8 см по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предварительно нарезанным гребням. Нареза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ют их с целью ускорения прогревания почвы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и ее подсыхания. Клубни засыпаются дисками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картофелесажалки, образуя небольших разме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ров гребень - примерно такой же величины, как </w:t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и по голландской технологии. При такой глубине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посадки почва быстрее прогревается, а всходы </w:t>
      </w:r>
      <w:r w:rsidRPr="00B40EA4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появляются на 5-12 дней раньше, чем при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обычной посадке.</w:t>
      </w:r>
    </w:p>
    <w:p w:rsidR="00733EA8" w:rsidRPr="00B40EA4" w:rsidRDefault="00733EA8" w:rsidP="00B40EA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pacing w:val="-4"/>
          <w:sz w:val="28"/>
          <w:szCs w:val="28"/>
        </w:rPr>
      </w:pP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Окучивание (формирование гребня) произ</w:t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водится дисковым культиватором, рабочие ор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ганы которого установлены на раме серийно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выпускаемого культиватора КРН-4,2. При этом след колес трактора рыхлится стрельчатой ла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пой. Разрыхленная почва дисками поднимается 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вверх и присыпает в ленте клубни слоем почвы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15-16 см за один проход, образуя увеличенный трапециевидный гребень шириной у основания 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100 см, у вершины - 65-70 см, с канавкой посе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редине, задерживающей атмосферные осадки. 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Высота гребня составляет 23-24 см, а его по</w:t>
      </w:r>
      <w:r w:rsidRPr="00B40EA4">
        <w:rPr>
          <w:rFonts w:ascii="Times New Roman" w:hAnsi="Times New Roman"/>
          <w:b w:val="0"/>
          <w:color w:val="000000"/>
          <w:spacing w:val="-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перечное сечение - 1968 см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  <w:vertAlign w:val="superscript"/>
        </w:rPr>
        <w:t>2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что больше по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сравнению с голландской технологией на 67%. </w:t>
      </w:r>
      <w:r w:rsidRPr="00B40EA4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Окучивание производится один или два раза </w:t>
      </w:r>
      <w:r w:rsidRPr="00B40EA4">
        <w:rPr>
          <w:rFonts w:ascii="Times New Roman" w:hAnsi="Times New Roman"/>
          <w:b w:val="0"/>
          <w:color w:val="000000"/>
          <w:spacing w:val="-7"/>
          <w:sz w:val="28"/>
          <w:szCs w:val="28"/>
        </w:rPr>
        <w:t xml:space="preserve">в зависимости от механического состава почвы,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 xml:space="preserve">величины и качества сформированного гребня. 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t>Второе окучивание, если оно необходимо, про</w:t>
      </w:r>
      <w:r w:rsidRPr="00B40EA4">
        <w:rPr>
          <w:rFonts w:ascii="Times New Roman" w:hAnsi="Times New Roman"/>
          <w:b w:val="0"/>
          <w:color w:val="000000"/>
          <w:spacing w:val="-5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изводится через 5-8 дней после первого. На</w:t>
      </w:r>
      <w:r w:rsidRPr="00B40EA4">
        <w:rPr>
          <w:rFonts w:ascii="Times New Roman" w:hAnsi="Times New Roman"/>
          <w:b w:val="0"/>
          <w:color w:val="000000"/>
          <w:spacing w:val="1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растание ботвы идет значительно быстрее по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сравнению с обычной посадкой и к началу цве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тения достигает 45-50 тыс. м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  <w:vertAlign w:val="superscript"/>
        </w:rPr>
        <w:t>2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/га. А для уборки 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используются серийно выпускаемые в Респуб</w:t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лике Беларусь картофелекопатели или карто</w:t>
      </w:r>
      <w:r w:rsidRPr="00B40EA4">
        <w:rPr>
          <w:rFonts w:ascii="Times New Roman" w:hAnsi="Times New Roman"/>
          <w:b w:val="0"/>
          <w:color w:val="000000"/>
          <w:spacing w:val="-2"/>
          <w:sz w:val="28"/>
          <w:szCs w:val="28"/>
        </w:rPr>
        <w:softHyphen/>
      </w:r>
      <w:r w:rsidRPr="00B40EA4">
        <w:rPr>
          <w:rFonts w:ascii="Times New Roman" w:hAnsi="Times New Roman"/>
          <w:b w:val="0"/>
          <w:color w:val="000000"/>
          <w:spacing w:val="-4"/>
          <w:sz w:val="28"/>
          <w:szCs w:val="28"/>
        </w:rPr>
        <w:t>фелеуборочные комбайны [11].</w:t>
      </w:r>
    </w:p>
    <w:p w:rsidR="00733EA8" w:rsidRPr="00B40EA4" w:rsidRDefault="00733EA8" w:rsidP="006A0E36">
      <w:pPr>
        <w:pageBreakBefore/>
        <w:widowControl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ГЛАВА 2. ЭКОНОМИЧЕСКАЯ ЭФФЕКТИВНОСТЬ ПРОИЗВОДСТВА КАРТОФЕЛЯ В СПК «ПРОГРЕСС-ВЕРТЕЛИШКИ»</w:t>
      </w:r>
    </w:p>
    <w:p w:rsidR="006A0E36" w:rsidRPr="006A0E36" w:rsidRDefault="006A0E36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6A0E36">
      <w:pPr>
        <w:widowControl/>
        <w:spacing w:line="36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2.1. Анализ посевных площадей, урожайности и валового сбора</w:t>
      </w:r>
      <w:r w:rsidR="00B40EA4">
        <w:rPr>
          <w:rFonts w:ascii="Times New Roman" w:hAnsi="Times New Roman"/>
          <w:sz w:val="28"/>
          <w:szCs w:val="28"/>
        </w:rPr>
        <w:t xml:space="preserve"> </w:t>
      </w:r>
      <w:r w:rsidRPr="00B40EA4">
        <w:rPr>
          <w:rFonts w:ascii="Times New Roman" w:hAnsi="Times New Roman"/>
          <w:sz w:val="28"/>
          <w:szCs w:val="28"/>
        </w:rPr>
        <w:t>картофеля в СПК «Прогресс-Вертелишки» в 2002-2006гг.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6A0E36">
      <w:pPr>
        <w:pStyle w:val="21"/>
        <w:rPr>
          <w:szCs w:val="28"/>
        </w:rPr>
      </w:pPr>
      <w:r w:rsidRPr="00B40EA4">
        <w:rPr>
          <w:szCs w:val="28"/>
        </w:rPr>
        <w:t>Производство продукции растениеводства зависит от размера посевных площадей, а также урожайности сельскохозяйственной культуры. Изменение данных показателей в динамике анализируется сравнением данных по годам. Табл. 2.1. дает представление об исследуемых показателях.</w:t>
      </w:r>
    </w:p>
    <w:p w:rsidR="006A0E36" w:rsidRDefault="006A0E36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Таблица 2.1.</w:t>
      </w:r>
    </w:p>
    <w:p w:rsidR="00733EA8" w:rsidRPr="00B40EA4" w:rsidRDefault="00733EA8" w:rsidP="006A0E36">
      <w:pPr>
        <w:widowControl/>
        <w:spacing w:line="360" w:lineRule="auto"/>
        <w:ind w:left="709" w:firstLine="11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Посевные площади, урожайность и валовой сбор картофеля СПК «Прогресс-Вертелишки» в 2002-2006гг.</w:t>
      </w:r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984"/>
        <w:gridCol w:w="1985"/>
      </w:tblGrid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pStyle w:val="3"/>
              <w:spacing w:line="240" w:lineRule="auto"/>
              <w:rPr>
                <w:sz w:val="20"/>
              </w:rPr>
            </w:pPr>
            <w:r w:rsidRPr="006A0E36">
              <w:rPr>
                <w:sz w:val="20"/>
              </w:rPr>
              <w:t>Год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Посевные площади, га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Валовой сбор, т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Урожайность, ц/га</w:t>
            </w:r>
          </w:p>
        </w:tc>
      </w:tr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2002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1211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302,8</w:t>
            </w:r>
          </w:p>
        </w:tc>
      </w:tr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2003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51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1426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279,6</w:t>
            </w:r>
          </w:p>
        </w:tc>
      </w:tr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2004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44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2136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485,5</w:t>
            </w:r>
          </w:p>
        </w:tc>
      </w:tr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2005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1340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446.7</w:t>
            </w:r>
          </w:p>
        </w:tc>
      </w:tr>
      <w:tr w:rsidR="00733EA8" w:rsidRPr="006A0E36" w:rsidTr="006A0E36">
        <w:tc>
          <w:tcPr>
            <w:tcW w:w="11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2006</w:t>
            </w:r>
          </w:p>
        </w:tc>
        <w:tc>
          <w:tcPr>
            <w:tcW w:w="1701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37</w:t>
            </w:r>
          </w:p>
        </w:tc>
        <w:tc>
          <w:tcPr>
            <w:tcW w:w="1984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1228</w:t>
            </w:r>
          </w:p>
        </w:tc>
        <w:tc>
          <w:tcPr>
            <w:tcW w:w="1985" w:type="dxa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331,9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6A0E36" w:rsidRDefault="00483183" w:rsidP="00B40EA4">
      <w:pPr>
        <w:pStyle w:val="21"/>
        <w:rPr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.6pt;margin-top:52.65pt;width:285pt;height:152.25pt;z-index:251656192" o:allowincell="f">
            <v:imagedata r:id="rId7" o:title=""/>
            <w10:wrap type="topAndBottom"/>
          </v:shape>
          <o:OLEObject Type="Embed" ProgID="Excel.Sheet.8" ShapeID="_x0000_s1026" DrawAspect="Content" ObjectID="_1459716924" r:id="rId8"/>
        </w:object>
      </w:r>
      <w:r w:rsidR="00733EA8" w:rsidRPr="00B40EA4">
        <w:rPr>
          <w:szCs w:val="28"/>
        </w:rPr>
        <w:t>Рассмотрим динамику урожайности по годам графически.</w:t>
      </w:r>
    </w:p>
    <w:p w:rsidR="006A0E36" w:rsidRPr="006A0E36" w:rsidRDefault="006A0E36" w:rsidP="00B40EA4">
      <w:pPr>
        <w:pStyle w:val="21"/>
        <w:rPr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Рис. 1. Урожайность картофеля в 2002-2006гг.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Проанализируем изменение урожайности картофеля, используя данные таблицы .2.2.</w:t>
      </w:r>
    </w:p>
    <w:p w:rsidR="006A0E36" w:rsidRDefault="006A0E36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Таблица 2.2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Динамика урожайности картофеля 2002-2006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996"/>
        <w:gridCol w:w="1029"/>
        <w:gridCol w:w="1029"/>
        <w:gridCol w:w="1029"/>
        <w:gridCol w:w="1029"/>
        <w:gridCol w:w="1029"/>
        <w:gridCol w:w="1029"/>
        <w:gridCol w:w="1107"/>
      </w:tblGrid>
      <w:tr w:rsidR="00733EA8" w:rsidRPr="006A0E36" w:rsidTr="00D600B9">
        <w:trPr>
          <w:cantSplit/>
          <w:trHeight w:val="808"/>
          <w:jc w:val="center"/>
        </w:trPr>
        <w:tc>
          <w:tcPr>
            <w:tcW w:w="799" w:type="dxa"/>
            <w:vMerge w:val="restart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Год</w:t>
            </w:r>
          </w:p>
        </w:tc>
        <w:tc>
          <w:tcPr>
            <w:tcW w:w="996" w:type="dxa"/>
            <w:vMerge w:val="restart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Урожайность картофеля, ц/га.</w:t>
            </w:r>
          </w:p>
        </w:tc>
        <w:tc>
          <w:tcPr>
            <w:tcW w:w="2058" w:type="dxa"/>
            <w:gridSpan w:val="2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Абсолютный прирост, т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733EA8" w:rsidRPr="006A0E36" w:rsidRDefault="00733EA8" w:rsidP="006A0E36">
            <w:pPr>
              <w:pStyle w:val="23"/>
              <w:spacing w:line="240" w:lineRule="auto"/>
              <w:jc w:val="both"/>
              <w:rPr>
                <w:b/>
                <w:sz w:val="20"/>
              </w:rPr>
            </w:pPr>
            <w:r w:rsidRPr="006A0E36">
              <w:rPr>
                <w:b/>
                <w:sz w:val="20"/>
              </w:rPr>
              <w:t>Темп роста, %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Темп прироста, %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Значение 1% прироста, т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А/П</w:t>
            </w:r>
          </w:p>
        </w:tc>
      </w:tr>
      <w:tr w:rsidR="00733EA8" w:rsidRPr="006A0E36" w:rsidTr="00D600B9">
        <w:trPr>
          <w:cantSplit/>
          <w:trHeight w:val="566"/>
          <w:jc w:val="center"/>
        </w:trPr>
        <w:tc>
          <w:tcPr>
            <w:tcW w:w="799" w:type="dxa"/>
            <w:vMerge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 xml:space="preserve">Цепной 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А = Х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</w:rPr>
              <w:t>-</w:t>
            </w:r>
            <w:r w:rsidRPr="006A0E36">
              <w:rPr>
                <w:rFonts w:ascii="Times New Roman" w:hAnsi="Times New Roman"/>
                <w:lang w:val="en-US"/>
              </w:rPr>
              <w:t>X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  <w:vertAlign w:val="subscript"/>
              </w:rPr>
              <w:t>-1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Базисный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А = Х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</w:rPr>
              <w:t>-</w:t>
            </w:r>
            <w:r w:rsidRPr="006A0E36">
              <w:rPr>
                <w:rFonts w:ascii="Times New Roman" w:hAnsi="Times New Roman"/>
                <w:lang w:val="en-US"/>
              </w:rPr>
              <w:t>X</w:t>
            </w:r>
            <w:r w:rsidRPr="006A0E36">
              <w:rPr>
                <w:rFonts w:ascii="Times New Roman" w:hAnsi="Times New Roman"/>
                <w:vertAlign w:val="subscript"/>
              </w:rPr>
              <w:t>0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Цепной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Т =</w:t>
            </w:r>
            <w:r w:rsidR="00B40EA4" w:rsidRPr="006A0E36">
              <w:rPr>
                <w:rFonts w:ascii="Times New Roman" w:hAnsi="Times New Roman"/>
              </w:rPr>
              <w:t xml:space="preserve"> </w:t>
            </w:r>
            <w:r w:rsidRPr="006A0E36">
              <w:rPr>
                <w:rFonts w:ascii="Times New Roman" w:hAnsi="Times New Roman"/>
              </w:rPr>
              <w:t>Х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</w:rPr>
              <w:t>/</w:t>
            </w:r>
            <w:r w:rsidRPr="006A0E36">
              <w:rPr>
                <w:rFonts w:ascii="Times New Roman" w:hAnsi="Times New Roman"/>
                <w:lang w:val="en-US"/>
              </w:rPr>
              <w:t>X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  <w:vertAlign w:val="subscript"/>
              </w:rPr>
              <w:t>-1</w:t>
            </w:r>
            <w:r w:rsidRPr="006A0E36">
              <w:rPr>
                <w:rFonts w:ascii="Times New Roman" w:hAnsi="Times New Roman"/>
              </w:rPr>
              <w:t xml:space="preserve"> * 100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Базисный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Т =</w:t>
            </w:r>
            <w:r w:rsidR="00B40EA4" w:rsidRPr="006A0E36">
              <w:rPr>
                <w:rFonts w:ascii="Times New Roman" w:hAnsi="Times New Roman"/>
              </w:rPr>
              <w:t xml:space="preserve"> </w:t>
            </w:r>
            <w:r w:rsidRPr="006A0E36">
              <w:rPr>
                <w:rFonts w:ascii="Times New Roman" w:hAnsi="Times New Roman"/>
              </w:rPr>
              <w:t>Х</w:t>
            </w:r>
            <w:r w:rsidRPr="006A0E36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6A0E36">
              <w:rPr>
                <w:rFonts w:ascii="Times New Roman" w:hAnsi="Times New Roman"/>
              </w:rPr>
              <w:t>/</w:t>
            </w:r>
            <w:r w:rsidRPr="006A0E36">
              <w:rPr>
                <w:rFonts w:ascii="Times New Roman" w:hAnsi="Times New Roman"/>
                <w:lang w:val="en-US"/>
              </w:rPr>
              <w:t>X</w:t>
            </w:r>
            <w:r w:rsidRPr="006A0E36">
              <w:rPr>
                <w:rFonts w:ascii="Times New Roman" w:hAnsi="Times New Roman"/>
                <w:vertAlign w:val="subscript"/>
              </w:rPr>
              <w:t>0</w:t>
            </w:r>
            <w:r w:rsidRPr="006A0E36">
              <w:rPr>
                <w:rFonts w:ascii="Times New Roman" w:hAnsi="Times New Roman"/>
              </w:rPr>
              <w:t xml:space="preserve"> * 100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Цепной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П = Т-100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Базисный</w:t>
            </w:r>
          </w:p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0E36">
              <w:rPr>
                <w:rFonts w:ascii="Times New Roman" w:hAnsi="Times New Roman"/>
              </w:rPr>
              <w:t>П = Т-100</w:t>
            </w:r>
          </w:p>
        </w:tc>
        <w:tc>
          <w:tcPr>
            <w:tcW w:w="1107" w:type="dxa"/>
            <w:vMerge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733EA8" w:rsidRPr="006A0E36" w:rsidTr="00D600B9">
        <w:trPr>
          <w:trHeight w:val="227"/>
          <w:jc w:val="center"/>
        </w:trPr>
        <w:tc>
          <w:tcPr>
            <w:tcW w:w="79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2002</w:t>
            </w:r>
          </w:p>
        </w:tc>
        <w:tc>
          <w:tcPr>
            <w:tcW w:w="996" w:type="dxa"/>
            <w:vAlign w:val="center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302,8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07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</w:t>
            </w:r>
          </w:p>
        </w:tc>
      </w:tr>
      <w:tr w:rsidR="00733EA8" w:rsidRPr="006A0E36" w:rsidTr="00D600B9">
        <w:trPr>
          <w:trHeight w:val="227"/>
          <w:jc w:val="center"/>
        </w:trPr>
        <w:tc>
          <w:tcPr>
            <w:tcW w:w="79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2003</w:t>
            </w:r>
          </w:p>
        </w:tc>
        <w:tc>
          <w:tcPr>
            <w:tcW w:w="996" w:type="dxa"/>
            <w:vAlign w:val="center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279,6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 xml:space="preserve">-23,2 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-23,2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92,34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92,34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-7,66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-7,66</w:t>
            </w:r>
          </w:p>
        </w:tc>
        <w:tc>
          <w:tcPr>
            <w:tcW w:w="1107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3,038</w:t>
            </w:r>
          </w:p>
        </w:tc>
      </w:tr>
      <w:tr w:rsidR="00733EA8" w:rsidRPr="006A0E36" w:rsidTr="00D600B9">
        <w:trPr>
          <w:trHeight w:val="227"/>
          <w:jc w:val="center"/>
        </w:trPr>
        <w:tc>
          <w:tcPr>
            <w:tcW w:w="79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2004</w:t>
            </w:r>
          </w:p>
        </w:tc>
        <w:tc>
          <w:tcPr>
            <w:tcW w:w="996" w:type="dxa"/>
            <w:vAlign w:val="center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485,5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205,9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182,7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173,64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160,34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73,64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60,34</w:t>
            </w:r>
          </w:p>
        </w:tc>
        <w:tc>
          <w:tcPr>
            <w:tcW w:w="1107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2,8</w:t>
            </w:r>
          </w:p>
        </w:tc>
      </w:tr>
      <w:tr w:rsidR="00733EA8" w:rsidRPr="006A0E36" w:rsidTr="00D600B9">
        <w:trPr>
          <w:trHeight w:val="227"/>
          <w:jc w:val="center"/>
        </w:trPr>
        <w:tc>
          <w:tcPr>
            <w:tcW w:w="79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2005</w:t>
            </w:r>
          </w:p>
        </w:tc>
        <w:tc>
          <w:tcPr>
            <w:tcW w:w="996" w:type="dxa"/>
            <w:vAlign w:val="center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446,7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-38,8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143,9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92,01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147,52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-7,99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47,52</w:t>
            </w:r>
          </w:p>
        </w:tc>
        <w:tc>
          <w:tcPr>
            <w:tcW w:w="1107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4,9</w:t>
            </w:r>
          </w:p>
        </w:tc>
      </w:tr>
      <w:tr w:rsidR="00733EA8" w:rsidRPr="006A0E36" w:rsidTr="00D600B9">
        <w:trPr>
          <w:trHeight w:val="242"/>
          <w:jc w:val="center"/>
        </w:trPr>
        <w:tc>
          <w:tcPr>
            <w:tcW w:w="79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2006</w:t>
            </w:r>
          </w:p>
        </w:tc>
        <w:tc>
          <w:tcPr>
            <w:tcW w:w="996" w:type="dxa"/>
            <w:vAlign w:val="center"/>
          </w:tcPr>
          <w:p w:rsidR="00733EA8" w:rsidRPr="006A0E36" w:rsidRDefault="00733EA8" w:rsidP="006A0E36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331,9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-114,8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29,1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74,3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109,6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-25,7</w:t>
            </w:r>
          </w:p>
        </w:tc>
        <w:tc>
          <w:tcPr>
            <w:tcW w:w="1029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9,61</w:t>
            </w:r>
          </w:p>
        </w:tc>
        <w:tc>
          <w:tcPr>
            <w:tcW w:w="1107" w:type="dxa"/>
            <w:vAlign w:val="center"/>
          </w:tcPr>
          <w:p w:rsidR="00733EA8" w:rsidRPr="006A0E36" w:rsidRDefault="00733EA8" w:rsidP="006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</w:rPr>
            </w:pPr>
            <w:r w:rsidRPr="006A0E36">
              <w:rPr>
                <w:rFonts w:ascii="Times New Roman" w:hAnsi="Times New Roman"/>
                <w:b w:val="0"/>
              </w:rPr>
              <w:t>4,5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Таким образом, динамика урожайности картофеля в хозяйстве на протяжении пяти лет отличается нестабильностью. Рост показателя наблюдается только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в 2004 г. – 205,4 ц/га или 73,64 %. В 2003 и начиная с 2004 г. наблюдается спад урожайности. Наибольшее уменьшение зафиксировано в 2006 г. – на114,8 ц/га или 25,7 %. Средний темп роста урожайности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- 8,7 ц/га, но несмотря на положительный показатель (это достигнуто за счет большого увеличения в 2004г.), урожайность картофеля проявляет тенденцию к уменьшению, что хорошо заметно на графике (рис. 1).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Средняя площадь посевов картофеля в СПК»Прогресс-Вертелишки» составило 40,67 га. Средний темп роста площади посевов составил 0,96, то есть в среднем посевы уменьшались на 4%. Средний валовой сбор составил 1043,9 тонн, в среднем он увеличивался на 14,5%. Средняя урожайность за три года составила 260,23 ц/га. В среднем она увеличивалась на 22,5%. </w:t>
      </w:r>
    </w:p>
    <w:p w:rsidR="00D600B9" w:rsidRDefault="00D600B9" w:rsidP="00D600B9">
      <w:pPr>
        <w:widowControl/>
        <w:spacing w:line="360" w:lineRule="auto"/>
        <w:ind w:left="1276" w:hanging="556"/>
        <w:jc w:val="both"/>
        <w:rPr>
          <w:rFonts w:ascii="Times New Roman" w:hAnsi="Times New Roman"/>
          <w:sz w:val="28"/>
          <w:szCs w:val="28"/>
          <w:lang w:val="en-US"/>
        </w:rPr>
      </w:pPr>
      <w:r w:rsidRPr="00D600B9">
        <w:rPr>
          <w:rFonts w:ascii="Times New Roman" w:hAnsi="Times New Roman"/>
          <w:sz w:val="28"/>
          <w:szCs w:val="28"/>
        </w:rPr>
        <w:br w:type="page"/>
      </w:r>
      <w:r w:rsidR="00733EA8" w:rsidRPr="00B40EA4">
        <w:rPr>
          <w:rFonts w:ascii="Times New Roman" w:hAnsi="Times New Roman"/>
          <w:sz w:val="28"/>
          <w:szCs w:val="28"/>
        </w:rPr>
        <w:t xml:space="preserve">2.2. Анализ структуры себестоимости картофеля в СПК </w:t>
      </w:r>
    </w:p>
    <w:p w:rsidR="00733EA8" w:rsidRPr="00B40EA4" w:rsidRDefault="00733EA8" w:rsidP="00D600B9">
      <w:pPr>
        <w:widowControl/>
        <w:spacing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«Прогресс-Вертелишки»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Важным критерием повышения эффективности производства картофеля является снижение его себестоимости.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Чем ниже себестоимость продукции, тем выше прибыль предприятия, следовательно, тем больше оно имеет возможность для расширения производства, повышения материальной заинтересованности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работников в результатах труда.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Поэтому проанализируем себестоимость производства картофеля в хозяйстве (табл. 2.3.).</w:t>
      </w:r>
    </w:p>
    <w:p w:rsidR="00D600B9" w:rsidRDefault="00D600B9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Таблица 2.3.</w:t>
      </w:r>
    </w:p>
    <w:p w:rsidR="00733EA8" w:rsidRPr="00B40EA4" w:rsidRDefault="00733EA8" w:rsidP="00D600B9">
      <w:pPr>
        <w:pStyle w:val="23"/>
        <w:ind w:left="709" w:firstLine="11"/>
        <w:jc w:val="both"/>
        <w:rPr>
          <w:szCs w:val="28"/>
        </w:rPr>
      </w:pPr>
      <w:r w:rsidRPr="00B40EA4">
        <w:rPr>
          <w:szCs w:val="28"/>
        </w:rPr>
        <w:t>Себестоимость производства картофеля в СПК»Прогресс-Вертелишки»</w:t>
      </w:r>
      <w:r w:rsidR="00B40EA4">
        <w:rPr>
          <w:szCs w:val="28"/>
        </w:rPr>
        <w:t xml:space="preserve"> </w:t>
      </w:r>
      <w:r w:rsidRPr="00B40EA4">
        <w:rPr>
          <w:szCs w:val="28"/>
        </w:rPr>
        <w:t>в 2004-2006гг., млн. руб.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047"/>
        <w:gridCol w:w="1047"/>
        <w:gridCol w:w="1047"/>
        <w:gridCol w:w="993"/>
        <w:gridCol w:w="992"/>
      </w:tblGrid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2002</w:t>
            </w: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2003</w:t>
            </w: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2004</w:t>
            </w:r>
          </w:p>
        </w:tc>
        <w:tc>
          <w:tcPr>
            <w:tcW w:w="99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2005</w:t>
            </w:r>
          </w:p>
        </w:tc>
        <w:tc>
          <w:tcPr>
            <w:tcW w:w="992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2006</w:t>
            </w:r>
          </w:p>
        </w:tc>
      </w:tr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Себестоимость произ-ва картофеля, млн.руб.</w:t>
            </w: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126</w:t>
            </w: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194</w:t>
            </w:r>
          </w:p>
        </w:tc>
        <w:tc>
          <w:tcPr>
            <w:tcW w:w="1047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314</w:t>
            </w:r>
          </w:p>
        </w:tc>
        <w:tc>
          <w:tcPr>
            <w:tcW w:w="99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232</w:t>
            </w:r>
          </w:p>
        </w:tc>
        <w:tc>
          <w:tcPr>
            <w:tcW w:w="992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235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Таким образом, себестоимость производства картофеля в СПК «Прогресс-Вертелишки» увеличивалась на протяжении только 2002-2006гг. Рассмотрим, за счет каких расходов произошло повышение себестоимости за этот период.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структуре затрат произошли некоторые изменения (табл. 2.4.).</w:t>
      </w:r>
    </w:p>
    <w:p w:rsidR="00733EA8" w:rsidRPr="00B40EA4" w:rsidRDefault="00D600B9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  <w:lang w:val="en-US"/>
        </w:rPr>
        <w:br w:type="page"/>
      </w:r>
      <w:r w:rsidR="00733EA8" w:rsidRPr="00B40EA4">
        <w:rPr>
          <w:rFonts w:ascii="Times New Roman" w:hAnsi="Times New Roman"/>
          <w:b w:val="0"/>
          <w:i/>
          <w:sz w:val="28"/>
          <w:szCs w:val="28"/>
        </w:rPr>
        <w:t>Таблица 2.4.</w:t>
      </w:r>
    </w:p>
    <w:p w:rsidR="00733EA8" w:rsidRPr="00B40EA4" w:rsidRDefault="00733EA8" w:rsidP="00D600B9">
      <w:pPr>
        <w:pStyle w:val="23"/>
        <w:ind w:left="709" w:firstLine="11"/>
        <w:jc w:val="both"/>
        <w:rPr>
          <w:szCs w:val="28"/>
        </w:rPr>
      </w:pPr>
      <w:r w:rsidRPr="00B40EA4">
        <w:rPr>
          <w:szCs w:val="28"/>
        </w:rPr>
        <w:t>Структура затрат на производство картофеля в СПК «Прогресс-Вертелишки» 2002,2006гг.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225"/>
        <w:gridCol w:w="1225"/>
        <w:gridCol w:w="1225"/>
        <w:gridCol w:w="1225"/>
        <w:gridCol w:w="1111"/>
      </w:tblGrid>
      <w:tr w:rsidR="00733EA8" w:rsidRPr="00D600B9" w:rsidTr="00D600B9">
        <w:trPr>
          <w:cantSplit/>
          <w:trHeight w:val="227"/>
          <w:jc w:val="center"/>
        </w:trPr>
        <w:tc>
          <w:tcPr>
            <w:tcW w:w="2973" w:type="dxa"/>
            <w:vMerge w:val="restart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Наименование затрат</w:t>
            </w:r>
          </w:p>
        </w:tc>
        <w:tc>
          <w:tcPr>
            <w:tcW w:w="2450" w:type="dxa"/>
            <w:gridSpan w:val="2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2002г.</w:t>
            </w:r>
          </w:p>
        </w:tc>
        <w:tc>
          <w:tcPr>
            <w:tcW w:w="2450" w:type="dxa"/>
            <w:gridSpan w:val="2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2006г.</w:t>
            </w:r>
          </w:p>
        </w:tc>
        <w:tc>
          <w:tcPr>
            <w:tcW w:w="1111" w:type="dxa"/>
            <w:vMerge w:val="restart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Темп роста, %</w:t>
            </w:r>
          </w:p>
        </w:tc>
      </w:tr>
      <w:tr w:rsidR="00733EA8" w:rsidRPr="00D600B9" w:rsidTr="00D600B9">
        <w:trPr>
          <w:cantSplit/>
          <w:trHeight w:val="145"/>
          <w:jc w:val="center"/>
        </w:trPr>
        <w:tc>
          <w:tcPr>
            <w:tcW w:w="2973" w:type="dxa"/>
            <w:vMerge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Уд. вес, %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Уд. вес, %</w:t>
            </w:r>
          </w:p>
        </w:tc>
        <w:tc>
          <w:tcPr>
            <w:tcW w:w="1111" w:type="dxa"/>
            <w:vMerge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33EA8" w:rsidRPr="00D600B9" w:rsidTr="00D600B9">
        <w:trPr>
          <w:trHeight w:val="227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Оплата труда с начислениями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23,81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66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28,09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120</w:t>
            </w:r>
          </w:p>
        </w:tc>
      </w:tr>
      <w:tr w:rsidR="00733EA8" w:rsidRPr="00D600B9" w:rsidTr="00D600B9">
        <w:trPr>
          <w:trHeight w:val="227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Семена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49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38,89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52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22,13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6,12</w:t>
            </w:r>
          </w:p>
        </w:tc>
      </w:tr>
      <w:tr w:rsidR="00733EA8" w:rsidRPr="00D600B9" w:rsidTr="00D600B9">
        <w:trPr>
          <w:trHeight w:val="454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Удобрения и средства защиты растений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16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12,7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21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8,94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31,25</w:t>
            </w:r>
          </w:p>
        </w:tc>
      </w:tr>
      <w:tr w:rsidR="00733EA8" w:rsidRPr="00D600B9" w:rsidTr="00D600B9">
        <w:trPr>
          <w:trHeight w:val="470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Затраты на содержание основных средств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0,79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39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16,6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3800</w:t>
            </w:r>
          </w:p>
        </w:tc>
      </w:tr>
      <w:tr w:rsidR="00733EA8" w:rsidRPr="00D600B9" w:rsidTr="00D600B9">
        <w:trPr>
          <w:trHeight w:val="227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Работы и услуги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17,46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14,04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500</w:t>
            </w:r>
          </w:p>
        </w:tc>
      </w:tr>
      <w:tr w:rsidR="00733EA8" w:rsidRPr="00D600B9" w:rsidTr="00D600B9">
        <w:trPr>
          <w:trHeight w:val="227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Прочие прямые затраты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2,13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-</w:t>
            </w:r>
          </w:p>
        </w:tc>
      </w:tr>
      <w:tr w:rsidR="00733EA8" w:rsidRPr="00D600B9" w:rsidTr="00D600B9">
        <w:trPr>
          <w:trHeight w:val="470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Затраты по организации производства и управления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6,35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19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8,08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137,5</w:t>
            </w:r>
          </w:p>
        </w:tc>
      </w:tr>
      <w:tr w:rsidR="00733EA8" w:rsidRPr="00D600B9" w:rsidTr="00D600B9">
        <w:trPr>
          <w:trHeight w:val="242"/>
          <w:jc w:val="center"/>
        </w:trPr>
        <w:tc>
          <w:tcPr>
            <w:tcW w:w="2973" w:type="dxa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 xml:space="preserve">Всего затрат 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126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235</w:t>
            </w:r>
          </w:p>
        </w:tc>
        <w:tc>
          <w:tcPr>
            <w:tcW w:w="1225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111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86,51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целом затраты на производство картофеля за 5 лет увеличились на 109 млн. руб. или на 86,5 %. Следует отметить, что затраты на содержание основных средств в 2002 г. имели совсем незначительный удельный вес, а статья прочие прямые затраты отсутствовала вообще. В 2006 г. эти статьи занимают соответственно 16,6 и 8,08 %. Вырос удельный вес затрат по организации производства и управлению и затрат на оплату труда. Что касается затрат на семена, удобрения и на работы и услуги, то их удельный вес снизился. Как видно, из предыдущих данных, видимо уменьшение доли именно этих затрат привело к отрицательному результату – снижению урожайности картофеля.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В целом, по сравнению с базисным 2002 годом сумма затрат увеличилась по всем статьям, особенно примечательно увеличение затрат на содержание основных средств: темп роста составил 3800%.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Таким образом, за пять лет произошли значительные изменения в структуре затрат на производство картофеля, а такие изменения как уменьшение удельного веса затрат на семена и на удобрения можно считать явлением, негативно сказавшимся на урожайности картофеля. </w:t>
      </w:r>
    </w:p>
    <w:p w:rsidR="00733EA8" w:rsidRPr="00B40EA4" w:rsidRDefault="00D600B9" w:rsidP="00D600B9">
      <w:pPr>
        <w:widowControl/>
        <w:spacing w:line="36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D600B9">
        <w:rPr>
          <w:rFonts w:ascii="Times New Roman" w:hAnsi="Times New Roman"/>
          <w:sz w:val="28"/>
          <w:szCs w:val="28"/>
        </w:rPr>
        <w:br w:type="page"/>
      </w:r>
      <w:r w:rsidR="00733EA8" w:rsidRPr="00B40EA4">
        <w:rPr>
          <w:rFonts w:ascii="Times New Roman" w:hAnsi="Times New Roman"/>
          <w:sz w:val="28"/>
          <w:szCs w:val="28"/>
        </w:rPr>
        <w:t xml:space="preserve">2.3. Анализ взаимосвязи урожайности картофеля с себестоимостью 1 ц картофеля и прямыми затратами труда на 1 га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Для установления связей, которые существуют между показателями, применим метод статистической группировки, позволяющей выделить из массы первичной информации однородные группы, обладающие общим сходством в количественном и качественном отношении, изучить структуру совокупности, проанализировать связи между отдельными признаками.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Прежде всего, произведем ранжирование хозяйств Гродненского района по группировочному признаку (урожайность картофеля, ц/га) (Приложение 2.).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Для группировки данных необходимо найти шаг (</w:t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40EA4">
        <w:rPr>
          <w:rFonts w:ascii="Times New Roman" w:hAnsi="Times New Roman"/>
          <w:b w:val="0"/>
          <w:sz w:val="28"/>
          <w:szCs w:val="28"/>
        </w:rPr>
        <w:t>) для формирования интервалов.</w:t>
      </w:r>
    </w:p>
    <w:p w:rsidR="00733EA8" w:rsidRPr="00D600B9" w:rsidRDefault="00733EA8" w:rsidP="00B40EA4">
      <w:pPr>
        <w:pStyle w:val="FR1"/>
        <w:tabs>
          <w:tab w:val="center" w:pos="4677"/>
          <w:tab w:val="right" w:pos="935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40EA4">
        <w:rPr>
          <w:rFonts w:ascii="Times New Roman" w:hAnsi="Times New Roman"/>
          <w:sz w:val="28"/>
          <w:szCs w:val="28"/>
          <w:lang w:val="en-US"/>
        </w:rPr>
        <w:t>i</w:t>
      </w:r>
      <w:r w:rsidRPr="00B40EA4">
        <w:rPr>
          <w:rFonts w:ascii="Times New Roman" w:hAnsi="Times New Roman"/>
          <w:sz w:val="28"/>
          <w:szCs w:val="28"/>
        </w:rPr>
        <w:t xml:space="preserve"> = (</w:t>
      </w:r>
      <w:r w:rsidRPr="00B40EA4">
        <w:rPr>
          <w:rFonts w:ascii="Times New Roman" w:hAnsi="Times New Roman"/>
          <w:sz w:val="28"/>
          <w:szCs w:val="28"/>
          <w:lang w:val="en-US"/>
        </w:rPr>
        <w:t>Ymax</w:t>
      </w:r>
      <w:r w:rsidRPr="00B40EA4">
        <w:rPr>
          <w:rFonts w:ascii="Times New Roman" w:hAnsi="Times New Roman"/>
          <w:sz w:val="28"/>
          <w:szCs w:val="28"/>
        </w:rPr>
        <w:t xml:space="preserve"> - </w:t>
      </w:r>
      <w:r w:rsidRPr="00B40EA4">
        <w:rPr>
          <w:rFonts w:ascii="Times New Roman" w:hAnsi="Times New Roman"/>
          <w:sz w:val="28"/>
          <w:szCs w:val="28"/>
          <w:lang w:val="en-US"/>
        </w:rPr>
        <w:t>Ymin</w:t>
      </w:r>
      <w:r w:rsidRPr="00B40EA4">
        <w:rPr>
          <w:rFonts w:ascii="Times New Roman" w:hAnsi="Times New Roman"/>
          <w:sz w:val="28"/>
          <w:szCs w:val="28"/>
        </w:rPr>
        <w:t xml:space="preserve">) / </w:t>
      </w:r>
      <w:r w:rsidRPr="00B40EA4">
        <w:rPr>
          <w:rFonts w:ascii="Times New Roman" w:hAnsi="Times New Roman"/>
          <w:sz w:val="28"/>
          <w:szCs w:val="28"/>
          <w:lang w:val="en-US"/>
        </w:rPr>
        <w:t>n</w:t>
      </w:r>
      <w:r w:rsidR="00D600B9">
        <w:rPr>
          <w:rFonts w:ascii="Times New Roman" w:hAnsi="Times New Roman"/>
          <w:sz w:val="28"/>
          <w:szCs w:val="28"/>
        </w:rPr>
        <w:t>;</w:t>
      </w:r>
    </w:p>
    <w:p w:rsidR="00733EA8" w:rsidRPr="00B40EA4" w:rsidRDefault="00733EA8" w:rsidP="00B40EA4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где</w:t>
      </w:r>
      <w:r w:rsidRPr="00B40EA4">
        <w:rPr>
          <w:rFonts w:ascii="Times New Roman" w:hAnsi="Times New Roman"/>
          <w:b w:val="0"/>
          <w:sz w:val="28"/>
          <w:szCs w:val="28"/>
        </w:rPr>
        <w:tab/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– число групп.</w:t>
      </w:r>
    </w:p>
    <w:p w:rsidR="00733EA8" w:rsidRPr="00B40EA4" w:rsidRDefault="00733EA8" w:rsidP="00B40EA4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=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(494 – 96,7) / 4 = 99,325.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основе полученной ранжировки непосредственно проведена группировка хозяйств за 2006г. (Приложение 3.), в результате была получена искомая сводная группировочная табл. 2.5.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Среднее значение по группам рассчитано по формуле средней арифметической взвешенной.</w:t>
      </w:r>
    </w:p>
    <w:p w:rsidR="00D600B9" w:rsidRDefault="00D600B9" w:rsidP="00D600B9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733EA8" w:rsidRPr="00B40EA4" w:rsidRDefault="00733EA8" w:rsidP="00D600B9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Таблица 2.5. </w:t>
      </w:r>
    </w:p>
    <w:p w:rsidR="00733EA8" w:rsidRPr="00B40EA4" w:rsidRDefault="00733EA8" w:rsidP="00D600B9">
      <w:pPr>
        <w:pStyle w:val="aa"/>
        <w:ind w:left="709" w:firstLine="11"/>
        <w:jc w:val="both"/>
        <w:rPr>
          <w:szCs w:val="28"/>
        </w:rPr>
      </w:pPr>
      <w:r w:rsidRPr="00B40EA4">
        <w:rPr>
          <w:szCs w:val="28"/>
        </w:rPr>
        <w:t>Группировка хозяйств Гродненского района по урожайности картофеля в 2006г.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2100"/>
        <w:gridCol w:w="2100"/>
      </w:tblGrid>
      <w:tr w:rsidR="00733EA8" w:rsidRPr="00D600B9" w:rsidTr="00D600B9">
        <w:tc>
          <w:tcPr>
            <w:tcW w:w="1908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sz w:val="20"/>
              </w:rPr>
            </w:pPr>
            <w:r w:rsidRPr="00D600B9">
              <w:rPr>
                <w:rFonts w:ascii="Times New Roman" w:hAnsi="Times New Roman"/>
                <w:sz w:val="20"/>
              </w:rPr>
              <w:t>Интервал по урожайности картофеля</w:t>
            </w:r>
          </w:p>
        </w:tc>
        <w:tc>
          <w:tcPr>
            <w:tcW w:w="144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sz w:val="20"/>
              </w:rPr>
            </w:pPr>
            <w:r w:rsidRPr="00D600B9">
              <w:rPr>
                <w:rFonts w:ascii="Times New Roman" w:hAnsi="Times New Roman"/>
                <w:sz w:val="20"/>
              </w:rPr>
              <w:t>Число единиц в группе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sz w:val="20"/>
              </w:rPr>
            </w:pPr>
            <w:r w:rsidRPr="00D600B9">
              <w:rPr>
                <w:rFonts w:ascii="Times New Roman" w:hAnsi="Times New Roman"/>
                <w:sz w:val="20"/>
              </w:rPr>
              <w:t>Урожайность свеклы, ц/га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sz w:val="20"/>
              </w:rPr>
            </w:pPr>
            <w:r w:rsidRPr="00D600B9">
              <w:rPr>
                <w:rFonts w:ascii="Times New Roman" w:hAnsi="Times New Roman"/>
                <w:sz w:val="20"/>
              </w:rPr>
              <w:t>Трудовые затраты, тыс. чел-час.</w:t>
            </w:r>
          </w:p>
        </w:tc>
      </w:tr>
      <w:tr w:rsidR="00733EA8" w:rsidRPr="00D600B9" w:rsidTr="00D600B9">
        <w:tc>
          <w:tcPr>
            <w:tcW w:w="1908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96,7-196,025</w:t>
            </w:r>
          </w:p>
        </w:tc>
        <w:tc>
          <w:tcPr>
            <w:tcW w:w="144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142,3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13</w:t>
            </w:r>
          </w:p>
        </w:tc>
      </w:tr>
      <w:tr w:rsidR="00733EA8" w:rsidRPr="00D600B9" w:rsidTr="00D600B9">
        <w:tc>
          <w:tcPr>
            <w:tcW w:w="1908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196,025-295,35</w:t>
            </w:r>
          </w:p>
        </w:tc>
        <w:tc>
          <w:tcPr>
            <w:tcW w:w="144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259,05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24,25</w:t>
            </w:r>
          </w:p>
        </w:tc>
      </w:tr>
      <w:tr w:rsidR="00733EA8" w:rsidRPr="00D600B9" w:rsidTr="00D600B9">
        <w:tc>
          <w:tcPr>
            <w:tcW w:w="1908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295,5-394,675</w:t>
            </w:r>
          </w:p>
        </w:tc>
        <w:tc>
          <w:tcPr>
            <w:tcW w:w="144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331,95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16,5</w:t>
            </w:r>
          </w:p>
        </w:tc>
      </w:tr>
      <w:tr w:rsidR="00733EA8" w:rsidRPr="00D600B9" w:rsidTr="00D600B9">
        <w:tc>
          <w:tcPr>
            <w:tcW w:w="1908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394,675-494</w:t>
            </w:r>
          </w:p>
        </w:tc>
        <w:tc>
          <w:tcPr>
            <w:tcW w:w="1440" w:type="dxa"/>
            <w:vAlign w:val="center"/>
          </w:tcPr>
          <w:p w:rsidR="00733EA8" w:rsidRPr="00D600B9" w:rsidRDefault="00733EA8" w:rsidP="00D600B9">
            <w:pPr>
              <w:pStyle w:val="FR1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600B9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494</w:t>
            </w:r>
          </w:p>
        </w:tc>
        <w:tc>
          <w:tcPr>
            <w:tcW w:w="2100" w:type="dxa"/>
            <w:vAlign w:val="center"/>
          </w:tcPr>
          <w:p w:rsidR="00733EA8" w:rsidRPr="00D600B9" w:rsidRDefault="00733EA8" w:rsidP="00D600B9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14</w:t>
            </w:r>
          </w:p>
        </w:tc>
      </w:tr>
    </w:tbl>
    <w:p w:rsidR="00733EA8" w:rsidRPr="00B40EA4" w:rsidRDefault="00D600B9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3EA8" w:rsidRPr="00B40EA4">
        <w:rPr>
          <w:rFonts w:ascii="Times New Roman" w:hAnsi="Times New Roman"/>
          <w:b w:val="0"/>
          <w:sz w:val="28"/>
          <w:szCs w:val="28"/>
        </w:rPr>
        <w:t>В результате получили, что наиболее многочисленной оказалась вторая группа хозяйств, где имеется уровень урожайности картофеля, равный 259,05 ц/га. Отобразим полученные зависимости на графике.</w:t>
      </w:r>
    </w:p>
    <w:p w:rsidR="00733EA8" w:rsidRPr="00B40EA4" w:rsidRDefault="00483183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31.5pt;margin-top:32.25pt;width:283.2pt;height:139.9pt;z-index:251659264" o:allowincell="f">
            <v:imagedata r:id="rId9" o:title=""/>
            <w10:wrap type="topAndBottom"/>
          </v:shape>
          <o:OLEObject Type="Embed" ProgID="Excel.Sheet.8" ShapeID="_x0000_s1027" DrawAspect="Content" ObjectID="_1459716925" r:id="rId10"/>
        </w:object>
      </w:r>
    </w:p>
    <w:p w:rsidR="00D600B9" w:rsidRDefault="00D600B9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  <w:lang w:val="en-US"/>
        </w:rPr>
      </w:pPr>
    </w:p>
    <w:p w:rsidR="00733EA8" w:rsidRPr="00B40EA4" w:rsidRDefault="00733EA8" w:rsidP="00D600B9">
      <w:pPr>
        <w:spacing w:line="360" w:lineRule="auto"/>
        <w:ind w:left="1701" w:hanging="981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Рис. 2.</w:t>
      </w:r>
      <w:r w:rsidR="00B40EA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i/>
          <w:sz w:val="28"/>
          <w:szCs w:val="28"/>
        </w:rPr>
        <w:t>Зависимость урожайности от затрат труда в хозяйствах Гродненского района в 2006г.</w:t>
      </w:r>
    </w:p>
    <w:p w:rsidR="00D600B9" w:rsidRDefault="00D600B9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Рис. 2. свидетельствует о наличии обратной зависимости между урожайностью картофеля и прямыми затратами (если не принимать во внимание показатель 1 группы).</w:t>
      </w:r>
    </w:p>
    <w:p w:rsidR="00733EA8" w:rsidRPr="00D600B9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Для установления связей, которые существуют между показателями в рассматриваемом хозяйстве, рассмотрим диаграмму, в которой отображены изменения себестоимости 1 т и урожайности картофеля. </w:t>
      </w:r>
    </w:p>
    <w:p w:rsidR="00D600B9" w:rsidRPr="00D600B9" w:rsidRDefault="00483183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1.5pt;margin-top:30pt;width:285pt;height:152.25pt;z-index:251657216" o:allowincell="f">
            <v:imagedata r:id="rId11" o:title=""/>
            <w10:wrap type="topAndBottom"/>
          </v:shape>
          <o:OLEObject Type="Embed" ProgID="Excel.Sheet.8" ShapeID="_x0000_s1028" DrawAspect="Content" ObjectID="_1459716926" r:id="rId12"/>
        </w:objec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 xml:space="preserve">Рис. 3. </w:t>
      </w:r>
      <w:r w:rsidR="00D600B9">
        <w:rPr>
          <w:rFonts w:ascii="Times New Roman" w:hAnsi="Times New Roman"/>
          <w:b w:val="0"/>
          <w:i/>
          <w:sz w:val="28"/>
          <w:szCs w:val="28"/>
        </w:rPr>
        <w:t>Показатели</w:t>
      </w:r>
      <w:r w:rsidRPr="00B40EA4">
        <w:rPr>
          <w:rFonts w:ascii="Times New Roman" w:hAnsi="Times New Roman"/>
          <w:b w:val="0"/>
          <w:i/>
          <w:sz w:val="28"/>
          <w:szCs w:val="28"/>
        </w:rPr>
        <w:t xml:space="preserve"> себестоимости и урожайности картофеля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целом можно заметить тенденцию к увеличению себестоимости, что касается урожайности, здесь нельзя четко проследить тенденцию, но с 2003 г. заметен спад показателя.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Для рассмотрения зависимости урожайности картофеля от других факторов, изучим сначала динамику этих показателей в 2002-2006 г (табл. 2.6).</w:t>
      </w:r>
    </w:p>
    <w:p w:rsidR="00D600B9" w:rsidRDefault="00D600B9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Таблица 2.6</w:t>
      </w:r>
    </w:p>
    <w:p w:rsidR="00733EA8" w:rsidRPr="00B40EA4" w:rsidRDefault="00733EA8" w:rsidP="00D600B9">
      <w:pPr>
        <w:spacing w:line="360" w:lineRule="auto"/>
        <w:ind w:left="709" w:firstLine="11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Влияние различных факторов на производство картофеля в СПК «Прогресс-Вертелишки»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189"/>
        <w:gridCol w:w="1189"/>
        <w:gridCol w:w="1189"/>
        <w:gridCol w:w="1134"/>
        <w:gridCol w:w="1134"/>
      </w:tblGrid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2002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2003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2004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2005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</w:rPr>
            </w:pPr>
            <w:r w:rsidRPr="00D600B9">
              <w:rPr>
                <w:rFonts w:ascii="Times New Roman" w:hAnsi="Times New Roman"/>
              </w:rPr>
              <w:t>2006</w:t>
            </w:r>
          </w:p>
        </w:tc>
      </w:tr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Урожайность, ц/га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302,8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279,6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485,5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446,7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331,9</w:t>
            </w:r>
          </w:p>
        </w:tc>
      </w:tr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Затраты труда на 1 ц., чел.ч.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21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47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30</w:t>
            </w:r>
          </w:p>
        </w:tc>
      </w:tr>
      <w:tr w:rsidR="00733EA8" w:rsidRPr="00D600B9" w:rsidTr="00D600B9">
        <w:tc>
          <w:tcPr>
            <w:tcW w:w="2463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Себестоимость 1 т., млн. руб.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104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136</w:t>
            </w:r>
          </w:p>
        </w:tc>
        <w:tc>
          <w:tcPr>
            <w:tcW w:w="1189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147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173</w:t>
            </w:r>
          </w:p>
        </w:tc>
        <w:tc>
          <w:tcPr>
            <w:tcW w:w="1134" w:type="dxa"/>
          </w:tcPr>
          <w:p w:rsidR="00733EA8" w:rsidRPr="00D600B9" w:rsidRDefault="00733EA8" w:rsidP="00D600B9">
            <w:pPr>
              <w:jc w:val="both"/>
              <w:rPr>
                <w:rFonts w:ascii="Times New Roman" w:hAnsi="Times New Roman"/>
                <w:b w:val="0"/>
              </w:rPr>
            </w:pPr>
            <w:r w:rsidRPr="00D600B9">
              <w:rPr>
                <w:rFonts w:ascii="Times New Roman" w:hAnsi="Times New Roman"/>
                <w:b w:val="0"/>
              </w:rPr>
              <w:t>191</w:t>
            </w:r>
          </w:p>
        </w:tc>
      </w:tr>
    </w:tbl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Рассмотрим влияние затрат труда на</w:t>
      </w:r>
      <w:r w:rsidRPr="00B40EA4">
        <w:rPr>
          <w:rFonts w:ascii="Times New Roman" w:hAnsi="Times New Roman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урожайность картофеля графически.</w:t>
      </w:r>
    </w:p>
    <w:p w:rsidR="00733EA8" w:rsidRPr="00B40EA4" w:rsidRDefault="00483183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27.45pt;margin-top:32.1pt;width:271.45pt;height:138.75pt;z-index:251658240" o:allowincell="f">
            <v:imagedata r:id="rId13" o:title=""/>
            <w10:wrap type="topAndBottom"/>
          </v:shape>
          <o:OLEObject Type="Embed" ProgID="Excel.Sheet.8" ShapeID="_x0000_s1029" DrawAspect="Content" ObjectID="_1459716927" r:id="rId14"/>
        </w:object>
      </w:r>
    </w:p>
    <w:p w:rsidR="00D600B9" w:rsidRDefault="00D600B9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>Рис. 4 Влияние затрат труда на урожайность картофеля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В целом, можно отметить, следующие связи: урожайность выше году, когда меньшие затраты труда и соответственно больше используется техника (рис. 4.). 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Как видно из рис. 4, снижение затрат труда позволяет повысить урожайность картофеля. Снижение затрат труда означает, прежде всего, интенсификацию производства. Низкие трудовые затраты хозяйства связаны с высокой обеспеченностью техникой.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F7D3C">
      <w:pPr>
        <w:widowControl/>
        <w:spacing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2.4. Анализ зависимости рентабельности производства картофеля от прямых затрат труда в СПК «Прогресс-Вертелишки» в 2006г.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Резервом повышения уровня рентабельности является снижение себестоимости производства картофеля, а следовательно затрат на его производство. С помощью парного корреляционно-регрессионного анализа определим данную зависимость. Данные для расчета представлены в таблице 2.7.</w:t>
      </w:r>
    </w:p>
    <w:p w:rsidR="00BF7D3C" w:rsidRDefault="00BF7D3C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B40EA4">
        <w:rPr>
          <w:rFonts w:ascii="Times New Roman" w:hAnsi="Times New Roman"/>
          <w:b w:val="0"/>
          <w:i/>
          <w:sz w:val="28"/>
          <w:szCs w:val="28"/>
        </w:rPr>
        <w:t xml:space="preserve">Таблица 2.7. </w:t>
      </w:r>
    </w:p>
    <w:p w:rsidR="00733EA8" w:rsidRPr="00B40EA4" w:rsidRDefault="00733EA8" w:rsidP="00BF7D3C">
      <w:pPr>
        <w:pStyle w:val="31"/>
        <w:ind w:left="709" w:firstLine="11"/>
        <w:jc w:val="both"/>
        <w:rPr>
          <w:szCs w:val="28"/>
        </w:rPr>
      </w:pPr>
      <w:r w:rsidRPr="00B40EA4">
        <w:rPr>
          <w:szCs w:val="28"/>
        </w:rPr>
        <w:t>Зависимость рентабельности производства от урожайности картофеля</w:t>
      </w:r>
    </w:p>
    <w:tbl>
      <w:tblPr>
        <w:tblW w:w="0" w:type="auto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189"/>
        <w:gridCol w:w="1189"/>
        <w:gridCol w:w="1189"/>
        <w:gridCol w:w="1134"/>
        <w:gridCol w:w="1134"/>
      </w:tblGrid>
      <w:tr w:rsidR="00733EA8" w:rsidRPr="00BF7D3C" w:rsidTr="00BF7D3C">
        <w:tc>
          <w:tcPr>
            <w:tcW w:w="2463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Год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2002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2003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2004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2005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2006</w:t>
            </w:r>
          </w:p>
        </w:tc>
      </w:tr>
      <w:tr w:rsidR="00733EA8" w:rsidRPr="00BF7D3C" w:rsidTr="00BF7D3C">
        <w:tc>
          <w:tcPr>
            <w:tcW w:w="2463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Затраты, млн.руб.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126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194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314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232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235</w:t>
            </w:r>
          </w:p>
        </w:tc>
      </w:tr>
      <w:tr w:rsidR="00733EA8" w:rsidRPr="00BF7D3C" w:rsidTr="00BF7D3C">
        <w:tc>
          <w:tcPr>
            <w:tcW w:w="2463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Рентабельность, %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86,9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73,6</w:t>
            </w:r>
          </w:p>
        </w:tc>
        <w:tc>
          <w:tcPr>
            <w:tcW w:w="118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45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Зависимость имеет вид [8, </w:t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B40EA4">
        <w:rPr>
          <w:rFonts w:ascii="Times New Roman" w:hAnsi="Times New Roman"/>
          <w:b w:val="0"/>
          <w:sz w:val="28"/>
          <w:szCs w:val="28"/>
        </w:rPr>
        <w:t>.218]</w:t>
      </w:r>
    </w:p>
    <w:p w:rsidR="00733EA8" w:rsidRPr="00B40EA4" w:rsidRDefault="00733EA8" w:rsidP="00B40EA4">
      <w:pPr>
        <w:pStyle w:val="FR1"/>
        <w:tabs>
          <w:tab w:val="center" w:pos="4677"/>
          <w:tab w:val="right" w:pos="935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40EA4">
        <w:rPr>
          <w:rFonts w:ascii="Times New Roman" w:hAnsi="Times New Roman"/>
          <w:sz w:val="28"/>
          <w:szCs w:val="28"/>
        </w:rPr>
        <w:t>Y (x) = а</w:t>
      </w:r>
      <w:r w:rsidRPr="00B40EA4">
        <w:rPr>
          <w:rFonts w:ascii="Times New Roman" w:hAnsi="Times New Roman"/>
          <w:sz w:val="28"/>
          <w:szCs w:val="28"/>
          <w:vertAlign w:val="subscript"/>
        </w:rPr>
        <w:t>0</w:t>
      </w:r>
      <w:r w:rsidRPr="00B40EA4">
        <w:rPr>
          <w:rFonts w:ascii="Times New Roman" w:hAnsi="Times New Roman"/>
          <w:sz w:val="28"/>
          <w:szCs w:val="28"/>
        </w:rPr>
        <w:t xml:space="preserve"> + a</w:t>
      </w:r>
      <w:r w:rsidRPr="00B40EA4">
        <w:rPr>
          <w:rFonts w:ascii="Times New Roman" w:hAnsi="Times New Roman"/>
          <w:sz w:val="28"/>
          <w:szCs w:val="28"/>
          <w:vertAlign w:val="subscript"/>
        </w:rPr>
        <w:t>1</w:t>
      </w:r>
      <w:r w:rsidRPr="00B40EA4">
        <w:rPr>
          <w:rFonts w:ascii="Times New Roman" w:hAnsi="Times New Roman"/>
          <w:sz w:val="28"/>
          <w:szCs w:val="28"/>
        </w:rPr>
        <w:t>х</w:t>
      </w:r>
      <w:r w:rsidRPr="00B40EA4">
        <w:rPr>
          <w:rFonts w:ascii="Times New Roman" w:hAnsi="Times New Roman"/>
          <w:sz w:val="28"/>
          <w:szCs w:val="28"/>
          <w:vertAlign w:val="subscript"/>
        </w:rPr>
        <w:t>1</w:t>
      </w:r>
      <w:r w:rsidRPr="00B40EA4">
        <w:rPr>
          <w:rFonts w:ascii="Times New Roman" w:hAnsi="Times New Roman"/>
          <w:b w:val="0"/>
          <w:sz w:val="28"/>
          <w:szCs w:val="28"/>
        </w:rPr>
        <w:tab/>
      </w:r>
      <w:r w:rsidRPr="00B40EA4">
        <w:rPr>
          <w:rFonts w:ascii="Times New Roman" w:hAnsi="Times New Roman"/>
          <w:sz w:val="28"/>
          <w:szCs w:val="28"/>
        </w:rPr>
        <w:t>(41)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Найдем коэффициенты a</w:t>
      </w:r>
      <w:r w:rsidRPr="00B40EA4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и а</w:t>
      </w:r>
      <w:r w:rsidRPr="00B40EA4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B40EA4">
        <w:rPr>
          <w:rFonts w:ascii="Times New Roman" w:hAnsi="Times New Roman"/>
          <w:b w:val="0"/>
          <w:sz w:val="28"/>
          <w:szCs w:val="28"/>
        </w:rPr>
        <w:t>. Произведенные расчеты представлены в таблице 2.8.</w:t>
      </w:r>
    </w:p>
    <w:p w:rsidR="00733EA8" w:rsidRPr="00B40EA4" w:rsidRDefault="00BF7D3C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br w:type="page"/>
      </w:r>
      <w:r w:rsidR="00733EA8" w:rsidRPr="00B40EA4">
        <w:rPr>
          <w:rFonts w:ascii="Times New Roman" w:hAnsi="Times New Roman"/>
          <w:b w:val="0"/>
          <w:i/>
          <w:sz w:val="28"/>
          <w:szCs w:val="28"/>
        </w:rPr>
        <w:t>Таблица 2.8</w:t>
      </w:r>
    </w:p>
    <w:p w:rsidR="00733EA8" w:rsidRPr="00B40EA4" w:rsidRDefault="00733EA8" w:rsidP="00BF7D3C">
      <w:pPr>
        <w:pStyle w:val="6"/>
        <w:ind w:left="709" w:firstLine="11"/>
        <w:rPr>
          <w:i/>
          <w:szCs w:val="28"/>
        </w:rPr>
      </w:pPr>
      <w:r w:rsidRPr="00B40EA4">
        <w:rPr>
          <w:i/>
          <w:szCs w:val="28"/>
        </w:rPr>
        <w:t>Расчет параметров уравнения парной регрессии для СПК «Прогресс-Вертелишки»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5"/>
        <w:gridCol w:w="1971"/>
        <w:gridCol w:w="1971"/>
        <w:gridCol w:w="1971"/>
      </w:tblGrid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Затраты, млн.руб., Х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Уровень рентабельности, %, У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Х*У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Х²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126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86,9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10949,4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15876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194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73,6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14278,4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37636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314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98596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232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1856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53824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235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10575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55225</w:t>
            </w:r>
          </w:p>
        </w:tc>
      </w:tr>
      <w:tr w:rsidR="00733EA8" w:rsidRPr="00BF7D3C" w:rsidTr="00BF7D3C">
        <w:tc>
          <w:tcPr>
            <w:tcW w:w="959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Ср.знач.</w:t>
            </w:r>
          </w:p>
        </w:tc>
        <w:tc>
          <w:tcPr>
            <w:tcW w:w="1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220,2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53,38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7531,8</w:t>
            </w:r>
          </w:p>
        </w:tc>
        <w:tc>
          <w:tcPr>
            <w:tcW w:w="19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52231,4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Подставляя соответствующие значения в формулы, определим: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B40EA4">
        <w:rPr>
          <w:rFonts w:ascii="Times New Roman" w:hAnsi="Times New Roman"/>
          <w:sz w:val="28"/>
          <w:szCs w:val="28"/>
        </w:rPr>
        <w:t>a</w:t>
      </w:r>
      <w:r w:rsidRPr="00B40EA4">
        <w:rPr>
          <w:rFonts w:ascii="Times New Roman" w:hAnsi="Times New Roman"/>
          <w:sz w:val="28"/>
          <w:szCs w:val="28"/>
          <w:vertAlign w:val="subscript"/>
        </w:rPr>
        <w:t>1</w:t>
      </w:r>
      <w:r w:rsidRPr="00B40EA4">
        <w:rPr>
          <w:rFonts w:ascii="Times New Roman" w:hAnsi="Times New Roman"/>
          <w:sz w:val="28"/>
          <w:szCs w:val="28"/>
        </w:rPr>
        <w:t xml:space="preserve"> = ((х*у)</w:t>
      </w:r>
      <w:r w:rsidRPr="00B40EA4">
        <w:rPr>
          <w:rFonts w:ascii="Times New Roman" w:hAnsi="Times New Roman"/>
          <w:sz w:val="28"/>
          <w:szCs w:val="28"/>
          <w:vertAlign w:val="subscript"/>
        </w:rPr>
        <w:t>ср</w:t>
      </w:r>
      <w:r w:rsidRPr="00B40EA4">
        <w:rPr>
          <w:rFonts w:ascii="Times New Roman" w:hAnsi="Times New Roman"/>
          <w:sz w:val="28"/>
          <w:szCs w:val="28"/>
        </w:rPr>
        <w:t xml:space="preserve"> – х</w:t>
      </w:r>
      <w:r w:rsidRPr="00B40EA4">
        <w:rPr>
          <w:rFonts w:ascii="Times New Roman" w:hAnsi="Times New Roman"/>
          <w:sz w:val="28"/>
          <w:szCs w:val="28"/>
          <w:vertAlign w:val="subscript"/>
        </w:rPr>
        <w:t>ср</w:t>
      </w:r>
      <w:r w:rsidRPr="00B40EA4">
        <w:rPr>
          <w:rFonts w:ascii="Times New Roman" w:hAnsi="Times New Roman"/>
          <w:sz w:val="28"/>
          <w:szCs w:val="28"/>
        </w:rPr>
        <w:t xml:space="preserve"> * у</w:t>
      </w:r>
      <w:r w:rsidRPr="00B40EA4">
        <w:rPr>
          <w:rFonts w:ascii="Times New Roman" w:hAnsi="Times New Roman"/>
          <w:sz w:val="28"/>
          <w:szCs w:val="28"/>
          <w:vertAlign w:val="subscript"/>
        </w:rPr>
        <w:t>ср</w:t>
      </w:r>
      <w:r w:rsidRPr="00B40EA4">
        <w:rPr>
          <w:rFonts w:ascii="Times New Roman" w:hAnsi="Times New Roman"/>
          <w:sz w:val="28"/>
          <w:szCs w:val="28"/>
        </w:rPr>
        <w:t>) / (х</w:t>
      </w:r>
      <w:r w:rsidRPr="00B40EA4">
        <w:rPr>
          <w:rFonts w:ascii="Times New Roman" w:hAnsi="Times New Roman"/>
          <w:sz w:val="28"/>
          <w:szCs w:val="28"/>
          <w:vertAlign w:val="superscript"/>
        </w:rPr>
        <w:t>2</w:t>
      </w:r>
      <w:r w:rsidRPr="00B40EA4">
        <w:rPr>
          <w:rFonts w:ascii="Times New Roman" w:hAnsi="Times New Roman"/>
          <w:sz w:val="28"/>
          <w:szCs w:val="28"/>
        </w:rPr>
        <w:t>)</w:t>
      </w:r>
      <w:r w:rsidRPr="00B40EA4">
        <w:rPr>
          <w:rFonts w:ascii="Times New Roman" w:hAnsi="Times New Roman"/>
          <w:sz w:val="28"/>
          <w:szCs w:val="28"/>
          <w:vertAlign w:val="subscript"/>
        </w:rPr>
        <w:t>ср</w:t>
      </w:r>
      <w:r w:rsidRPr="00B40EA4">
        <w:rPr>
          <w:rFonts w:ascii="Times New Roman" w:hAnsi="Times New Roman"/>
          <w:sz w:val="28"/>
          <w:szCs w:val="28"/>
        </w:rPr>
        <w:t xml:space="preserve"> – х</w:t>
      </w:r>
      <w:r w:rsidRPr="00B40EA4">
        <w:rPr>
          <w:rFonts w:ascii="Times New Roman" w:hAnsi="Times New Roman"/>
          <w:sz w:val="28"/>
          <w:szCs w:val="28"/>
          <w:vertAlign w:val="subscript"/>
        </w:rPr>
        <w:t>ср</w:t>
      </w:r>
      <w:r w:rsidRPr="00B40EA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B40EA4">
        <w:rPr>
          <w:b/>
          <w:sz w:val="28"/>
          <w:szCs w:val="28"/>
          <w:lang w:val="en-US"/>
        </w:rPr>
        <w:t>a</w:t>
      </w:r>
      <w:r w:rsidRPr="00B40EA4">
        <w:rPr>
          <w:b/>
          <w:sz w:val="28"/>
          <w:szCs w:val="28"/>
          <w:vertAlign w:val="subscript"/>
          <w:lang w:val="en-US"/>
        </w:rPr>
        <w:t>0</w:t>
      </w:r>
      <w:r w:rsidRPr="00B40EA4">
        <w:rPr>
          <w:b/>
          <w:sz w:val="28"/>
          <w:szCs w:val="28"/>
          <w:lang w:val="en-US"/>
        </w:rPr>
        <w:t xml:space="preserve"> = </w:t>
      </w:r>
      <w:r w:rsidRPr="00B40EA4">
        <w:rPr>
          <w:b/>
          <w:sz w:val="28"/>
          <w:szCs w:val="28"/>
        </w:rPr>
        <w:t>у</w:t>
      </w:r>
      <w:r w:rsidRPr="00B40EA4">
        <w:rPr>
          <w:b/>
          <w:sz w:val="28"/>
          <w:szCs w:val="28"/>
          <w:vertAlign w:val="subscript"/>
        </w:rPr>
        <w:t>ср</w:t>
      </w:r>
      <w:r w:rsidRPr="00B40EA4">
        <w:rPr>
          <w:b/>
          <w:sz w:val="28"/>
          <w:szCs w:val="28"/>
          <w:lang w:val="en-US"/>
        </w:rPr>
        <w:t xml:space="preserve"> - a</w:t>
      </w:r>
      <w:r w:rsidRPr="00B40EA4">
        <w:rPr>
          <w:b/>
          <w:sz w:val="28"/>
          <w:szCs w:val="28"/>
          <w:vertAlign w:val="subscript"/>
          <w:lang w:val="en-US"/>
        </w:rPr>
        <w:t>1</w:t>
      </w:r>
      <w:r w:rsidRPr="00B40EA4">
        <w:rPr>
          <w:b/>
          <w:sz w:val="28"/>
          <w:szCs w:val="28"/>
        </w:rPr>
        <w:t>х</w:t>
      </w:r>
      <w:r w:rsidRPr="00B40EA4">
        <w:rPr>
          <w:b/>
          <w:sz w:val="28"/>
          <w:szCs w:val="28"/>
          <w:vertAlign w:val="subscript"/>
        </w:rPr>
        <w:t>ср</w:t>
      </w:r>
      <w:r w:rsidRPr="00B40EA4">
        <w:rPr>
          <w:b/>
          <w:sz w:val="28"/>
          <w:szCs w:val="28"/>
          <w:lang w:val="en-US"/>
        </w:rPr>
        <w:t xml:space="preserve"> 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  <w:vertAlign w:val="superscript"/>
          <w:lang w:val="en-US"/>
        </w:rPr>
      </w:pPr>
      <w:r w:rsidRPr="00B40EA4">
        <w:rPr>
          <w:rFonts w:ascii="Times New Roman" w:hAnsi="Times New Roman"/>
          <w:sz w:val="28"/>
          <w:szCs w:val="28"/>
          <w:lang w:val="en-US"/>
        </w:rPr>
        <w:t>a</w:t>
      </w:r>
      <w:r w:rsidRPr="00B40EA4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B40EA4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>(7531,76-220,2*42,7) / (52231,4-48488,04) = - 0,499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 w:rsidRPr="00B40EA4">
        <w:rPr>
          <w:b/>
          <w:sz w:val="28"/>
          <w:szCs w:val="28"/>
          <w:lang w:val="en-US"/>
        </w:rPr>
        <w:t>a</w:t>
      </w:r>
      <w:r w:rsidRPr="00B40EA4">
        <w:rPr>
          <w:b/>
          <w:sz w:val="28"/>
          <w:szCs w:val="28"/>
          <w:vertAlign w:val="subscript"/>
          <w:lang w:val="en-US"/>
        </w:rPr>
        <w:t>0</w:t>
      </w:r>
      <w:r w:rsidRPr="00B40EA4">
        <w:rPr>
          <w:b/>
          <w:sz w:val="28"/>
          <w:szCs w:val="28"/>
          <w:lang w:val="en-US"/>
        </w:rPr>
        <w:t xml:space="preserve"> = </w:t>
      </w:r>
      <w:r w:rsidRPr="00B40EA4">
        <w:rPr>
          <w:sz w:val="28"/>
          <w:szCs w:val="28"/>
          <w:lang w:val="en-US"/>
        </w:rPr>
        <w:t>220,2-(-0,499)*53,38 = 152,7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Полученное уравнение связи имеет вид: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B40EA4">
        <w:rPr>
          <w:b/>
          <w:sz w:val="28"/>
          <w:szCs w:val="28"/>
        </w:rPr>
        <w:t>У = 152,7 - 0,499х.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Показатель 0,499 – коэффициент регрессии – отрицательный, это говорит о наличии обратной зависимости уровня рентабельности от затрат на производство картофеля, то есть, увеличение затрат на 1 млн.руб. ведет к понижению рентабельности на 0,499%.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Для характеристики тесноты связи между данными показателями рассчитаем коэффициент корреляции [8, </w:t>
      </w:r>
      <w:r w:rsidRPr="00B40EA4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B40EA4">
        <w:rPr>
          <w:rFonts w:ascii="Times New Roman" w:hAnsi="Times New Roman"/>
          <w:b w:val="0"/>
          <w:sz w:val="28"/>
          <w:szCs w:val="28"/>
        </w:rPr>
        <w:t>.220].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Данные для расчета представлены в таблице 2.9.</w:t>
      </w:r>
    </w:p>
    <w:p w:rsidR="00733EA8" w:rsidRPr="00B40EA4" w:rsidRDefault="00BF7D3C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br w:type="page"/>
      </w:r>
      <w:r w:rsidR="00733EA8" w:rsidRPr="00B40EA4">
        <w:rPr>
          <w:rFonts w:ascii="Times New Roman" w:hAnsi="Times New Roman"/>
          <w:b w:val="0"/>
          <w:i/>
          <w:sz w:val="28"/>
          <w:szCs w:val="28"/>
        </w:rPr>
        <w:t>Таблица 2.9</w:t>
      </w:r>
    </w:p>
    <w:p w:rsidR="00733EA8" w:rsidRPr="00B40EA4" w:rsidRDefault="00733EA8" w:rsidP="00BF7D3C">
      <w:pPr>
        <w:pStyle w:val="6"/>
        <w:ind w:left="709" w:firstLine="11"/>
        <w:rPr>
          <w:i/>
          <w:szCs w:val="28"/>
        </w:rPr>
      </w:pPr>
      <w:r w:rsidRPr="00B40EA4">
        <w:rPr>
          <w:i/>
          <w:szCs w:val="28"/>
        </w:rPr>
        <w:t>Расчет данных для определения коэффициента корреляции для СПК «Прогресс-Вертелишки»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985"/>
        <w:gridCol w:w="985"/>
        <w:gridCol w:w="985"/>
        <w:gridCol w:w="985"/>
        <w:gridCol w:w="985"/>
        <w:gridCol w:w="1171"/>
      </w:tblGrid>
      <w:tr w:rsidR="00733EA8" w:rsidRPr="00BF7D3C" w:rsidTr="00BF7D3C">
        <w:trPr>
          <w:cantSplit/>
          <w:trHeight w:val="1383"/>
          <w:jc w:val="center"/>
        </w:trPr>
        <w:tc>
          <w:tcPr>
            <w:tcW w:w="1242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Уровень рентабельности, У</w:t>
            </w:r>
          </w:p>
        </w:tc>
        <w:tc>
          <w:tcPr>
            <w:tcW w:w="1134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Затраты, Х</w:t>
            </w:r>
          </w:p>
        </w:tc>
        <w:tc>
          <w:tcPr>
            <w:tcW w:w="985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Х*У</w:t>
            </w:r>
          </w:p>
        </w:tc>
        <w:tc>
          <w:tcPr>
            <w:tcW w:w="985" w:type="dxa"/>
            <w:textDirection w:val="btLr"/>
          </w:tcPr>
          <w:p w:rsidR="00733EA8" w:rsidRPr="00BF7D3C" w:rsidRDefault="00733EA8" w:rsidP="00BF7D3C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F7D3C">
              <w:rPr>
                <w:rFonts w:ascii="Times New Roman" w:hAnsi="Times New Roman"/>
                <w:i w:val="0"/>
                <w:sz w:val="20"/>
              </w:rPr>
              <w:t>Х -Х</w:t>
            </w:r>
            <w:r w:rsidRPr="00BF7D3C">
              <w:rPr>
                <w:rFonts w:ascii="Times New Roman" w:hAnsi="Times New Roman"/>
                <w:i w:val="0"/>
                <w:sz w:val="20"/>
                <w:vertAlign w:val="subscript"/>
              </w:rPr>
              <w:t>ср</w:t>
            </w:r>
          </w:p>
        </w:tc>
        <w:tc>
          <w:tcPr>
            <w:tcW w:w="985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У-У</w:t>
            </w:r>
            <w:r w:rsidRPr="00BF7D3C">
              <w:rPr>
                <w:rFonts w:ascii="Times New Roman" w:hAnsi="Times New Roman"/>
                <w:vertAlign w:val="subscript"/>
              </w:rPr>
              <w:t>ср</w:t>
            </w:r>
          </w:p>
        </w:tc>
        <w:tc>
          <w:tcPr>
            <w:tcW w:w="985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(Х -Х</w:t>
            </w:r>
            <w:r w:rsidRPr="00BF7D3C">
              <w:rPr>
                <w:rFonts w:ascii="Times New Roman" w:hAnsi="Times New Roman"/>
                <w:vertAlign w:val="subscript"/>
              </w:rPr>
              <w:t>ср</w:t>
            </w:r>
            <w:r w:rsidRPr="00BF7D3C">
              <w:rPr>
                <w:rFonts w:ascii="Times New Roman" w:hAnsi="Times New Roman"/>
              </w:rPr>
              <w:t>)</w:t>
            </w:r>
            <w:r w:rsidRPr="00BF7D3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85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(У-У</w:t>
            </w:r>
            <w:r w:rsidRPr="00BF7D3C">
              <w:rPr>
                <w:rFonts w:ascii="Times New Roman" w:hAnsi="Times New Roman"/>
                <w:vertAlign w:val="subscript"/>
              </w:rPr>
              <w:t>ср</w:t>
            </w:r>
            <w:r w:rsidRPr="00BF7D3C">
              <w:rPr>
                <w:rFonts w:ascii="Times New Roman" w:hAnsi="Times New Roman"/>
              </w:rPr>
              <w:t>)</w:t>
            </w:r>
            <w:r w:rsidRPr="00BF7D3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71" w:type="dxa"/>
            <w:textDirection w:val="btLr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(Х-Х</w:t>
            </w:r>
            <w:r w:rsidRPr="00BF7D3C">
              <w:rPr>
                <w:rFonts w:ascii="Times New Roman" w:hAnsi="Times New Roman"/>
                <w:vertAlign w:val="subscript"/>
              </w:rPr>
              <w:t>ср</w:t>
            </w:r>
            <w:r w:rsidRPr="00BF7D3C">
              <w:rPr>
                <w:rFonts w:ascii="Times New Roman" w:hAnsi="Times New Roman"/>
              </w:rPr>
              <w:t>)*(У-У</w:t>
            </w:r>
            <w:r w:rsidRPr="00BF7D3C">
              <w:rPr>
                <w:rFonts w:ascii="Times New Roman" w:hAnsi="Times New Roman"/>
                <w:vertAlign w:val="subscript"/>
              </w:rPr>
              <w:t>ср</w:t>
            </w:r>
            <w:r w:rsidRPr="00BF7D3C">
              <w:rPr>
                <w:rFonts w:ascii="Times New Roman" w:hAnsi="Times New Roman"/>
              </w:rPr>
              <w:t>)</w:t>
            </w:r>
          </w:p>
        </w:tc>
      </w:tr>
      <w:tr w:rsidR="00733EA8" w:rsidRPr="00BF7D3C" w:rsidTr="00BF7D3C">
        <w:trPr>
          <w:jc w:val="center"/>
        </w:trPr>
        <w:tc>
          <w:tcPr>
            <w:tcW w:w="1242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86,9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126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10949,4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-94,2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33,525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8873,6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1953,64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-4163,64</w:t>
            </w:r>
          </w:p>
        </w:tc>
      </w:tr>
      <w:tr w:rsidR="00733EA8" w:rsidRPr="00BF7D3C" w:rsidTr="00BF7D3C">
        <w:trPr>
          <w:jc w:val="center"/>
        </w:trPr>
        <w:tc>
          <w:tcPr>
            <w:tcW w:w="1242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73,6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194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14278,4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-26,2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20,225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686,4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954,81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-809,6</w:t>
            </w:r>
          </w:p>
        </w:tc>
      </w:tr>
      <w:tr w:rsidR="00733EA8" w:rsidRPr="00BF7D3C" w:rsidTr="00BF7D3C">
        <w:trPr>
          <w:jc w:val="center"/>
        </w:trPr>
        <w:tc>
          <w:tcPr>
            <w:tcW w:w="1242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314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93,8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-53,38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8798,4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1823,29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-4005,26</w:t>
            </w:r>
          </w:p>
        </w:tc>
      </w:tr>
      <w:tr w:rsidR="00733EA8" w:rsidRPr="00BF7D3C" w:rsidTr="00BF7D3C">
        <w:trPr>
          <w:jc w:val="center"/>
        </w:trPr>
        <w:tc>
          <w:tcPr>
            <w:tcW w:w="1242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232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1856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11,8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-45,38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139,2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1204,09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-409,46</w:t>
            </w:r>
          </w:p>
        </w:tc>
      </w:tr>
      <w:tr w:rsidR="00733EA8" w:rsidRPr="00BF7D3C" w:rsidTr="00BF7D3C">
        <w:trPr>
          <w:jc w:val="center"/>
        </w:trPr>
        <w:tc>
          <w:tcPr>
            <w:tcW w:w="1242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134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235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10575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14,8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-8,38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219,04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5,59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  <w:b w:val="0"/>
              </w:rPr>
            </w:pPr>
            <w:r w:rsidRPr="00BF7D3C">
              <w:rPr>
                <w:rFonts w:ascii="Times New Roman" w:hAnsi="Times New Roman"/>
                <w:b w:val="0"/>
              </w:rPr>
              <w:t>34,04</w:t>
            </w:r>
          </w:p>
        </w:tc>
      </w:tr>
      <w:tr w:rsidR="00733EA8" w:rsidRPr="00BF7D3C" w:rsidTr="00BF7D3C">
        <w:trPr>
          <w:cantSplit/>
          <w:jc w:val="center"/>
        </w:trPr>
        <w:tc>
          <w:tcPr>
            <w:tcW w:w="5331" w:type="dxa"/>
            <w:gridSpan w:val="5"/>
          </w:tcPr>
          <w:p w:rsidR="00733EA8" w:rsidRPr="00BF7D3C" w:rsidRDefault="00733EA8" w:rsidP="00BF7D3C">
            <w:pPr>
              <w:pStyle w:val="7"/>
              <w:jc w:val="both"/>
            </w:pPr>
            <w:r w:rsidRPr="00BF7D3C">
              <w:t>Сумма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18716,8</w:t>
            </w:r>
          </w:p>
        </w:tc>
        <w:tc>
          <w:tcPr>
            <w:tcW w:w="985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5941,12</w:t>
            </w:r>
          </w:p>
        </w:tc>
        <w:tc>
          <w:tcPr>
            <w:tcW w:w="1171" w:type="dxa"/>
          </w:tcPr>
          <w:p w:rsidR="00733EA8" w:rsidRPr="00BF7D3C" w:rsidRDefault="00733EA8" w:rsidP="00BF7D3C">
            <w:pPr>
              <w:widowControl/>
              <w:jc w:val="both"/>
              <w:rPr>
                <w:rFonts w:ascii="Times New Roman" w:hAnsi="Times New Roman"/>
              </w:rPr>
            </w:pPr>
            <w:r w:rsidRPr="00BF7D3C">
              <w:rPr>
                <w:rFonts w:ascii="Times New Roman" w:hAnsi="Times New Roman"/>
              </w:rPr>
              <w:t>-9353,9</w:t>
            </w:r>
          </w:p>
        </w:tc>
      </w:tr>
    </w:tbl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Определим коэффициент корреляции для хозяйства: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  <w:lang w:val="en-US"/>
        </w:rPr>
        <w:t>r</w:t>
      </w:r>
      <w:r w:rsidRPr="00B40EA4">
        <w:rPr>
          <w:rFonts w:ascii="Times New Roman" w:hAnsi="Times New Roman"/>
          <w:sz w:val="28"/>
          <w:szCs w:val="28"/>
          <w:vertAlign w:val="subscript"/>
          <w:lang w:val="en-US"/>
        </w:rPr>
        <w:t>xy</w:t>
      </w:r>
      <w:r w:rsidRPr="00B40EA4">
        <w:rPr>
          <w:rFonts w:ascii="Times New Roman" w:hAnsi="Times New Roman"/>
          <w:sz w:val="28"/>
          <w:szCs w:val="28"/>
        </w:rPr>
        <w:t xml:space="preserve"> =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-9353,9 / √5941,12*18716,8 = - </w:t>
      </w:r>
      <w:r w:rsidRPr="00B40EA4">
        <w:rPr>
          <w:rFonts w:ascii="Times New Roman" w:hAnsi="Times New Roman"/>
          <w:sz w:val="28"/>
          <w:szCs w:val="28"/>
        </w:rPr>
        <w:t>0,887.</w:t>
      </w: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Коэффициент корреляции для хозяйства составляет - 0,887, то есть связь между уровнем рентабельности и урожайностью картофеля обратная и ближе к сильной.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Коэффициент детерминации, равный 0,887</w:t>
      </w:r>
      <w:r w:rsidRPr="00B40EA4">
        <w:rPr>
          <w:sz w:val="28"/>
          <w:szCs w:val="28"/>
          <w:vertAlign w:val="superscript"/>
        </w:rPr>
        <w:t xml:space="preserve">2 </w:t>
      </w:r>
      <w:r w:rsidRPr="00B40EA4">
        <w:rPr>
          <w:sz w:val="28"/>
          <w:szCs w:val="28"/>
        </w:rPr>
        <w:t xml:space="preserve">* 100% = 78,7%, свидетельствует о том, что на 78,7% изменение уровня рентабельности зависит от урожайности картофеля. 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Коэффициент эластичности определим: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0,499*220,2/53,38 = - 2,57 %, то есть, в среднем уровень рентабельности уменьшается на 2,57% от своего среднего значения при повышении размера затрат на 1%.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i/>
          <w:sz w:val="28"/>
          <w:szCs w:val="28"/>
          <w:u w:val="single"/>
        </w:rPr>
        <w:t>Таким образом,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в СПК «Прогресс-Вертелишки» урожайность картофеля постепенно снижается, начиная с 2004 г.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динамике структуры затрат на производство картофеля отметим уменьшение удельного веса затрат на семена и удобрения, что могло послужить причиной снижения урожайности.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Результат анализа показал, что снижение трудовых затрат в пользу использования техники способствует повышению урожайности картофеля. Более высокий урожай картофеля дает возможность снизить себестоимость 1ц картофеля.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Снижение затрат оказывает положительное влияние на уровень рентабельности: чем ниже затраты, тем более эффективно работает предприятие.</w:t>
      </w:r>
    </w:p>
    <w:p w:rsidR="00733EA8" w:rsidRPr="00B40EA4" w:rsidRDefault="00733EA8" w:rsidP="0099303E">
      <w:pPr>
        <w:widowControl/>
        <w:spacing w:line="36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br w:type="page"/>
      </w:r>
      <w:r w:rsidRPr="00B40EA4">
        <w:rPr>
          <w:rFonts w:ascii="Times New Roman" w:hAnsi="Times New Roman"/>
          <w:sz w:val="28"/>
          <w:szCs w:val="28"/>
        </w:rPr>
        <w:t>ГЛАВА 3. ПУТИ ПОВЫШЕНИЯ ЭКОНОМИЧЕСКОЙ ЭФФЕКТИВНОСТИ ПРОИЗВОДСТВА КАРТОФЕЛЯ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 ходе анализа данных о посевных площадях, валовом сборе и урожайности картофеля в СПК «Прогресс-Вертелишки»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можно предположить, что в дальнейшем урожайность картофеля может понижаться, так как на графике проявляется тенденция к ее увеличению.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Себестоимость является одним из показателей, которые оказывают существенное влияние на эффективности производства. Из самой формулы рентабельности: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Рентабельность = прибыль / себестоимость,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Видно, что чем ниже себестоимость, тем более рентабельно предприятие. Анализ себестоимости показал, что в СПК «Прогресс-Вертелишки» повышение себестоимости картофеля к 2006г. произошло, прежде всего, за счет увеличения прочих прямых затрат и затрат на содержание основных средств. Руководству хозяйства следует обратить внимание на то, что возможно уменьшение доли затрат на семена и удобрения привели к снижению урожайности картофеля. Высокая урожайность может быть достигнута за счет плодородия почвы и внедрения семян плодоносящих сортов.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Проведенный анализ показал, что повышению уровня урожайности способствует не только повышения плодородия почвы, но и снижение трудовых затрат на 1 ц за счет использования современной техники. Таким образом, важнейшим фактором повышения эффективности производства картофеля является интенсификация производства, то есть замена ручного труда на механизированный, что позволяет экономить не только время, но и снижать расходы на оплату непроизводительного труда.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Парный корреляционно-регрессионный анализ показал, что при снижении затрат на 1 млн. руб. повышается рентабельность на 0,499%. </w:t>
      </w:r>
    </w:p>
    <w:p w:rsidR="00733EA8" w:rsidRPr="00B40EA4" w:rsidRDefault="00733EA8" w:rsidP="00B40EA4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В целом, можно предложить следующие мероприятия по повышению эффективности производства картофеля: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при выращивании использовать такие приемы как проращивание, провяливание и прогревание клубней, а также своевременное и в необходимых объемах внесение удобрений;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 xml:space="preserve">высаживать картофель целесообразнее на глубину 6-8 см, а не 8-10 см. при таком подходе повышается эффективность использования картофелем удобрений и повышается урожайность, позднее более качественно проводится уборка урожая [16, </w:t>
      </w:r>
      <w:r w:rsidRPr="00B40EA4">
        <w:rPr>
          <w:sz w:val="28"/>
          <w:szCs w:val="28"/>
          <w:lang w:val="en-US"/>
        </w:rPr>
        <w:t>c</w:t>
      </w:r>
      <w:r w:rsidRPr="00B40EA4">
        <w:rPr>
          <w:sz w:val="28"/>
          <w:szCs w:val="28"/>
        </w:rPr>
        <w:t>.81];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увеличение ширины междурядий, так как отмечено, что на широкорядных посадках создаются лучшие условия для реализации потенциальной продуктивности интенсивных сортов, улучшается плотность почвы в зоне клубнеобразований, повышается товарность клубней за счет снижения травмирования, создается более благоприятная влажность воздуха в посевах, снижается поражение растений фитофторой [12, с.20];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создание соответствующей материально-технической базы, представленной новой производительной посадочной, уборочной и т.д. техникой, позволяющей снизить трудовые затраты, поскольку производство картофеля характеризуется значительным объемом данных затрат;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развитие селекции, внедрение и использование новых сортов, характеризующихся повышенной урожайностью, морозоустойчивостью и т.д.;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 xml:space="preserve">внедрение интенсивных технологий производства картофеля; 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 xml:space="preserve">поиск выгодных каналов сбыта [9, </w:t>
      </w:r>
      <w:r w:rsidRPr="00B40EA4">
        <w:rPr>
          <w:sz w:val="28"/>
          <w:szCs w:val="28"/>
          <w:lang w:val="en-US"/>
        </w:rPr>
        <w:t>c</w:t>
      </w:r>
      <w:r w:rsidRPr="00B40EA4">
        <w:rPr>
          <w:sz w:val="28"/>
          <w:szCs w:val="28"/>
        </w:rPr>
        <w:t>.165];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агропромышленная интеграция и кооперация в производстве картофеля.</w:t>
      </w:r>
      <w:r w:rsidR="00B40EA4">
        <w:rPr>
          <w:sz w:val="28"/>
          <w:szCs w:val="28"/>
        </w:rPr>
        <w:t xml:space="preserve">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i/>
          <w:sz w:val="28"/>
          <w:szCs w:val="28"/>
          <w:u w:val="single"/>
        </w:rPr>
        <w:t>Таким образом,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 повысить эффективность производства картофеля можно различными способами: применение удобрений и современной техники, используя научно</w:t>
      </w:r>
      <w:r w:rsidR="0099303E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обоснованные севообороты и комплексные меры по борьбе с вредителями растений.</w:t>
      </w:r>
    </w:p>
    <w:p w:rsidR="00733EA8" w:rsidRPr="00B40EA4" w:rsidRDefault="00733EA8" w:rsidP="00B40EA4">
      <w:pPr>
        <w:pStyle w:val="1"/>
        <w:pageBreakBefore/>
        <w:ind w:firstLine="720"/>
        <w:jc w:val="both"/>
        <w:rPr>
          <w:szCs w:val="28"/>
        </w:rPr>
      </w:pPr>
      <w:r w:rsidRPr="00B40EA4">
        <w:rPr>
          <w:szCs w:val="28"/>
        </w:rPr>
        <w:t>ЗАКЛЮЧЕНИЕ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B40EA4">
      <w:pPr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В условиях рыночных отношений, характеризующихся своей динамичностью,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задач, спроса и предложения товаров и услуг. Незаменимым показателем при текущем планировании производства, а также при определении финансового положения предприятия является показатели экономической эффективности, прежде всего рентабельности. Она означает доходность, прибыльность предприятия и определяется путём сопоставления получаемых результатов (прибыли, валового дохода) с затратами или неиспользуемыми ресурсами.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При характеристике эффективности деятельности используют различные показатели: относительные и абсолютные. На практике, в основном, используются относительные показатели рентабельности реализованной продукции, наказываемые нормой или уровнем рентабельности. 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Проведенный анализ эффективности производства картофеля в СПК «Прогресс-Вертелишки» показал следующее:</w:t>
      </w:r>
    </w:p>
    <w:p w:rsidR="00733EA8" w:rsidRPr="00B40EA4" w:rsidRDefault="00733EA8" w:rsidP="00B40EA4">
      <w:pPr>
        <w:widowControl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В хозяйстве наблюдаются тенденции к снижению урожайности картофеля, начиная с 2004 г. </w:t>
      </w:r>
    </w:p>
    <w:p w:rsidR="00733EA8" w:rsidRPr="00B40EA4" w:rsidRDefault="00733EA8" w:rsidP="00B40EA4">
      <w:pPr>
        <w:widowControl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Важным критерием повышения эффективности производства картофеля является снижение его себестоимости.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Чем ниже себестоимость продукции, тем выше прибыль предприятия, следовательно, тем больше оно имеет возможность для расширения производства, повышения материальной заинтересованности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работников в результатах труда. Увеличение себестоимости картофеля в СПК «Прогресс-Вертелишки» связано, прежде всего, с увеличением прочих затрат и затрат на содержание основных средств. В структуре себестоимости в 2006г. удельный вес затрат на семена и удобрения значительно уменьшились.</w:t>
      </w:r>
    </w:p>
    <w:p w:rsidR="00733EA8" w:rsidRPr="00B40EA4" w:rsidRDefault="00733EA8" w:rsidP="00B40EA4">
      <w:pPr>
        <w:widowControl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 основании проведенного анализа был сделан вывод о том, что на повышение уровня урожайности положительно влияют снижение прямых трудовых затрат на 1 т, однако не просто так, а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за счет применения механизации. В то же время более высокая урожайность позволяет снизить себестоимость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 xml:space="preserve">1т картофеля. </w:t>
      </w:r>
    </w:p>
    <w:p w:rsidR="00733EA8" w:rsidRPr="00B40EA4" w:rsidRDefault="00733EA8" w:rsidP="00B40EA4">
      <w:pPr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Парная корреляционно-регрессионная модель показала, что связь между уровнем рентабельности и затратами на производство обратная и ближе к сильной. Затраты на 78,7% определяют рентабельность производства. То есть, чем выше затраты, тем менее производство является рентабельным. В целом,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увеличение затрат на 1 млн.руб. ведет к уменьшению рентабельности на 0,499%.</w:t>
      </w:r>
    </w:p>
    <w:p w:rsidR="00733EA8" w:rsidRPr="00B40EA4" w:rsidRDefault="00733EA8" w:rsidP="00B40EA4">
      <w:pPr>
        <w:pStyle w:val="FR1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В целом, можно предположить, что урожайность картофеля будет снижаться, если вовремя не применить меры, например, предложенные в данной курсовой. </w:t>
      </w:r>
    </w:p>
    <w:p w:rsidR="00733EA8" w:rsidRPr="00B40EA4" w:rsidRDefault="00733EA8" w:rsidP="00B40EA4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Резервами повышения эффективности являются также следующие меры: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при выращивании использовать такие приемы как проращивание, провяливание и прогревание клубней, а также своевременное и в необходимых объемах внесение удобрений;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 xml:space="preserve">высаживать картофель целесообразнее на глубину 6-8 см, а не 8-10 см. при таком подходе повышается эффективность использования картофелем удобрений и повышается урожайность, позднее более качественно проводится уборка урожая [16, </w:t>
      </w:r>
      <w:r w:rsidRPr="00B40EA4">
        <w:rPr>
          <w:sz w:val="28"/>
          <w:szCs w:val="28"/>
          <w:lang w:val="en-US"/>
        </w:rPr>
        <w:t>c</w:t>
      </w:r>
      <w:r w:rsidRPr="00B40EA4">
        <w:rPr>
          <w:sz w:val="28"/>
          <w:szCs w:val="28"/>
        </w:rPr>
        <w:t>.81];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увеличение ширины междурядий, так как отмечено, что на широкорядных посадках создаются лучшие условия для реализации потенциальной продуктивности интенсивных сортов, улучшается плотность почвы в зоне клубнеобразований, повышается товарность клубней за счет снижения травмирования, создается более благоприятная влажность воздуха в посевах, снижается поражение растений фитофторой [12, с.20];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создание соответствующей материально-технической базы, представленной новой производительной посадочной, уборочной и т.д. техникой, позволяющей снизить трудовые затраты, поскольку производство картофеля характеризуется значительным объемом данных затрат;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развитие селекции, внедрение и использование новых сортов, характеризующихся повышенной урожайностью, морозоустойчивостью и т.д.;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внедрение интенсивных технологий производства картофеля;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 xml:space="preserve">поиск выгодных каналов сбыта [9, </w:t>
      </w:r>
      <w:r w:rsidRPr="00B40EA4">
        <w:rPr>
          <w:sz w:val="28"/>
          <w:szCs w:val="28"/>
          <w:lang w:val="en-US"/>
        </w:rPr>
        <w:t>c</w:t>
      </w:r>
      <w:r w:rsidRPr="00B40EA4">
        <w:rPr>
          <w:sz w:val="28"/>
          <w:szCs w:val="28"/>
        </w:rPr>
        <w:t>.165];</w:t>
      </w:r>
    </w:p>
    <w:p w:rsidR="00733EA8" w:rsidRPr="00B40EA4" w:rsidRDefault="00733EA8" w:rsidP="0099303E">
      <w:pPr>
        <w:pStyle w:val="a3"/>
        <w:widowControl w:val="0"/>
        <w:numPr>
          <w:ilvl w:val="0"/>
          <w:numId w:val="8"/>
        </w:numPr>
        <w:tabs>
          <w:tab w:val="clear" w:pos="1680"/>
          <w:tab w:val="num" w:pos="1418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B40EA4">
        <w:rPr>
          <w:sz w:val="28"/>
          <w:szCs w:val="28"/>
        </w:rPr>
        <w:t>агропромышленная интеграция и кооперация в производстве картофеля.</w:t>
      </w:r>
      <w:r w:rsidR="00B40EA4">
        <w:rPr>
          <w:sz w:val="28"/>
          <w:szCs w:val="28"/>
        </w:rPr>
        <w:t xml:space="preserve"> </w:t>
      </w:r>
    </w:p>
    <w:p w:rsidR="00733EA8" w:rsidRPr="00B40EA4" w:rsidRDefault="00733EA8" w:rsidP="0099303E">
      <w:pPr>
        <w:pStyle w:val="1"/>
        <w:pageBreakBefore/>
        <w:ind w:firstLine="1418"/>
        <w:jc w:val="both"/>
        <w:rPr>
          <w:szCs w:val="28"/>
        </w:rPr>
      </w:pPr>
      <w:r w:rsidRPr="00B40EA4">
        <w:rPr>
          <w:szCs w:val="28"/>
        </w:rPr>
        <w:t>СПИСОК ИСПОЛЬЗОВАННОЙ ЛИТЕРАТУРЫ</w:t>
      </w:r>
    </w:p>
    <w:p w:rsidR="00733EA8" w:rsidRPr="00B40EA4" w:rsidRDefault="00733EA8" w:rsidP="00B40EA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Алисов Н.В. Экономическая и социальная география мира. –М.: Гардарики, 2004г. –704с.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Банадысев С. Картофелеводство: состояние и перспективы развития // Аграрная экономика. – 2006. - №7. – С.40-43.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Бидий А.И. Сельскохозяйственная статистика с основами общей теории статистики. –С.: Статистика, 1976г. –280с.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Бука Л.Н. Совершенствование анализа рентабельности продукции. // Бухгалтерский учет и анализ. –1999. -№12. –с.21-22.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Бусел И.П. Экономика и организация сельскохозяйственного производства. –Мн.: Ураджай, 1999г. –198с.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Годовые отчеты сельскохозяйственных предприятий Гродненского района за 2004-2003гг. 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Гозулов А.И., Мержанов Г.С. Статистика сельского хозяйства. –М.: Статистика, 1975г. –368с.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Грузинов В. П., Грибов В. Д. Экономика предприятия. -М.: Финансы и статистика, 1998г. –375с.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Ефимова М.Р., Петрова Е.В. Общая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теория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статистики. –М.: ИНФРА,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1998г. –315с.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Зельднер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А.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Г. Резервы</w:t>
      </w:r>
      <w:r w:rsidR="000B7B74" w:rsidRP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повышения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рентабельности сельскохозяйственного производства. -М.: Колос, 1977г. –185с.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Иващенко А. Возможности повышения урожайности, качества и рентабельности производства картофеля. – 2007. - №3. – С.39-40.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Клименко В. Новая техника и прогрессивные технологии в картофелеводстве // Агроэкономика. – 2004. - №9. – С43-44.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Коваленко Н.Я. Экономика сельского хозяйства. –М.: Тандем, 1998г. –448с.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 Котляров С.А. Управление затратами. — СПб.: Питер, 2001г. –211с.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Курейчик Н. Урожайность и эффективность возделывания сортов картофеля в зависимости от ширины междурядий. // Агроэкономика. –2003. -№7. –с.20-21.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Лапа В. , Мезенцева Е. Экономическая эффективность применения различных видов органических удобрений под картофель // Агроэкономика. – 2004. - №8. – С. 45-46.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Лещиловский П.В. Экономика предприятий и отраслей АПК. –Мн.: БГЭУ, 2003г. –310с.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Лещиловский П.В., Ульянко Б.В. Экономика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агропромышленного комплекса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в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вопросах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и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ответах. –Мн.: Урожай, 1992г. –241с.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Луценко А.И. Статистика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сельского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хозяйства. –М.: Финансы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и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статистика, 1981г. –418с.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Науменко В.Я. Сельское хозяйство Беларуси. –Мн.: Университетское, 1988г. –152с.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Никулин Н.К. Практикум по сельскохозяйственной статистике. –М.: Статистика, 1978г. –255с.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Петренко И. Я., Чужинов П. И.. Экономика сельскохозяйственного производства. - Алма-Ата: Кайнар, 1992г. –212с.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Пищенко Л.И. Эффективность применения комплексных медленнодействующих удобрений на рост, развитие картофеля и его продуктивность // Почвоведение и агрохимия. – 2005. - №2. – С. 111-114.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Рогач П.И., Сосновский В.М. Размещение производительных сил. –Мн.: Экоперспектива, 2000г. –244с.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Савицкая Г.В. Анализ хозяйственной деятельности в АПК. –Мн.: Экоперспектива, 1999г. –494с.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Сельское хозяйство Беларуси. –Мн.: Ураджай, 1980г. –264с.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Сергеев С.С. Сельскохозяйственная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статистика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основами экономической</w:t>
      </w:r>
      <w:r w:rsid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статистики. –М.: Финансы, 1989г. –522с.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Смекалов П.В., Ораевская Г.В. Анализ хозяйственной деятельности сельскохозяйственных предприятий. –М.: Финансы и статистика, 1991г. –304с.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Смородин М. Б.</w:t>
      </w:r>
      <w:r w:rsidR="000B7B74" w:rsidRPr="00B40EA4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Основы</w:t>
      </w:r>
      <w:r w:rsidR="0058517F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анализа</w:t>
      </w:r>
      <w:r w:rsidR="0058517F">
        <w:rPr>
          <w:rFonts w:ascii="Times New Roman" w:hAnsi="Times New Roman"/>
          <w:b w:val="0"/>
          <w:sz w:val="28"/>
          <w:szCs w:val="28"/>
        </w:rPr>
        <w:t xml:space="preserve"> </w:t>
      </w:r>
      <w:r w:rsidRPr="00B40EA4">
        <w:rPr>
          <w:rFonts w:ascii="Times New Roman" w:hAnsi="Times New Roman"/>
          <w:b w:val="0"/>
          <w:sz w:val="28"/>
          <w:szCs w:val="28"/>
        </w:rPr>
        <w:t>рентабельности сельскохозяйственных предприятий. - М.: Статистика, 1997г. –124с.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Статистика сельского хозяйства. / Под ред. Н.К. Коробова. –М.: Финансы и статистика, 1982г. –400с.</w:t>
      </w:r>
    </w:p>
    <w:p w:rsidR="00733EA8" w:rsidRPr="00B40EA4" w:rsidRDefault="00733EA8" w:rsidP="0099303E">
      <w:pPr>
        <w:widowControl/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Статистический ежегодник «Республики Беларусь в цифрах 2004г.» –Мн., 2004г. –474с.</w:t>
      </w:r>
    </w:p>
    <w:p w:rsidR="00733EA8" w:rsidRPr="00B40EA4" w:rsidRDefault="00733EA8" w:rsidP="0099303E">
      <w:pPr>
        <w:widowControl/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 xml:space="preserve"> Статистический ежегодник Республики Беларусь 2003г. –Мн., 2003г. –678с.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Сумонов М.Е. Второй хлеб // Белорусское сельское хозяйство. – 2006. - №4. – С.11-12.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Тектониди И.П. Эффективность применения биопрепаратов на картофеле // Картофель и овощи. – 2006. - №7. – С. 17-18.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Экономика предприятий и отраслей АПК. Учебник. / Под ред. П. В. Лещиловского, Л. Ф. Догиля, В, С. Тонковича. - Мн.: БГЭУ, 2001г. –321с.</w:t>
      </w:r>
    </w:p>
    <w:p w:rsidR="00733EA8" w:rsidRPr="00B40EA4" w:rsidRDefault="00733EA8" w:rsidP="0099303E">
      <w:pPr>
        <w:numPr>
          <w:ilvl w:val="0"/>
          <w:numId w:val="9"/>
        </w:numPr>
        <w:spacing w:line="360" w:lineRule="auto"/>
        <w:ind w:left="1418" w:hanging="698"/>
        <w:jc w:val="both"/>
        <w:rPr>
          <w:rFonts w:ascii="Times New Roman" w:hAnsi="Times New Roman"/>
          <w:b w:val="0"/>
          <w:sz w:val="28"/>
          <w:szCs w:val="28"/>
        </w:rPr>
      </w:pPr>
      <w:r w:rsidRPr="00B40EA4">
        <w:rPr>
          <w:rFonts w:ascii="Times New Roman" w:hAnsi="Times New Roman"/>
          <w:b w:val="0"/>
          <w:sz w:val="28"/>
          <w:szCs w:val="28"/>
        </w:rPr>
        <w:t>Экономика сельского хозяйства. / Под ред. В. А. Добрынина. - М.: Агропромиздат, 1990г. –441с.</w:t>
      </w:r>
      <w:bookmarkStart w:id="0" w:name="_GoBack"/>
      <w:bookmarkEnd w:id="0"/>
    </w:p>
    <w:sectPr w:rsidR="00733EA8" w:rsidRPr="00B40EA4" w:rsidSect="00B40EA4">
      <w:footerReference w:type="even" r:id="rId15"/>
      <w:pgSz w:w="11906" w:h="16838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79" w:rsidRDefault="005F0979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separator/>
      </w:r>
    </w:p>
  </w:endnote>
  <w:endnote w:type="continuationSeparator" w:id="0">
    <w:p w:rsidR="005F0979" w:rsidRDefault="005F0979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A8" w:rsidRDefault="00733E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EA8" w:rsidRDefault="00733E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79" w:rsidRDefault="005F0979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separator/>
      </w:r>
    </w:p>
  </w:footnote>
  <w:footnote w:type="continuationSeparator" w:id="0">
    <w:p w:rsidR="005F0979" w:rsidRDefault="005F0979">
      <w:pPr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E33102"/>
    <w:multiLevelType w:val="multilevel"/>
    <w:tmpl w:val="49A6B778"/>
    <w:lvl w:ilvl="0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2F7747"/>
    <w:multiLevelType w:val="singleLevel"/>
    <w:tmpl w:val="67348EEC"/>
    <w:lvl w:ilvl="0">
      <w:start w:val="3"/>
      <w:numFmt w:val="decimal"/>
      <w:lvlText w:val="%1."/>
      <w:legacy w:legacy="1" w:legacySpace="0" w:legacyIndent="154"/>
      <w:lvlJc w:val="left"/>
      <w:rPr>
        <w:rFonts w:ascii="Arial" w:hAnsi="Arial" w:cs="Times New Roman" w:hint="default"/>
      </w:rPr>
    </w:lvl>
  </w:abstractNum>
  <w:abstractNum w:abstractNumId="3">
    <w:nsid w:val="1ECF319B"/>
    <w:multiLevelType w:val="singleLevel"/>
    <w:tmpl w:val="99CE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44D5DE3"/>
    <w:multiLevelType w:val="singleLevel"/>
    <w:tmpl w:val="67348EEC"/>
    <w:lvl w:ilvl="0">
      <w:start w:val="3"/>
      <w:numFmt w:val="decimal"/>
      <w:lvlText w:val="%1."/>
      <w:legacy w:legacy="1" w:legacySpace="0" w:legacyIndent="154"/>
      <w:lvlJc w:val="left"/>
      <w:rPr>
        <w:rFonts w:ascii="Arial" w:hAnsi="Arial" w:cs="Times New Roman" w:hint="default"/>
      </w:rPr>
    </w:lvl>
  </w:abstractNum>
  <w:abstractNum w:abstractNumId="5">
    <w:nsid w:val="277E3504"/>
    <w:multiLevelType w:val="multilevel"/>
    <w:tmpl w:val="348C5BE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3A519A"/>
    <w:multiLevelType w:val="singleLevel"/>
    <w:tmpl w:val="AC885D8C"/>
    <w:lvl w:ilvl="0">
      <w:start w:val="1"/>
      <w:numFmt w:val="decimal"/>
      <w:lvlText w:val="%1."/>
      <w:legacy w:legacy="1" w:legacySpace="0" w:legacyIndent="159"/>
      <w:lvlJc w:val="left"/>
      <w:rPr>
        <w:rFonts w:ascii="Arial" w:hAnsi="Arial" w:cs="Times New Roman" w:hint="default"/>
      </w:rPr>
    </w:lvl>
  </w:abstractNum>
  <w:abstractNum w:abstractNumId="7">
    <w:nsid w:val="3E2304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3939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DC08D8"/>
    <w:multiLevelType w:val="singleLevel"/>
    <w:tmpl w:val="056E9436"/>
    <w:lvl w:ilvl="0">
      <w:start w:val="5"/>
      <w:numFmt w:val="decimal"/>
      <w:lvlText w:val="%1."/>
      <w:legacy w:legacy="1" w:legacySpace="0" w:legacyIndent="182"/>
      <w:lvlJc w:val="left"/>
      <w:rPr>
        <w:rFonts w:ascii="Arial" w:hAnsi="Arial" w:cs="Times New Roman" w:hint="default"/>
      </w:rPr>
    </w:lvl>
  </w:abstractNum>
  <w:abstractNum w:abstractNumId="10">
    <w:nsid w:val="76DC3165"/>
    <w:multiLevelType w:val="singleLevel"/>
    <w:tmpl w:val="85D00E7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Arial" w:hAnsi="Arial" w:hint="default"/>
        </w:rPr>
      </w:lvl>
    </w:lvlOverride>
  </w:num>
  <w:num w:numId="3">
    <w:abstractNumId w:val="9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158"/>
        <w:lvlJc w:val="left"/>
        <w:rPr>
          <w:rFonts w:ascii="Arial" w:hAnsi="Arial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74"/>
    <w:rsid w:val="000B7B74"/>
    <w:rsid w:val="00483183"/>
    <w:rsid w:val="0058517F"/>
    <w:rsid w:val="005F0979"/>
    <w:rsid w:val="006A0E36"/>
    <w:rsid w:val="00733EA8"/>
    <w:rsid w:val="0099303E"/>
    <w:rsid w:val="00B40EA4"/>
    <w:rsid w:val="00BF7D3C"/>
    <w:rsid w:val="00C322C5"/>
    <w:rsid w:val="00D5530B"/>
    <w:rsid w:val="00D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9EB5C42-2872-486E-A04D-15AA04C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jc w:val="both"/>
      <w:outlineLvl w:val="2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20"/>
      <w:jc w:val="both"/>
      <w:outlineLvl w:val="5"/>
    </w:pPr>
    <w:rPr>
      <w:rFonts w:ascii="Times New Roman" w:hAnsi="Times New Roman"/>
      <w:b w:val="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jc w:val="right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widowControl/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/>
      <w:b/>
    </w:rPr>
  </w:style>
  <w:style w:type="paragraph" w:styleId="23">
    <w:name w:val="Body Text 2"/>
    <w:basedOn w:val="a"/>
    <w:link w:val="24"/>
    <w:uiPriority w:val="99"/>
    <w:semiHidden/>
    <w:pPr>
      <w:widowControl/>
      <w:spacing w:line="360" w:lineRule="auto"/>
      <w:jc w:val="right"/>
    </w:pPr>
    <w:rPr>
      <w:rFonts w:ascii="Times New Roman" w:hAnsi="Times New Roman"/>
      <w:b w:val="0"/>
      <w:i/>
      <w:sz w:val="28"/>
    </w:rPr>
  </w:style>
  <w:style w:type="character" w:customStyle="1" w:styleId="24">
    <w:name w:val="Основной текст 2 Знак"/>
    <w:link w:val="23"/>
    <w:uiPriority w:val="99"/>
    <w:semiHidden/>
    <w:rPr>
      <w:rFonts w:ascii="Arial" w:hAnsi="Arial"/>
      <w:b/>
    </w:rPr>
  </w:style>
  <w:style w:type="paragraph" w:styleId="a3">
    <w:name w:val="Body Text Indent"/>
    <w:basedOn w:val="a"/>
    <w:link w:val="a4"/>
    <w:uiPriority w:val="99"/>
    <w:semiHidden/>
    <w:pPr>
      <w:widowControl/>
      <w:spacing w:after="120" w:line="480" w:lineRule="auto"/>
    </w:pPr>
    <w:rPr>
      <w:rFonts w:ascii="Times New Roman" w:hAnsi="Times New Roman"/>
      <w:b w:val="0"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/>
      <w:b/>
    </w:rPr>
  </w:style>
  <w:style w:type="paragraph" w:customStyle="1" w:styleId="FR1">
    <w:name w:val="FR1"/>
    <w:pPr>
      <w:widowControl w:val="0"/>
    </w:pPr>
    <w:rPr>
      <w:rFonts w:ascii="Arial" w:hAnsi="Arial"/>
      <w:b/>
      <w:sz w:val="22"/>
    </w:rPr>
  </w:style>
  <w:style w:type="paragraph" w:styleId="31">
    <w:name w:val="Body Text Indent 3"/>
    <w:basedOn w:val="a"/>
    <w:link w:val="32"/>
    <w:uiPriority w:val="99"/>
    <w:semiHidden/>
    <w:pPr>
      <w:widowControl/>
      <w:spacing w:line="360" w:lineRule="auto"/>
      <w:ind w:firstLine="720"/>
      <w:jc w:val="right"/>
    </w:pPr>
    <w:rPr>
      <w:rFonts w:ascii="Times New Roman" w:hAnsi="Times New Roman"/>
      <w:b w:val="0"/>
      <w:i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/>
      <w:b/>
      <w:sz w:val="16"/>
      <w:szCs w:val="16"/>
    </w:rPr>
  </w:style>
  <w:style w:type="paragraph" w:styleId="a5">
    <w:name w:val="Title"/>
    <w:basedOn w:val="a"/>
    <w:link w:val="a6"/>
    <w:uiPriority w:val="10"/>
    <w:qFormat/>
    <w:pPr>
      <w:pageBreakBefore/>
      <w:widowControl/>
      <w:spacing w:line="360" w:lineRule="auto"/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semiHidden/>
    <w:pPr>
      <w:widowControl/>
      <w:tabs>
        <w:tab w:val="center" w:pos="4153"/>
        <w:tab w:val="right" w:pos="8306"/>
      </w:tabs>
    </w:pPr>
    <w:rPr>
      <w:rFonts w:ascii="Times New Roman" w:hAnsi="Times New Roman"/>
      <w:b w:val="0"/>
    </w:r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/>
      <w:b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ody Text"/>
    <w:basedOn w:val="a"/>
    <w:link w:val="ab"/>
    <w:uiPriority w:val="99"/>
    <w:semiHidden/>
    <w:pPr>
      <w:widowControl/>
      <w:spacing w:line="360" w:lineRule="auto"/>
      <w:jc w:val="right"/>
    </w:pPr>
    <w:rPr>
      <w:rFonts w:ascii="Times New Roman" w:hAnsi="Times New Roman"/>
      <w:b w:val="0"/>
      <w:i/>
      <w:sz w:val="28"/>
    </w:rPr>
  </w:style>
  <w:style w:type="character" w:customStyle="1" w:styleId="ab">
    <w:name w:val="Основной текст Знак"/>
    <w:link w:val="aa"/>
    <w:uiPriority w:val="99"/>
    <w:semiHidden/>
    <w:rPr>
      <w:rFonts w:ascii="Arial" w:hAnsi="Arial"/>
      <w:b/>
    </w:rPr>
  </w:style>
  <w:style w:type="paragraph" w:styleId="ac">
    <w:name w:val="header"/>
    <w:basedOn w:val="a"/>
    <w:link w:val="ad"/>
    <w:uiPriority w:val="99"/>
    <w:semiHidden/>
    <w:unhideWhenUsed/>
    <w:rsid w:val="0099303E"/>
    <w:pPr>
      <w:widowControl/>
      <w:tabs>
        <w:tab w:val="center" w:pos="4677"/>
        <w:tab w:val="right" w:pos="9355"/>
      </w:tabs>
    </w:pPr>
    <w:rPr>
      <w:rFonts w:ascii="Times New Roman" w:hAnsi="Times New Roman"/>
      <w:b w:val="0"/>
    </w:rPr>
  </w:style>
  <w:style w:type="character" w:customStyle="1" w:styleId="ad">
    <w:name w:val="Верхний колонтитул Знак"/>
    <w:link w:val="ac"/>
    <w:uiPriority w:val="99"/>
    <w:semiHidden/>
    <w:locked/>
    <w:rsid w:val="009930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3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Картофель имеет три направ-ления использования: столовое (использование клубней высо-кого кулинарного качества), тех-ническое (использование клуб-ней с содержанием крахмала не ниже 18 %) и кормовое (исполь-зование клубней с повышен-ным содержанием протеи</vt:lpstr>
    </vt:vector>
  </TitlesOfParts>
  <Company>Домашний компьютер</Company>
  <LinksUpToDate>false</LinksUpToDate>
  <CharactersWithSpaces>46708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Картофель имеет три направ-ления использования: столовое (использование клубней высо-кого кулинарного качества), тех-ническое (использование клуб-ней с содержанием крахмала не ниже 18 %) и кормовое (исполь-зование клубней с повышен-ным содержанием протеи</dc:title>
  <dc:subject/>
  <dc:creator>Саша</dc:creator>
  <cp:keywords/>
  <dc:description/>
  <cp:lastModifiedBy>admin</cp:lastModifiedBy>
  <cp:revision>2</cp:revision>
  <dcterms:created xsi:type="dcterms:W3CDTF">2014-04-22T21:09:00Z</dcterms:created>
  <dcterms:modified xsi:type="dcterms:W3CDTF">2014-04-22T21:09:00Z</dcterms:modified>
</cp:coreProperties>
</file>