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3A" w:rsidRPr="00C904BC" w:rsidRDefault="007E3240" w:rsidP="00C904BC">
      <w:pPr>
        <w:pStyle w:val="a3"/>
        <w:ind w:firstLine="709"/>
        <w:jc w:val="both"/>
        <w:rPr>
          <w:color w:val="000000"/>
          <w:lang w:val="ru-RU"/>
        </w:rPr>
      </w:pPr>
      <w:r w:rsidRPr="007E3240">
        <w:rPr>
          <w:b/>
          <w:color w:val="000000"/>
          <w:lang w:val="ru-RU"/>
        </w:rPr>
        <w:t>Содержание</w:t>
      </w:r>
    </w:p>
    <w:p w:rsidR="00DD573A" w:rsidRPr="00C904BC" w:rsidRDefault="00DD573A" w:rsidP="00C904BC">
      <w:pPr>
        <w:pStyle w:val="a3"/>
        <w:ind w:firstLine="709"/>
        <w:jc w:val="both"/>
        <w:rPr>
          <w:color w:val="000000"/>
          <w:lang w:val="ru-RU"/>
        </w:rPr>
      </w:pPr>
    </w:p>
    <w:p w:rsidR="00C904BC" w:rsidRPr="007E3240" w:rsidRDefault="00C904BC" w:rsidP="007E3240">
      <w:pPr>
        <w:pStyle w:val="3"/>
        <w:keepNext w:val="0"/>
        <w:tabs>
          <w:tab w:val="left" w:pos="8684"/>
        </w:tabs>
        <w:spacing w:line="360" w:lineRule="auto"/>
        <w:rPr>
          <w:color w:val="000000"/>
        </w:rPr>
      </w:pPr>
      <w:r w:rsidRPr="00C904BC">
        <w:rPr>
          <w:color w:val="000000"/>
        </w:rPr>
        <w:t>1. Общая характеристика базово</w:t>
      </w:r>
      <w:r w:rsidR="007E3240">
        <w:rPr>
          <w:color w:val="000000"/>
        </w:rPr>
        <w:t>го предприятия (компании) и его</w:t>
      </w:r>
      <w:r w:rsidR="007E3240" w:rsidRPr="007E3240">
        <w:rPr>
          <w:color w:val="000000"/>
        </w:rPr>
        <w:t xml:space="preserve"> </w:t>
      </w:r>
      <w:r w:rsidRPr="00C904BC">
        <w:rPr>
          <w:color w:val="000000"/>
        </w:rPr>
        <w:t>экономической службы</w:t>
      </w:r>
    </w:p>
    <w:p w:rsidR="00C904BC" w:rsidRPr="007E3240" w:rsidRDefault="00C904BC" w:rsidP="007E3240">
      <w:pPr>
        <w:tabs>
          <w:tab w:val="left" w:pos="8684"/>
        </w:tabs>
        <w:spacing w:line="360" w:lineRule="auto"/>
        <w:rPr>
          <w:color w:val="000000"/>
          <w:sz w:val="28"/>
        </w:rPr>
      </w:pPr>
      <w:r w:rsidRPr="00C904BC">
        <w:rPr>
          <w:color w:val="000000"/>
          <w:sz w:val="28"/>
        </w:rPr>
        <w:t>2. Планирование карьерного роста работников</w:t>
      </w:r>
    </w:p>
    <w:p w:rsidR="00C904BC" w:rsidRPr="007E3240" w:rsidRDefault="00C904BC" w:rsidP="007E3240">
      <w:pPr>
        <w:pStyle w:val="3"/>
        <w:keepNext w:val="0"/>
        <w:tabs>
          <w:tab w:val="left" w:pos="8684"/>
        </w:tabs>
        <w:spacing w:line="360" w:lineRule="auto"/>
        <w:rPr>
          <w:color w:val="000000"/>
        </w:rPr>
      </w:pPr>
      <w:r w:rsidRPr="00C904BC">
        <w:rPr>
          <w:color w:val="000000"/>
        </w:rPr>
        <w:t>3. Управление конфликтной ситуацией</w:t>
      </w:r>
    </w:p>
    <w:p w:rsidR="00C904BC" w:rsidRPr="007E3240" w:rsidRDefault="00C904BC" w:rsidP="007E3240">
      <w:pPr>
        <w:pStyle w:val="3"/>
        <w:keepNext w:val="0"/>
        <w:tabs>
          <w:tab w:val="left" w:pos="8684"/>
        </w:tabs>
        <w:spacing w:line="360" w:lineRule="auto"/>
        <w:rPr>
          <w:color w:val="000000"/>
          <w:lang w:val="en-US"/>
        </w:rPr>
      </w:pPr>
      <w:r w:rsidRPr="00C904BC">
        <w:rPr>
          <w:color w:val="000000"/>
        </w:rPr>
        <w:t>Список использованных источников</w:t>
      </w:r>
    </w:p>
    <w:p w:rsidR="00DD573A" w:rsidRPr="00C904BC" w:rsidRDefault="00DD573A" w:rsidP="00C904BC">
      <w:pPr>
        <w:spacing w:line="360" w:lineRule="auto"/>
        <w:ind w:firstLine="709"/>
        <w:jc w:val="both"/>
        <w:rPr>
          <w:color w:val="000000"/>
          <w:sz w:val="28"/>
        </w:rPr>
      </w:pPr>
    </w:p>
    <w:p w:rsidR="007E3240" w:rsidRDefault="007E3240" w:rsidP="00C904BC">
      <w:pPr>
        <w:pStyle w:val="21"/>
        <w:ind w:firstLine="709"/>
        <w:jc w:val="both"/>
        <w:rPr>
          <w:color w:val="000000"/>
          <w:lang w:val="en-US"/>
        </w:rPr>
      </w:pPr>
    </w:p>
    <w:p w:rsidR="00DD573A" w:rsidRPr="00C904BC" w:rsidRDefault="00DD573A" w:rsidP="00C904BC">
      <w:pPr>
        <w:pStyle w:val="21"/>
        <w:ind w:firstLine="709"/>
        <w:jc w:val="both"/>
        <w:rPr>
          <w:b/>
          <w:bCs/>
          <w:color w:val="000000"/>
        </w:rPr>
      </w:pPr>
      <w:r w:rsidRPr="00C904BC">
        <w:rPr>
          <w:color w:val="000000"/>
        </w:rPr>
        <w:br w:type="page"/>
      </w:r>
      <w:r w:rsidRPr="00C904BC">
        <w:rPr>
          <w:b/>
          <w:bCs/>
          <w:color w:val="000000"/>
        </w:rPr>
        <w:t>1. Общая характеристика базового предприятия (компании) и его экономической службы</w:t>
      </w:r>
    </w:p>
    <w:p w:rsidR="00DD573A" w:rsidRPr="00C904BC" w:rsidRDefault="00DD573A" w:rsidP="00C904BC">
      <w:pPr>
        <w:spacing w:line="360" w:lineRule="auto"/>
        <w:ind w:firstLine="709"/>
        <w:jc w:val="both"/>
        <w:rPr>
          <w:rStyle w:val="HTML"/>
          <w:rFonts w:ascii="Times New Roman" w:hAnsi="Times New Roman" w:cs="Times New Roman"/>
          <w:color w:val="000000"/>
          <w:sz w:val="28"/>
        </w:rPr>
      </w:pPr>
    </w:p>
    <w:p w:rsidR="00DD573A" w:rsidRPr="00C904BC" w:rsidRDefault="00DD573A" w:rsidP="00C904BC">
      <w:pPr>
        <w:spacing w:line="360" w:lineRule="auto"/>
        <w:ind w:firstLine="709"/>
        <w:jc w:val="both"/>
        <w:rPr>
          <w:color w:val="000000"/>
          <w:sz w:val="28"/>
        </w:rPr>
      </w:pPr>
      <w:r w:rsidRPr="00C904BC">
        <w:rPr>
          <w:rStyle w:val="HTML"/>
          <w:rFonts w:ascii="Times New Roman" w:hAnsi="Times New Roman" w:cs="Times New Roman"/>
          <w:color w:val="000000"/>
          <w:sz w:val="28"/>
        </w:rPr>
        <w:t>Частное унитарное предприятие «Кронотех» было создано в 1995</w:t>
      </w:r>
      <w:r w:rsidR="00C904BC">
        <w:rPr>
          <w:rStyle w:val="HTML"/>
          <w:rFonts w:ascii="Times New Roman" w:hAnsi="Times New Roman" w:cs="Times New Roman"/>
          <w:color w:val="000000"/>
          <w:sz w:val="28"/>
        </w:rPr>
        <w:t> </w:t>
      </w:r>
      <w:r w:rsidR="00C904BC" w:rsidRPr="00C904BC">
        <w:rPr>
          <w:rStyle w:val="HTML"/>
          <w:rFonts w:ascii="Times New Roman" w:hAnsi="Times New Roman" w:cs="Times New Roman"/>
          <w:color w:val="000000"/>
          <w:sz w:val="28"/>
        </w:rPr>
        <w:t>г</w:t>
      </w:r>
      <w:r w:rsidRPr="00C904BC">
        <w:rPr>
          <w:rStyle w:val="HTML"/>
          <w:rFonts w:ascii="Times New Roman" w:hAnsi="Times New Roman" w:cs="Times New Roman"/>
          <w:color w:val="000000"/>
          <w:sz w:val="28"/>
        </w:rPr>
        <w:t>. Основной ц</w:t>
      </w:r>
      <w:r w:rsidRPr="00C904BC">
        <w:rPr>
          <w:color w:val="000000"/>
          <w:sz w:val="28"/>
        </w:rPr>
        <w:t>елью создания предприятия является хозяйственная деятельность, направленная на извлечение прибыли. Основными видами его деятельности является:</w:t>
      </w:r>
    </w:p>
    <w:p w:rsidR="00DD573A" w:rsidRPr="00C904BC" w:rsidRDefault="00C904BC" w:rsidP="00C904BC">
      <w:pPr>
        <w:spacing w:line="360" w:lineRule="auto"/>
        <w:ind w:firstLine="709"/>
        <w:jc w:val="both"/>
        <w:rPr>
          <w:color w:val="000000"/>
          <w:sz w:val="28"/>
        </w:rPr>
      </w:pPr>
      <w:r>
        <w:rPr>
          <w:color w:val="000000"/>
          <w:sz w:val="28"/>
        </w:rPr>
        <w:t>– </w:t>
      </w:r>
      <w:r w:rsidR="00DD573A" w:rsidRPr="00C904BC">
        <w:rPr>
          <w:color w:val="000000"/>
          <w:sz w:val="28"/>
        </w:rPr>
        <w:t>изготовление изделий из пластмасс производственно-технического назначения;</w:t>
      </w:r>
    </w:p>
    <w:p w:rsidR="00DD573A" w:rsidRPr="00C904BC" w:rsidRDefault="00C904BC" w:rsidP="00C904BC">
      <w:pPr>
        <w:spacing w:line="360" w:lineRule="auto"/>
        <w:ind w:firstLine="709"/>
        <w:jc w:val="both"/>
        <w:rPr>
          <w:color w:val="000000"/>
          <w:sz w:val="28"/>
        </w:rPr>
      </w:pPr>
      <w:r>
        <w:rPr>
          <w:color w:val="000000"/>
          <w:sz w:val="28"/>
        </w:rPr>
        <w:t>– </w:t>
      </w:r>
      <w:r w:rsidR="00DD573A" w:rsidRPr="00C904BC">
        <w:rPr>
          <w:rStyle w:val="HTML"/>
          <w:rFonts w:ascii="Times New Roman" w:hAnsi="Times New Roman" w:cs="Times New Roman"/>
          <w:color w:val="000000"/>
          <w:sz w:val="28"/>
        </w:rPr>
        <w:t>переработка пластмасс, производство листов из полистирола и пластика;</w:t>
      </w:r>
    </w:p>
    <w:p w:rsidR="00DD573A" w:rsidRPr="00C904BC" w:rsidRDefault="00C904BC" w:rsidP="00C904BC">
      <w:pPr>
        <w:pStyle w:val="23"/>
        <w:ind w:firstLine="709"/>
        <w:rPr>
          <w:rStyle w:val="HTML"/>
          <w:rFonts w:ascii="Times New Roman" w:hAnsi="Times New Roman" w:cs="Times New Roman"/>
          <w:color w:val="000000"/>
          <w:sz w:val="28"/>
        </w:rPr>
      </w:pPr>
      <w:r>
        <w:rPr>
          <w:rStyle w:val="HTML"/>
          <w:rFonts w:ascii="Times New Roman" w:hAnsi="Times New Roman" w:cs="Times New Roman"/>
          <w:color w:val="000000"/>
          <w:sz w:val="28"/>
        </w:rPr>
        <w:t>– </w:t>
      </w:r>
      <w:r w:rsidR="00DD573A" w:rsidRPr="00C904BC">
        <w:rPr>
          <w:rStyle w:val="HTML"/>
          <w:rFonts w:ascii="Times New Roman" w:hAnsi="Times New Roman" w:cs="Times New Roman"/>
          <w:color w:val="000000"/>
          <w:sz w:val="28"/>
        </w:rPr>
        <w:t>нанесение защитных и декоративных покрытий;</w:t>
      </w:r>
    </w:p>
    <w:p w:rsidR="00DD573A" w:rsidRPr="00C904BC" w:rsidRDefault="00C904BC" w:rsidP="00C904BC">
      <w:pPr>
        <w:pStyle w:val="23"/>
        <w:ind w:firstLine="709"/>
        <w:rPr>
          <w:color w:val="000000"/>
          <w:highlight w:val="green"/>
        </w:rPr>
      </w:pPr>
      <w:r>
        <w:rPr>
          <w:color w:val="000000"/>
        </w:rPr>
        <w:t>– </w:t>
      </w:r>
      <w:r w:rsidR="00DD573A" w:rsidRPr="00C904BC">
        <w:rPr>
          <w:color w:val="000000"/>
        </w:rPr>
        <w:t>производство товаров народного потребления.</w:t>
      </w:r>
    </w:p>
    <w:p w:rsidR="00DD573A" w:rsidRPr="00C904BC" w:rsidRDefault="00DD573A" w:rsidP="00C904BC">
      <w:pPr>
        <w:spacing w:line="360" w:lineRule="auto"/>
        <w:ind w:firstLine="709"/>
        <w:jc w:val="both"/>
        <w:rPr>
          <w:color w:val="000000"/>
          <w:sz w:val="28"/>
        </w:rPr>
      </w:pPr>
      <w:r w:rsidRPr="00C904BC">
        <w:rPr>
          <w:color w:val="000000"/>
          <w:sz w:val="28"/>
        </w:rPr>
        <w:t>Предприятие осуществляет владение, пользование и распоряжение своим имуществом в соответствии с целью и видами своей деятельности в пределах, установленных законодательством и утверждаемых Уставом.</w:t>
      </w:r>
    </w:p>
    <w:p w:rsidR="00DD573A" w:rsidRPr="00C904BC" w:rsidRDefault="00DD573A" w:rsidP="00C904BC">
      <w:pPr>
        <w:pStyle w:val="23"/>
        <w:ind w:firstLine="709"/>
        <w:rPr>
          <w:rStyle w:val="HTML"/>
          <w:rFonts w:ascii="Times New Roman" w:hAnsi="Times New Roman" w:cs="Times New Roman"/>
          <w:color w:val="000000"/>
          <w:sz w:val="28"/>
        </w:rPr>
      </w:pPr>
      <w:r w:rsidRPr="00C904BC">
        <w:rPr>
          <w:rStyle w:val="HTML"/>
          <w:rFonts w:ascii="Times New Roman" w:hAnsi="Times New Roman" w:cs="Times New Roman"/>
          <w:color w:val="000000"/>
          <w:sz w:val="28"/>
        </w:rPr>
        <w:t>Предприятие располагает обученным производственным и техническим персоналом, имеющим опыт производства изделий из пластмасс. Предприятие в своем составе имеет три производственных участка:</w:t>
      </w:r>
    </w:p>
    <w:p w:rsidR="00DD573A" w:rsidRPr="00C904BC" w:rsidRDefault="00C904BC" w:rsidP="00C904BC">
      <w:pPr>
        <w:pStyle w:val="23"/>
        <w:ind w:firstLine="709"/>
        <w:rPr>
          <w:rStyle w:val="HTML"/>
          <w:rFonts w:ascii="Times New Roman" w:hAnsi="Times New Roman" w:cs="Times New Roman"/>
          <w:color w:val="000000"/>
          <w:sz w:val="28"/>
        </w:rPr>
      </w:pPr>
      <w:r>
        <w:rPr>
          <w:rStyle w:val="HTML"/>
          <w:rFonts w:ascii="Times New Roman" w:hAnsi="Times New Roman" w:cs="Times New Roman"/>
          <w:color w:val="000000"/>
          <w:sz w:val="28"/>
        </w:rPr>
        <w:t>– </w:t>
      </w:r>
      <w:r w:rsidR="00DD573A" w:rsidRPr="00C904BC">
        <w:rPr>
          <w:rStyle w:val="HTML"/>
          <w:rFonts w:ascii="Times New Roman" w:hAnsi="Times New Roman" w:cs="Times New Roman"/>
          <w:color w:val="000000"/>
          <w:sz w:val="28"/>
        </w:rPr>
        <w:t>участок литья пластмасс;</w:t>
      </w:r>
    </w:p>
    <w:p w:rsidR="00DD573A" w:rsidRPr="00C904BC" w:rsidRDefault="00C904BC" w:rsidP="00C904BC">
      <w:pPr>
        <w:pStyle w:val="23"/>
        <w:ind w:firstLine="709"/>
        <w:rPr>
          <w:rStyle w:val="HTML"/>
          <w:rFonts w:ascii="Times New Roman" w:hAnsi="Times New Roman" w:cs="Times New Roman"/>
          <w:color w:val="000000"/>
          <w:sz w:val="28"/>
        </w:rPr>
      </w:pPr>
      <w:r>
        <w:rPr>
          <w:rStyle w:val="HTML"/>
          <w:rFonts w:ascii="Times New Roman" w:hAnsi="Times New Roman" w:cs="Times New Roman"/>
          <w:color w:val="000000"/>
          <w:sz w:val="28"/>
        </w:rPr>
        <w:t>– </w:t>
      </w:r>
      <w:r w:rsidR="00DD573A" w:rsidRPr="00C904BC">
        <w:rPr>
          <w:rStyle w:val="HTML"/>
          <w:rFonts w:ascii="Times New Roman" w:hAnsi="Times New Roman" w:cs="Times New Roman"/>
          <w:color w:val="000000"/>
          <w:sz w:val="28"/>
        </w:rPr>
        <w:t>участок выдува полимерной пленки;</w:t>
      </w:r>
    </w:p>
    <w:p w:rsidR="00DD573A" w:rsidRPr="00C904BC" w:rsidRDefault="00C904BC" w:rsidP="00C904BC">
      <w:pPr>
        <w:pStyle w:val="23"/>
        <w:ind w:firstLine="709"/>
        <w:rPr>
          <w:rStyle w:val="HTML"/>
          <w:rFonts w:ascii="Times New Roman" w:hAnsi="Times New Roman" w:cs="Times New Roman"/>
          <w:color w:val="000000"/>
          <w:sz w:val="28"/>
        </w:rPr>
      </w:pPr>
      <w:r>
        <w:rPr>
          <w:rStyle w:val="HTML"/>
          <w:rFonts w:ascii="Times New Roman" w:hAnsi="Times New Roman" w:cs="Times New Roman"/>
          <w:color w:val="000000"/>
          <w:sz w:val="28"/>
        </w:rPr>
        <w:t>– </w:t>
      </w:r>
      <w:r w:rsidR="00DD573A" w:rsidRPr="00C904BC">
        <w:rPr>
          <w:rStyle w:val="HTML"/>
          <w:rFonts w:ascii="Times New Roman" w:hAnsi="Times New Roman" w:cs="Times New Roman"/>
          <w:color w:val="000000"/>
          <w:sz w:val="28"/>
        </w:rPr>
        <w:t>участок нанесения полимерных покрытий.</w:t>
      </w:r>
    </w:p>
    <w:p w:rsidR="00DD573A" w:rsidRPr="00C904BC" w:rsidRDefault="00DD573A" w:rsidP="00C904BC">
      <w:pPr>
        <w:spacing w:line="360" w:lineRule="auto"/>
        <w:ind w:firstLine="709"/>
        <w:jc w:val="both"/>
        <w:rPr>
          <w:color w:val="000000"/>
          <w:sz w:val="28"/>
        </w:rPr>
      </w:pPr>
      <w:r w:rsidRPr="00C904BC">
        <w:rPr>
          <w:rStyle w:val="HTML"/>
          <w:rFonts w:ascii="Times New Roman" w:hAnsi="Times New Roman" w:cs="Times New Roman"/>
          <w:color w:val="000000"/>
          <w:sz w:val="28"/>
        </w:rPr>
        <w:t xml:space="preserve">Предприятие «Кронотех» занимает площадь 0,7 гектара, </w:t>
      </w:r>
      <w:r w:rsidRPr="00C904BC">
        <w:rPr>
          <w:color w:val="000000"/>
          <w:sz w:val="28"/>
        </w:rPr>
        <w:t>на которой расположены административное здание, складские и производственные помещения.</w:t>
      </w:r>
    </w:p>
    <w:p w:rsidR="00DD573A" w:rsidRPr="00C904BC" w:rsidRDefault="00DD573A" w:rsidP="00C904BC">
      <w:pPr>
        <w:spacing w:line="360" w:lineRule="auto"/>
        <w:ind w:firstLine="709"/>
        <w:jc w:val="both"/>
        <w:rPr>
          <w:color w:val="000000"/>
          <w:sz w:val="28"/>
        </w:rPr>
      </w:pPr>
      <w:r w:rsidRPr="00C904BC">
        <w:rPr>
          <w:color w:val="000000"/>
          <w:sz w:val="28"/>
        </w:rPr>
        <w:t>Основные технико-экономические показатели унитарного предприятия «Кронотех» за 2005</w:t>
      </w:r>
      <w:r w:rsidR="00C904BC">
        <w:rPr>
          <w:color w:val="000000"/>
          <w:sz w:val="28"/>
        </w:rPr>
        <w:t>–</w:t>
      </w:r>
      <w:r w:rsidR="00C904BC" w:rsidRPr="00C904BC">
        <w:rPr>
          <w:color w:val="000000"/>
          <w:sz w:val="28"/>
        </w:rPr>
        <w:t>2</w:t>
      </w:r>
      <w:r w:rsidRPr="00C904BC">
        <w:rPr>
          <w:color w:val="000000"/>
          <w:sz w:val="28"/>
        </w:rPr>
        <w:t>006</w:t>
      </w:r>
      <w:r w:rsidR="00C904BC">
        <w:rPr>
          <w:color w:val="000000"/>
          <w:sz w:val="28"/>
        </w:rPr>
        <w:t> </w:t>
      </w:r>
      <w:r w:rsidR="00C904BC" w:rsidRPr="00C904BC">
        <w:rPr>
          <w:color w:val="000000"/>
          <w:sz w:val="28"/>
        </w:rPr>
        <w:t>гг</w:t>
      </w:r>
      <w:r w:rsidRPr="00C904BC">
        <w:rPr>
          <w:color w:val="000000"/>
          <w:sz w:val="28"/>
        </w:rPr>
        <w:t>. представлены в таблице 1.</w:t>
      </w:r>
    </w:p>
    <w:p w:rsidR="00DD573A" w:rsidRPr="00C904BC" w:rsidRDefault="00DD573A" w:rsidP="00C904BC">
      <w:pPr>
        <w:spacing w:line="360" w:lineRule="auto"/>
        <w:ind w:firstLine="709"/>
        <w:jc w:val="both"/>
        <w:rPr>
          <w:color w:val="000000"/>
          <w:sz w:val="28"/>
          <w:szCs w:val="22"/>
        </w:rPr>
      </w:pPr>
      <w:r w:rsidRPr="00C904BC">
        <w:rPr>
          <w:rStyle w:val="HTML"/>
          <w:rFonts w:ascii="Times New Roman" w:hAnsi="Times New Roman" w:cs="Times New Roman"/>
          <w:color w:val="000000"/>
          <w:sz w:val="28"/>
        </w:rPr>
        <w:t>Анализируя показатели деятельности предприятия можно сказать, что оно стабильно развивается. Это связано</w:t>
      </w:r>
      <w:r w:rsidR="007E3240">
        <w:rPr>
          <w:rStyle w:val="HTML"/>
          <w:rFonts w:ascii="Times New Roman" w:hAnsi="Times New Roman" w:cs="Times New Roman"/>
          <w:color w:val="000000"/>
          <w:sz w:val="28"/>
        </w:rPr>
        <w:t>,</w:t>
      </w:r>
      <w:r w:rsidRPr="00C904BC">
        <w:rPr>
          <w:rStyle w:val="HTML"/>
          <w:rFonts w:ascii="Times New Roman" w:hAnsi="Times New Roman" w:cs="Times New Roman"/>
          <w:color w:val="000000"/>
          <w:sz w:val="28"/>
        </w:rPr>
        <w:t xml:space="preserve"> прежде всего</w:t>
      </w:r>
      <w:r w:rsidR="007E3240">
        <w:rPr>
          <w:rStyle w:val="HTML"/>
          <w:rFonts w:ascii="Times New Roman" w:hAnsi="Times New Roman" w:cs="Times New Roman"/>
          <w:color w:val="000000"/>
          <w:sz w:val="28"/>
        </w:rPr>
        <w:t>,</w:t>
      </w:r>
      <w:r w:rsidRPr="00C904BC">
        <w:rPr>
          <w:rStyle w:val="HTML"/>
          <w:rFonts w:ascii="Times New Roman" w:hAnsi="Times New Roman" w:cs="Times New Roman"/>
          <w:color w:val="000000"/>
          <w:sz w:val="28"/>
        </w:rPr>
        <w:t xml:space="preserve"> с наличием устойчивого спроса на продукцию и услуги, оказываемые предприятием, наличием значительной клиентской базы и эффективной системой маркетинга на предприятии. Так, увеличение о</w:t>
      </w:r>
      <w:r w:rsidRPr="00C904BC">
        <w:rPr>
          <w:color w:val="000000"/>
          <w:sz w:val="28"/>
          <w:szCs w:val="22"/>
        </w:rPr>
        <w:t>бъема товарной продукции в сопоставимых ценах в 2006 году по сравнению с 2005</w:t>
      </w:r>
      <w:r w:rsidR="00C904BC">
        <w:rPr>
          <w:color w:val="000000"/>
          <w:sz w:val="28"/>
          <w:szCs w:val="22"/>
        </w:rPr>
        <w:t> </w:t>
      </w:r>
      <w:r w:rsidR="00C904BC" w:rsidRPr="00C904BC">
        <w:rPr>
          <w:color w:val="000000"/>
          <w:sz w:val="28"/>
          <w:szCs w:val="22"/>
        </w:rPr>
        <w:t>г</w:t>
      </w:r>
      <w:r w:rsidRPr="00C904BC">
        <w:rPr>
          <w:color w:val="000000"/>
          <w:sz w:val="28"/>
          <w:szCs w:val="22"/>
        </w:rPr>
        <w:t>. составило 114,</w:t>
      </w:r>
      <w:r w:rsidR="00C904BC" w:rsidRPr="00C904BC">
        <w:rPr>
          <w:color w:val="000000"/>
          <w:sz w:val="28"/>
          <w:szCs w:val="22"/>
        </w:rPr>
        <w:t>1</w:t>
      </w:r>
      <w:r w:rsidR="00C904BC">
        <w:rPr>
          <w:color w:val="000000"/>
          <w:sz w:val="28"/>
          <w:szCs w:val="22"/>
        </w:rPr>
        <w:t>%</w:t>
      </w:r>
      <w:r w:rsidRPr="00C904BC">
        <w:rPr>
          <w:color w:val="000000"/>
          <w:sz w:val="28"/>
          <w:szCs w:val="22"/>
        </w:rPr>
        <w:t xml:space="preserve">, рост балансовой прибыли </w:t>
      </w:r>
      <w:r w:rsidR="00C904BC">
        <w:rPr>
          <w:color w:val="000000"/>
          <w:sz w:val="28"/>
          <w:szCs w:val="22"/>
        </w:rPr>
        <w:t>–</w:t>
      </w:r>
      <w:r w:rsidR="00C904BC" w:rsidRPr="00C904BC">
        <w:rPr>
          <w:color w:val="000000"/>
          <w:sz w:val="28"/>
          <w:szCs w:val="22"/>
        </w:rPr>
        <w:t xml:space="preserve"> </w:t>
      </w:r>
      <w:r w:rsidRPr="00C904BC">
        <w:rPr>
          <w:color w:val="000000"/>
          <w:sz w:val="28"/>
          <w:szCs w:val="22"/>
        </w:rPr>
        <w:t>113,</w:t>
      </w:r>
      <w:r w:rsidR="00C904BC" w:rsidRPr="00C904BC">
        <w:rPr>
          <w:color w:val="000000"/>
          <w:sz w:val="28"/>
          <w:szCs w:val="22"/>
        </w:rPr>
        <w:t>5</w:t>
      </w:r>
      <w:r w:rsidR="00C904BC">
        <w:rPr>
          <w:color w:val="000000"/>
          <w:sz w:val="28"/>
          <w:szCs w:val="22"/>
        </w:rPr>
        <w:t>%</w:t>
      </w:r>
      <w:r w:rsidRPr="00C904BC">
        <w:rPr>
          <w:color w:val="000000"/>
          <w:sz w:val="28"/>
          <w:szCs w:val="22"/>
        </w:rPr>
        <w:t>, штат сотрудников увеличился на 4</w:t>
      </w:r>
      <w:r w:rsidR="00C904BC">
        <w:rPr>
          <w:color w:val="000000"/>
          <w:sz w:val="28"/>
          <w:szCs w:val="22"/>
        </w:rPr>
        <w:t> </w:t>
      </w:r>
      <w:r w:rsidR="00C904BC" w:rsidRPr="00C904BC">
        <w:rPr>
          <w:color w:val="000000"/>
          <w:sz w:val="28"/>
          <w:szCs w:val="22"/>
        </w:rPr>
        <w:t>чел</w:t>
      </w:r>
      <w:r w:rsidRPr="00C904BC">
        <w:rPr>
          <w:color w:val="000000"/>
          <w:sz w:val="28"/>
          <w:szCs w:val="22"/>
        </w:rPr>
        <w:t>.</w:t>
      </w:r>
    </w:p>
    <w:p w:rsidR="00DD573A" w:rsidRPr="00C904BC" w:rsidRDefault="00DD573A" w:rsidP="00C904BC">
      <w:pPr>
        <w:pStyle w:val="2"/>
        <w:keepNext w:val="0"/>
        <w:ind w:firstLine="709"/>
        <w:jc w:val="both"/>
        <w:rPr>
          <w:color w:val="000000"/>
        </w:rPr>
      </w:pPr>
      <w:r w:rsidRPr="00C904BC">
        <w:rPr>
          <w:color w:val="000000"/>
        </w:rPr>
        <w:t>Показатели финансового состояния предприятия приведены в таблице 2.</w:t>
      </w:r>
    </w:p>
    <w:p w:rsidR="00DD573A" w:rsidRPr="00C904BC" w:rsidRDefault="00DD573A" w:rsidP="00C904BC">
      <w:pPr>
        <w:spacing w:line="360" w:lineRule="auto"/>
        <w:ind w:firstLine="709"/>
        <w:jc w:val="both"/>
        <w:rPr>
          <w:color w:val="000000"/>
          <w:sz w:val="28"/>
        </w:rPr>
      </w:pPr>
    </w:p>
    <w:p w:rsidR="00DD573A" w:rsidRPr="00C904BC" w:rsidRDefault="00DD573A" w:rsidP="007E3240">
      <w:pPr>
        <w:pStyle w:val="2"/>
        <w:keepNext w:val="0"/>
        <w:ind w:firstLine="709"/>
        <w:jc w:val="both"/>
        <w:rPr>
          <w:color w:val="000000"/>
        </w:rPr>
      </w:pPr>
      <w:r w:rsidRPr="00C904BC">
        <w:t>Таблица 1</w:t>
      </w:r>
      <w:r w:rsidR="007E3240">
        <w:t xml:space="preserve">. </w:t>
      </w:r>
      <w:r w:rsidRPr="00C904BC">
        <w:t>Основные технико-экономические показатели УП «Кронотех»</w:t>
      </w:r>
      <w:r w:rsidR="007E3240">
        <w:t xml:space="preserve"> </w:t>
      </w:r>
      <w:r w:rsidRPr="00C904BC">
        <w:rPr>
          <w:color w:val="000000"/>
        </w:rPr>
        <w:t>в 2005</w:t>
      </w:r>
      <w:r w:rsidR="00C904BC">
        <w:rPr>
          <w:color w:val="000000"/>
        </w:rPr>
        <w:t>–</w:t>
      </w:r>
      <w:r w:rsidR="00C904BC" w:rsidRPr="00C904BC">
        <w:rPr>
          <w:color w:val="000000"/>
        </w:rPr>
        <w:t>2</w:t>
      </w:r>
      <w:r w:rsidRPr="00C904BC">
        <w:rPr>
          <w:color w:val="000000"/>
        </w:rPr>
        <w:t>006</w:t>
      </w:r>
      <w:r w:rsidR="00C904BC">
        <w:rPr>
          <w:color w:val="000000"/>
        </w:rPr>
        <w:t> </w:t>
      </w:r>
      <w:r w:rsidR="00C904BC" w:rsidRPr="00C904BC">
        <w:rPr>
          <w:color w:val="000000"/>
        </w:rPr>
        <w:t>гг</w:t>
      </w:r>
      <w:r w:rsidRPr="00C904BC">
        <w:rPr>
          <w:color w:val="000000"/>
        </w:rPr>
        <w:t>.</w:t>
      </w:r>
    </w:p>
    <w:tbl>
      <w:tblPr>
        <w:tblW w:w="479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9"/>
        <w:gridCol w:w="3618"/>
        <w:gridCol w:w="1356"/>
        <w:gridCol w:w="1259"/>
        <w:gridCol w:w="1259"/>
        <w:gridCol w:w="822"/>
      </w:tblGrid>
      <w:tr w:rsidR="00DD573A" w:rsidRPr="00DC3C44" w:rsidTr="00DC3C44">
        <w:trPr>
          <w:cantSplit/>
          <w:trHeight w:val="94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пп</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Показатели</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Единица</w:t>
            </w:r>
          </w:p>
          <w:p w:rsidR="00DD573A" w:rsidRPr="00DC3C44" w:rsidRDefault="007E3240" w:rsidP="00DC3C44">
            <w:pPr>
              <w:spacing w:line="360" w:lineRule="auto"/>
              <w:jc w:val="both"/>
              <w:rPr>
                <w:rFonts w:eastAsia="Arial Unicode MS"/>
                <w:color w:val="000000"/>
                <w:sz w:val="20"/>
                <w:szCs w:val="22"/>
              </w:rPr>
            </w:pPr>
            <w:r w:rsidRPr="00DC3C44">
              <w:rPr>
                <w:color w:val="000000"/>
                <w:sz w:val="20"/>
                <w:szCs w:val="22"/>
              </w:rPr>
              <w:t>измере</w:t>
            </w:r>
            <w:r w:rsidR="00DD573A" w:rsidRPr="00DC3C44">
              <w:rPr>
                <w:color w:val="000000"/>
                <w:sz w:val="20"/>
                <w:szCs w:val="22"/>
              </w:rPr>
              <w:t>ния</w:t>
            </w:r>
          </w:p>
        </w:tc>
        <w:tc>
          <w:tcPr>
            <w:tcW w:w="686" w:type="pct"/>
            <w:shd w:val="clear" w:color="auto" w:fill="auto"/>
            <w:noWrap/>
          </w:tcPr>
          <w:p w:rsidR="00C904BC" w:rsidRPr="00DC3C44" w:rsidRDefault="00DD573A" w:rsidP="00DC3C44">
            <w:pPr>
              <w:spacing w:line="360" w:lineRule="auto"/>
              <w:jc w:val="both"/>
              <w:rPr>
                <w:rFonts w:eastAsia="Arial Unicode MS"/>
                <w:color w:val="000000"/>
                <w:sz w:val="20"/>
                <w:szCs w:val="22"/>
              </w:rPr>
            </w:pPr>
            <w:r w:rsidRPr="00DC3C44">
              <w:rPr>
                <w:color w:val="000000"/>
                <w:sz w:val="20"/>
                <w:szCs w:val="22"/>
              </w:rPr>
              <w:t>2005 год</w:t>
            </w:r>
          </w:p>
          <w:p w:rsidR="00DD573A" w:rsidRPr="00DC3C44" w:rsidRDefault="00DD573A" w:rsidP="00DC3C44">
            <w:pPr>
              <w:spacing w:line="360" w:lineRule="auto"/>
              <w:jc w:val="both"/>
              <w:rPr>
                <w:rFonts w:eastAsia="Arial Unicode MS"/>
                <w:color w:val="000000"/>
                <w:sz w:val="20"/>
                <w:szCs w:val="22"/>
              </w:rPr>
            </w:pP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2006 год</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Темп</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роста,</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w:t>
            </w:r>
          </w:p>
        </w:tc>
      </w:tr>
      <w:tr w:rsidR="00DD573A" w:rsidRPr="00DC3C44" w:rsidTr="00DC3C44">
        <w:trPr>
          <w:cantSplit/>
          <w:trHeight w:val="615"/>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Объем товарной продукции</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в сопоставимых ценах</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тыс.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198 531</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226 616</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114,1</w:t>
            </w:r>
          </w:p>
        </w:tc>
      </w:tr>
      <w:tr w:rsidR="00DD573A" w:rsidRPr="00DC3C44" w:rsidTr="00DC3C44">
        <w:trPr>
          <w:cantSplit/>
          <w:trHeight w:val="615"/>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2.</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Объем товарной продукции</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в действующих ценах</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тыс.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209 046</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258 342</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123,6</w:t>
            </w:r>
          </w:p>
        </w:tc>
      </w:tr>
      <w:tr w:rsidR="00DD573A" w:rsidRPr="00DC3C44" w:rsidTr="00DC3C44">
        <w:trPr>
          <w:cantSplit/>
          <w:trHeight w:val="30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3.</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Объем реализованной продукции</w:t>
            </w:r>
          </w:p>
        </w:tc>
        <w:tc>
          <w:tcPr>
            <w:tcW w:w="739" w:type="pct"/>
            <w:shd w:val="clear" w:color="auto" w:fill="auto"/>
            <w:noWrap/>
          </w:tcPr>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тыс.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198 514</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234 721</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118,2</w:t>
            </w:r>
          </w:p>
        </w:tc>
      </w:tr>
      <w:tr w:rsidR="00DD573A" w:rsidRPr="00DC3C44" w:rsidTr="00DC3C44">
        <w:trPr>
          <w:cantSplit/>
          <w:trHeight w:val="30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4.</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Количество персонала, всего</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чел.</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81</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85</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104,9</w:t>
            </w:r>
          </w:p>
        </w:tc>
      </w:tr>
      <w:tr w:rsidR="00DD573A" w:rsidRPr="00DC3C44" w:rsidTr="00DC3C44">
        <w:trPr>
          <w:cantSplit/>
          <w:trHeight w:val="30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в т.ч. руководители</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чел.</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3</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3</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100,0</w:t>
            </w:r>
          </w:p>
        </w:tc>
      </w:tr>
      <w:tr w:rsidR="00DD573A" w:rsidRPr="00DC3C44" w:rsidTr="00DC3C44">
        <w:trPr>
          <w:cantSplit/>
          <w:trHeight w:val="30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служащие</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чел.</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17</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19</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111,8</w:t>
            </w:r>
          </w:p>
        </w:tc>
      </w:tr>
      <w:tr w:rsidR="00DD573A" w:rsidRPr="00DC3C44" w:rsidTr="00DC3C44">
        <w:trPr>
          <w:cantSplit/>
          <w:trHeight w:val="30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рабочие</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чел.</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61</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63</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103,3</w:t>
            </w:r>
          </w:p>
        </w:tc>
      </w:tr>
      <w:tr w:rsidR="00DD573A" w:rsidRPr="00DC3C44" w:rsidTr="00DC3C44">
        <w:trPr>
          <w:cantSplit/>
          <w:trHeight w:val="625"/>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5.</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Себестоимость товарной</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продукции</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тыс.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105 784</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111 611</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105,5</w:t>
            </w:r>
          </w:p>
        </w:tc>
      </w:tr>
      <w:tr w:rsidR="00DD573A" w:rsidRPr="00DC3C44" w:rsidTr="00DC3C44">
        <w:trPr>
          <w:cantSplit/>
          <w:trHeight w:val="615"/>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6.</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Себестоимость реализованной</w:t>
            </w:r>
          </w:p>
          <w:p w:rsidR="00DD573A" w:rsidRPr="00DC3C44" w:rsidRDefault="00DD573A" w:rsidP="00DC3C44">
            <w:pPr>
              <w:pStyle w:val="ab"/>
              <w:spacing w:before="0" w:beforeAutospacing="0" w:after="0" w:afterAutospacing="0" w:line="360" w:lineRule="auto"/>
              <w:jc w:val="both"/>
              <w:rPr>
                <w:rFonts w:eastAsia="Arial Unicode MS"/>
                <w:color w:val="000000"/>
                <w:sz w:val="20"/>
                <w:szCs w:val="22"/>
              </w:rPr>
            </w:pPr>
            <w:r w:rsidRPr="00DC3C44">
              <w:rPr>
                <w:color w:val="000000"/>
                <w:sz w:val="20"/>
                <w:szCs w:val="22"/>
              </w:rPr>
              <w:t>продукции</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тыс.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97 321</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101 682</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104,5</w:t>
            </w:r>
          </w:p>
        </w:tc>
      </w:tr>
      <w:tr w:rsidR="00DD573A" w:rsidRPr="00DC3C44" w:rsidTr="00DC3C44">
        <w:trPr>
          <w:cantSplit/>
          <w:trHeight w:val="30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7.</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Прибыль балансовая</w:t>
            </w:r>
          </w:p>
        </w:tc>
        <w:tc>
          <w:tcPr>
            <w:tcW w:w="739" w:type="pct"/>
            <w:shd w:val="clear" w:color="auto" w:fill="auto"/>
            <w:noWrap/>
          </w:tcPr>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тыс.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16 164</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18 350</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113,5</w:t>
            </w:r>
          </w:p>
        </w:tc>
      </w:tr>
      <w:tr w:rsidR="00DD573A" w:rsidRPr="00DC3C44" w:rsidTr="00DC3C44">
        <w:trPr>
          <w:cantSplit/>
          <w:trHeight w:val="300"/>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8.</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Рентабельность продукции</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17</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18</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108,7</w:t>
            </w:r>
          </w:p>
        </w:tc>
      </w:tr>
      <w:tr w:rsidR="00DD573A" w:rsidRPr="00DC3C44" w:rsidTr="00DC3C44">
        <w:trPr>
          <w:cantSplit/>
          <w:trHeight w:val="615"/>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9.</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Стоимость основных</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производственных фондов</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млн.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468</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527</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112,6</w:t>
            </w:r>
          </w:p>
        </w:tc>
      </w:tr>
      <w:tr w:rsidR="00DD573A" w:rsidRPr="00DC3C44" w:rsidTr="00DC3C44">
        <w:trPr>
          <w:cantSplit/>
          <w:trHeight w:val="625"/>
        </w:trPr>
        <w:tc>
          <w:tcPr>
            <w:tcW w:w="469"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10.</w:t>
            </w:r>
          </w:p>
        </w:tc>
        <w:tc>
          <w:tcPr>
            <w:tcW w:w="1972" w:type="pct"/>
            <w:shd w:val="clear" w:color="auto" w:fill="auto"/>
            <w:noWrap/>
          </w:tcPr>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Производительность труда</w:t>
            </w: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(выработка на 1 рабочего)</w:t>
            </w:r>
          </w:p>
        </w:tc>
        <w:tc>
          <w:tcPr>
            <w:tcW w:w="739"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C904BC" w:rsidP="00DC3C44">
            <w:pPr>
              <w:spacing w:line="360" w:lineRule="auto"/>
              <w:jc w:val="both"/>
              <w:rPr>
                <w:rFonts w:eastAsia="Arial Unicode MS"/>
                <w:color w:val="000000"/>
                <w:sz w:val="20"/>
                <w:szCs w:val="22"/>
              </w:rPr>
            </w:pPr>
            <w:r w:rsidRPr="00DC3C44">
              <w:rPr>
                <w:color w:val="000000"/>
                <w:sz w:val="20"/>
                <w:szCs w:val="22"/>
              </w:rPr>
              <w:t>тыс. р</w:t>
            </w:r>
            <w:r w:rsidR="00DD573A" w:rsidRPr="00DC3C44">
              <w:rPr>
                <w:color w:val="000000"/>
                <w:sz w:val="20"/>
                <w:szCs w:val="22"/>
              </w:rPr>
              <w:t>уб.</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562</w:t>
            </w:r>
          </w:p>
        </w:tc>
        <w:tc>
          <w:tcPr>
            <w:tcW w:w="686"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652</w:t>
            </w:r>
          </w:p>
        </w:tc>
        <w:tc>
          <w:tcPr>
            <w:tcW w:w="448" w:type="pct"/>
            <w:shd w:val="clear" w:color="auto" w:fill="auto"/>
            <w:noWrap/>
          </w:tcPr>
          <w:p w:rsidR="00DD573A" w:rsidRPr="00DC3C44" w:rsidRDefault="00DD573A" w:rsidP="00DC3C44">
            <w:pPr>
              <w:spacing w:line="360" w:lineRule="auto"/>
              <w:jc w:val="both"/>
              <w:rPr>
                <w:rFonts w:eastAsia="Arial Unicode MS"/>
                <w:color w:val="000000"/>
                <w:sz w:val="20"/>
                <w:szCs w:val="22"/>
              </w:rPr>
            </w:pPr>
          </w:p>
          <w:p w:rsidR="00DD573A" w:rsidRPr="00DC3C44" w:rsidRDefault="00DD573A" w:rsidP="00DC3C44">
            <w:pPr>
              <w:spacing w:line="360" w:lineRule="auto"/>
              <w:jc w:val="both"/>
              <w:rPr>
                <w:rFonts w:eastAsia="Arial Unicode MS"/>
                <w:color w:val="000000"/>
                <w:sz w:val="20"/>
                <w:szCs w:val="22"/>
              </w:rPr>
            </w:pPr>
            <w:r w:rsidRPr="00DC3C44">
              <w:rPr>
                <w:color w:val="000000"/>
                <w:sz w:val="20"/>
                <w:szCs w:val="22"/>
              </w:rPr>
              <w:t>116,1</w:t>
            </w:r>
          </w:p>
        </w:tc>
      </w:tr>
    </w:tbl>
    <w:p w:rsidR="00DD573A" w:rsidRPr="00C904BC" w:rsidRDefault="00DD573A" w:rsidP="00C904BC">
      <w:pPr>
        <w:spacing w:line="360" w:lineRule="auto"/>
        <w:ind w:firstLine="709"/>
        <w:jc w:val="both"/>
        <w:rPr>
          <w:rStyle w:val="HTML"/>
          <w:rFonts w:ascii="Times New Roman" w:hAnsi="Times New Roman" w:cs="Times New Roman"/>
          <w:color w:val="000000"/>
          <w:sz w:val="28"/>
        </w:rPr>
      </w:pPr>
    </w:p>
    <w:p w:rsidR="00DD573A" w:rsidRPr="00C904BC" w:rsidRDefault="00DD573A" w:rsidP="00C904BC">
      <w:pPr>
        <w:pStyle w:val="33"/>
        <w:tabs>
          <w:tab w:val="left" w:pos="0"/>
        </w:tabs>
        <w:ind w:firstLine="709"/>
        <w:rPr>
          <w:color w:val="000000"/>
        </w:rPr>
      </w:pPr>
      <w:r w:rsidRPr="00C904BC">
        <w:rPr>
          <w:color w:val="000000"/>
        </w:rPr>
        <w:t>Из таблицы видно, что происходит стабилизация финансового положения предприятия, так как существует устойчивая, хотя и незначительная положительная динамика по основным финансовым показателям деятельности предприятия.</w:t>
      </w:r>
    </w:p>
    <w:p w:rsidR="00DD573A" w:rsidRPr="00C904BC" w:rsidRDefault="00DD573A" w:rsidP="00C904BC">
      <w:pPr>
        <w:tabs>
          <w:tab w:val="left" w:pos="0"/>
        </w:tabs>
        <w:spacing w:line="360" w:lineRule="auto"/>
        <w:ind w:firstLine="709"/>
        <w:jc w:val="both"/>
        <w:rPr>
          <w:color w:val="000000"/>
          <w:sz w:val="28"/>
        </w:rPr>
      </w:pPr>
    </w:p>
    <w:p w:rsidR="00DD573A" w:rsidRPr="007E3240" w:rsidRDefault="00DD573A" w:rsidP="007E3240">
      <w:pPr>
        <w:pStyle w:val="2"/>
        <w:keepNext w:val="0"/>
        <w:ind w:firstLine="709"/>
        <w:jc w:val="both"/>
        <w:rPr>
          <w:color w:val="000000"/>
        </w:rPr>
      </w:pPr>
      <w:r w:rsidRPr="00C904BC">
        <w:t>Таблица 2</w:t>
      </w:r>
      <w:r w:rsidR="007E3240">
        <w:t xml:space="preserve">. </w:t>
      </w:r>
      <w:r w:rsidRPr="00C904BC">
        <w:t>Показатели финансового состояния УП «Кронотех» в 2005</w:t>
      </w:r>
      <w:r w:rsidR="00C904BC">
        <w:t>–</w:t>
      </w:r>
      <w:r w:rsidR="00C904BC" w:rsidRPr="00C904BC">
        <w:t>2</w:t>
      </w:r>
      <w:r w:rsidRPr="00C904BC">
        <w:t>006</w:t>
      </w:r>
      <w:r w:rsidR="00C904BC">
        <w:t> </w:t>
      </w:r>
      <w:r w:rsidR="00C904BC" w:rsidRPr="00C904BC">
        <w:t>гг</w:t>
      </w:r>
      <w:r w:rsidRPr="00C904BC">
        <w:t>.</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74"/>
        <w:gridCol w:w="1159"/>
        <w:gridCol w:w="1161"/>
        <w:gridCol w:w="1840"/>
        <w:gridCol w:w="1167"/>
      </w:tblGrid>
      <w:tr w:rsidR="00DD573A" w:rsidRPr="00DC3C44" w:rsidTr="00DC3C44">
        <w:trPr>
          <w:cantSplit/>
          <w:trHeight w:val="375"/>
        </w:trPr>
        <w:tc>
          <w:tcPr>
            <w:tcW w:w="2041" w:type="pct"/>
            <w:vMerge w:val="restar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Наименование показателя</w:t>
            </w:r>
          </w:p>
        </w:tc>
        <w:tc>
          <w:tcPr>
            <w:tcW w:w="1289" w:type="pct"/>
            <w:gridSpan w:val="2"/>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Годы</w:t>
            </w:r>
          </w:p>
        </w:tc>
        <w:tc>
          <w:tcPr>
            <w:tcW w:w="1022" w:type="pct"/>
            <w:vMerge w:val="restar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Изменения</w:t>
            </w: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w:t>
            </w:r>
            <w:r w:rsidR="00C904BC" w:rsidRPr="00DC3C44">
              <w:rPr>
                <w:color w:val="000000"/>
                <w:sz w:val="20"/>
                <w:szCs w:val="28"/>
              </w:rPr>
              <w:t>2005 г</w:t>
            </w:r>
            <w:r w:rsidRPr="00DC3C44">
              <w:rPr>
                <w:color w:val="000000"/>
                <w:sz w:val="20"/>
                <w:szCs w:val="28"/>
              </w:rPr>
              <w:t xml:space="preserve">. </w:t>
            </w:r>
            <w:r w:rsidR="00C904BC" w:rsidRPr="00DC3C44">
              <w:rPr>
                <w:color w:val="000000"/>
                <w:sz w:val="20"/>
                <w:szCs w:val="28"/>
              </w:rPr>
              <w:t>– 2006 г.</w:t>
            </w:r>
            <w:r w:rsidRPr="00DC3C44">
              <w:rPr>
                <w:color w:val="000000"/>
                <w:sz w:val="20"/>
                <w:szCs w:val="28"/>
              </w:rPr>
              <w:t>)</w:t>
            </w:r>
          </w:p>
        </w:tc>
        <w:tc>
          <w:tcPr>
            <w:tcW w:w="648" w:type="pct"/>
            <w:vMerge w:val="restar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Темп</w:t>
            </w: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роста</w:t>
            </w:r>
            <w:r w:rsidR="00C904BC" w:rsidRPr="00DC3C44">
              <w:rPr>
                <w:color w:val="000000"/>
                <w:sz w:val="20"/>
                <w:szCs w:val="28"/>
              </w:rPr>
              <w:t>, %</w:t>
            </w:r>
          </w:p>
        </w:tc>
      </w:tr>
      <w:tr w:rsidR="00DD573A" w:rsidRPr="00DC3C44" w:rsidTr="00DC3C44">
        <w:trPr>
          <w:cantSplit/>
          <w:trHeight w:val="375"/>
        </w:trPr>
        <w:tc>
          <w:tcPr>
            <w:tcW w:w="2041" w:type="pct"/>
            <w:vMerge/>
            <w:shd w:val="clear" w:color="auto" w:fill="auto"/>
            <w:noWrap/>
          </w:tcPr>
          <w:p w:rsidR="00DD573A" w:rsidRPr="00DC3C44" w:rsidRDefault="00DD573A" w:rsidP="00DC3C44">
            <w:pPr>
              <w:spacing w:line="360" w:lineRule="auto"/>
              <w:jc w:val="both"/>
              <w:rPr>
                <w:rFonts w:eastAsia="Arial Unicode MS"/>
                <w:color w:val="000000"/>
                <w:sz w:val="20"/>
                <w:szCs w:val="28"/>
              </w:rPr>
            </w:pP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2005</w:t>
            </w: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2006</w:t>
            </w:r>
          </w:p>
        </w:tc>
        <w:tc>
          <w:tcPr>
            <w:tcW w:w="1022" w:type="pct"/>
            <w:vMerge/>
            <w:shd w:val="clear" w:color="auto" w:fill="auto"/>
            <w:noWrap/>
          </w:tcPr>
          <w:p w:rsidR="00DD573A" w:rsidRPr="00DC3C44" w:rsidRDefault="00DD573A" w:rsidP="00DC3C44">
            <w:pPr>
              <w:spacing w:line="360" w:lineRule="auto"/>
              <w:jc w:val="both"/>
              <w:rPr>
                <w:rFonts w:eastAsia="Arial Unicode MS"/>
                <w:color w:val="000000"/>
                <w:sz w:val="20"/>
                <w:szCs w:val="28"/>
              </w:rPr>
            </w:pPr>
          </w:p>
        </w:tc>
        <w:tc>
          <w:tcPr>
            <w:tcW w:w="648" w:type="pct"/>
            <w:vMerge/>
            <w:shd w:val="clear" w:color="auto" w:fill="auto"/>
            <w:noWrap/>
          </w:tcPr>
          <w:p w:rsidR="00DD573A" w:rsidRPr="00DC3C44" w:rsidRDefault="00DD573A" w:rsidP="00DC3C44">
            <w:pPr>
              <w:spacing w:line="360" w:lineRule="auto"/>
              <w:jc w:val="both"/>
              <w:rPr>
                <w:rFonts w:eastAsia="Arial Unicode MS"/>
                <w:color w:val="000000"/>
                <w:sz w:val="20"/>
                <w:szCs w:val="28"/>
              </w:rPr>
            </w:pPr>
          </w:p>
        </w:tc>
      </w:tr>
      <w:tr w:rsidR="00DD573A" w:rsidRPr="00DC3C44" w:rsidTr="00DC3C44">
        <w:trPr>
          <w:cantSplit/>
          <w:trHeight w:val="765"/>
        </w:trPr>
        <w:tc>
          <w:tcPr>
            <w:tcW w:w="2041" w:type="pc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Коэффициент текущей</w:t>
            </w: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ликвидности</w:t>
            </w: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1,5</w:t>
            </w: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1,6</w:t>
            </w:r>
          </w:p>
        </w:tc>
        <w:tc>
          <w:tcPr>
            <w:tcW w:w="1022"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0,1</w:t>
            </w:r>
          </w:p>
        </w:tc>
        <w:tc>
          <w:tcPr>
            <w:tcW w:w="648"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106,7</w:t>
            </w:r>
          </w:p>
        </w:tc>
      </w:tr>
      <w:tr w:rsidR="00DD573A" w:rsidRPr="00DC3C44" w:rsidTr="00DC3C44">
        <w:trPr>
          <w:cantSplit/>
          <w:trHeight w:val="1165"/>
        </w:trPr>
        <w:tc>
          <w:tcPr>
            <w:tcW w:w="2041" w:type="pc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Коэффициент обеспеченности</w:t>
            </w: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собственными оборотными</w:t>
            </w: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средствами</w:t>
            </w: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0,89</w:t>
            </w:r>
          </w:p>
          <w:p w:rsidR="00DD573A" w:rsidRPr="00DC3C44" w:rsidRDefault="00DD573A" w:rsidP="00DC3C44">
            <w:pPr>
              <w:spacing w:line="360" w:lineRule="auto"/>
              <w:jc w:val="both"/>
              <w:rPr>
                <w:rFonts w:eastAsia="Arial Unicode MS"/>
                <w:color w:val="000000"/>
                <w:sz w:val="20"/>
                <w:szCs w:val="28"/>
              </w:rPr>
            </w:pP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0,9</w:t>
            </w:r>
          </w:p>
          <w:p w:rsidR="00DD573A" w:rsidRPr="00DC3C44" w:rsidRDefault="00DD573A" w:rsidP="00DC3C44">
            <w:pPr>
              <w:spacing w:line="360" w:lineRule="auto"/>
              <w:jc w:val="both"/>
              <w:rPr>
                <w:rFonts w:eastAsia="Arial Unicode MS"/>
                <w:color w:val="000000"/>
                <w:sz w:val="20"/>
                <w:szCs w:val="28"/>
              </w:rPr>
            </w:pPr>
          </w:p>
        </w:tc>
        <w:tc>
          <w:tcPr>
            <w:tcW w:w="1022"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0,01</w:t>
            </w:r>
          </w:p>
          <w:p w:rsidR="00DD573A" w:rsidRPr="00DC3C44" w:rsidRDefault="00DD573A" w:rsidP="00DC3C44">
            <w:pPr>
              <w:spacing w:line="360" w:lineRule="auto"/>
              <w:jc w:val="both"/>
              <w:rPr>
                <w:rFonts w:eastAsia="Arial Unicode MS"/>
                <w:color w:val="000000"/>
                <w:sz w:val="20"/>
                <w:szCs w:val="28"/>
              </w:rPr>
            </w:pPr>
          </w:p>
        </w:tc>
        <w:tc>
          <w:tcPr>
            <w:tcW w:w="648"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101,1</w:t>
            </w:r>
          </w:p>
          <w:p w:rsidR="00DD573A" w:rsidRPr="00DC3C44" w:rsidRDefault="00DD573A" w:rsidP="00DC3C44">
            <w:pPr>
              <w:spacing w:line="360" w:lineRule="auto"/>
              <w:jc w:val="both"/>
              <w:rPr>
                <w:rFonts w:eastAsia="Arial Unicode MS"/>
                <w:color w:val="000000"/>
                <w:sz w:val="20"/>
                <w:szCs w:val="28"/>
              </w:rPr>
            </w:pPr>
          </w:p>
        </w:tc>
      </w:tr>
      <w:tr w:rsidR="00DD573A" w:rsidRPr="00DC3C44" w:rsidTr="00DC3C44">
        <w:trPr>
          <w:cantSplit/>
          <w:trHeight w:val="765"/>
        </w:trPr>
        <w:tc>
          <w:tcPr>
            <w:tcW w:w="2041" w:type="pct"/>
            <w:shd w:val="clear" w:color="auto" w:fill="auto"/>
            <w:noWrap/>
          </w:tcPr>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Коэффициент финансовой</w:t>
            </w: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независимости</w:t>
            </w: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0,58</w:t>
            </w:r>
          </w:p>
        </w:tc>
        <w:tc>
          <w:tcPr>
            <w:tcW w:w="644"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0,61</w:t>
            </w:r>
          </w:p>
        </w:tc>
        <w:tc>
          <w:tcPr>
            <w:tcW w:w="1022"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0,03</w:t>
            </w:r>
          </w:p>
        </w:tc>
        <w:tc>
          <w:tcPr>
            <w:tcW w:w="648" w:type="pct"/>
            <w:shd w:val="clear" w:color="auto" w:fill="auto"/>
            <w:noWrap/>
          </w:tcPr>
          <w:p w:rsidR="00DD573A" w:rsidRPr="00DC3C44" w:rsidRDefault="00DD573A" w:rsidP="00DC3C44">
            <w:pPr>
              <w:spacing w:line="360" w:lineRule="auto"/>
              <w:jc w:val="both"/>
              <w:rPr>
                <w:rFonts w:eastAsia="Arial Unicode MS"/>
                <w:color w:val="000000"/>
                <w:sz w:val="20"/>
                <w:szCs w:val="28"/>
              </w:rPr>
            </w:pPr>
          </w:p>
          <w:p w:rsidR="00DD573A" w:rsidRPr="00DC3C44" w:rsidRDefault="00DD573A" w:rsidP="00DC3C44">
            <w:pPr>
              <w:spacing w:line="360" w:lineRule="auto"/>
              <w:jc w:val="both"/>
              <w:rPr>
                <w:rFonts w:eastAsia="Arial Unicode MS"/>
                <w:color w:val="000000"/>
                <w:sz w:val="20"/>
                <w:szCs w:val="28"/>
              </w:rPr>
            </w:pPr>
            <w:r w:rsidRPr="00DC3C44">
              <w:rPr>
                <w:color w:val="000000"/>
                <w:sz w:val="20"/>
                <w:szCs w:val="28"/>
              </w:rPr>
              <w:t>105,2</w:t>
            </w:r>
          </w:p>
        </w:tc>
      </w:tr>
    </w:tbl>
    <w:p w:rsidR="00DD573A" w:rsidRPr="00C904BC" w:rsidRDefault="00DD573A" w:rsidP="00C904BC">
      <w:pPr>
        <w:tabs>
          <w:tab w:val="left" w:pos="0"/>
        </w:tabs>
        <w:spacing w:line="360" w:lineRule="auto"/>
        <w:ind w:firstLine="709"/>
        <w:jc w:val="both"/>
        <w:rPr>
          <w:color w:val="000000"/>
          <w:sz w:val="28"/>
        </w:rPr>
      </w:pPr>
    </w:p>
    <w:p w:rsidR="00DD573A" w:rsidRPr="00C904BC" w:rsidRDefault="00DD573A" w:rsidP="00C904BC">
      <w:pPr>
        <w:tabs>
          <w:tab w:val="left" w:pos="0"/>
        </w:tabs>
        <w:spacing w:line="360" w:lineRule="auto"/>
        <w:ind w:firstLine="709"/>
        <w:jc w:val="both"/>
        <w:rPr>
          <w:color w:val="000000"/>
          <w:sz w:val="28"/>
        </w:rPr>
      </w:pPr>
      <w:r w:rsidRPr="00C904BC">
        <w:rPr>
          <w:color w:val="000000"/>
          <w:sz w:val="28"/>
        </w:rPr>
        <w:t>Предприятие выпускает разнообразную продукцию из пластмасс:</w:t>
      </w:r>
    </w:p>
    <w:p w:rsidR="00DD573A" w:rsidRPr="00C904BC" w:rsidRDefault="00C904BC" w:rsidP="00C904BC">
      <w:pPr>
        <w:tabs>
          <w:tab w:val="left" w:pos="0"/>
        </w:tabs>
        <w:spacing w:line="360" w:lineRule="auto"/>
        <w:ind w:firstLine="709"/>
        <w:jc w:val="both"/>
        <w:rPr>
          <w:color w:val="000000"/>
          <w:sz w:val="28"/>
        </w:rPr>
      </w:pPr>
      <w:r>
        <w:rPr>
          <w:color w:val="000000"/>
          <w:sz w:val="28"/>
        </w:rPr>
        <w:t>– </w:t>
      </w:r>
      <w:r w:rsidR="00DD573A" w:rsidRPr="00C904BC">
        <w:rPr>
          <w:color w:val="000000"/>
          <w:sz w:val="28"/>
        </w:rPr>
        <w:t>пленку полиэтиленовую;</w:t>
      </w:r>
    </w:p>
    <w:p w:rsidR="00DD573A" w:rsidRPr="00C904BC" w:rsidRDefault="00C904BC" w:rsidP="00C904BC">
      <w:pPr>
        <w:tabs>
          <w:tab w:val="left" w:pos="0"/>
        </w:tabs>
        <w:spacing w:line="360" w:lineRule="auto"/>
        <w:ind w:firstLine="709"/>
        <w:jc w:val="both"/>
        <w:rPr>
          <w:color w:val="000000"/>
          <w:sz w:val="28"/>
        </w:rPr>
      </w:pPr>
      <w:r>
        <w:rPr>
          <w:color w:val="000000"/>
          <w:sz w:val="28"/>
        </w:rPr>
        <w:t>– </w:t>
      </w:r>
      <w:r w:rsidR="00DD573A" w:rsidRPr="00C904BC">
        <w:rPr>
          <w:color w:val="000000"/>
          <w:sz w:val="28"/>
        </w:rPr>
        <w:t>изделия из пластмасс производственного назначения;</w:t>
      </w:r>
    </w:p>
    <w:p w:rsidR="00DD573A" w:rsidRPr="00C904BC" w:rsidRDefault="00C904BC" w:rsidP="00C904BC">
      <w:pPr>
        <w:tabs>
          <w:tab w:val="left" w:pos="0"/>
        </w:tabs>
        <w:spacing w:line="360" w:lineRule="auto"/>
        <w:ind w:firstLine="709"/>
        <w:jc w:val="both"/>
        <w:rPr>
          <w:color w:val="000000"/>
          <w:sz w:val="28"/>
        </w:rPr>
      </w:pPr>
      <w:r>
        <w:rPr>
          <w:color w:val="000000"/>
          <w:sz w:val="28"/>
        </w:rPr>
        <w:t>– </w:t>
      </w:r>
      <w:r w:rsidR="00DD573A" w:rsidRPr="00C904BC">
        <w:rPr>
          <w:color w:val="000000"/>
          <w:sz w:val="28"/>
        </w:rPr>
        <w:t>товары народного потребления.</w:t>
      </w:r>
    </w:p>
    <w:p w:rsidR="00DD573A" w:rsidRPr="00C904BC" w:rsidRDefault="00DD573A" w:rsidP="00C904BC">
      <w:pPr>
        <w:pStyle w:val="33"/>
        <w:ind w:firstLine="709"/>
        <w:rPr>
          <w:color w:val="000000"/>
          <w:szCs w:val="21"/>
        </w:rPr>
      </w:pPr>
      <w:r w:rsidRPr="00C904BC">
        <w:rPr>
          <w:color w:val="000000"/>
          <w:szCs w:val="21"/>
        </w:rPr>
        <w:t>Основные функции экономической службы УП «Кронотех»:</w:t>
      </w:r>
    </w:p>
    <w:p w:rsidR="00DD573A" w:rsidRPr="00C904BC" w:rsidRDefault="00C904BC" w:rsidP="00C904BC">
      <w:pPr>
        <w:spacing w:line="360" w:lineRule="auto"/>
        <w:ind w:firstLine="709"/>
        <w:jc w:val="both"/>
        <w:rPr>
          <w:color w:val="000000"/>
          <w:sz w:val="28"/>
          <w:szCs w:val="21"/>
        </w:rPr>
      </w:pPr>
      <w:r>
        <w:rPr>
          <w:color w:val="000000"/>
          <w:sz w:val="28"/>
          <w:szCs w:val="21"/>
        </w:rPr>
        <w:t>– </w:t>
      </w:r>
      <w:r w:rsidR="00DD573A" w:rsidRPr="00C904BC">
        <w:rPr>
          <w:color w:val="000000"/>
          <w:sz w:val="28"/>
          <w:szCs w:val="21"/>
        </w:rPr>
        <w:t>составляет сметную калькуляцию товарной продукции и проекты цен на выпускаемую продукцию;</w:t>
      </w:r>
    </w:p>
    <w:p w:rsidR="00DD573A" w:rsidRPr="00C904BC" w:rsidRDefault="00C904BC" w:rsidP="00C904BC">
      <w:pPr>
        <w:pStyle w:val="33"/>
        <w:ind w:firstLine="709"/>
        <w:rPr>
          <w:color w:val="000000"/>
          <w:szCs w:val="21"/>
        </w:rPr>
      </w:pPr>
      <w:r>
        <w:rPr>
          <w:color w:val="000000"/>
        </w:rPr>
        <w:t>– </w:t>
      </w:r>
      <w:r w:rsidR="00DD573A" w:rsidRPr="00C904BC">
        <w:rPr>
          <w:color w:val="000000"/>
        </w:rPr>
        <w:t>обеспечивает подготовку заключений на проекты оптовых цен на продукцию, поступающую на предприятие, проведение исследований по вопросам экономики предприятия, методическое руководство организацией экономической работы в подразделениях предприятия;</w:t>
      </w:r>
    </w:p>
    <w:p w:rsidR="00DD573A" w:rsidRPr="00C904BC" w:rsidRDefault="00C904BC" w:rsidP="00C904BC">
      <w:pPr>
        <w:spacing w:line="360" w:lineRule="auto"/>
        <w:ind w:firstLine="709"/>
        <w:jc w:val="both"/>
        <w:rPr>
          <w:color w:val="000000"/>
          <w:sz w:val="28"/>
        </w:rPr>
      </w:pPr>
      <w:r>
        <w:rPr>
          <w:color w:val="000000"/>
          <w:sz w:val="28"/>
        </w:rPr>
        <w:t>– </w:t>
      </w:r>
      <w:r w:rsidR="00DD573A" w:rsidRPr="00C904BC">
        <w:rPr>
          <w:color w:val="000000"/>
          <w:sz w:val="28"/>
        </w:rPr>
        <w:t>разрабатывает, исходя из основных технико-экономических показателей производственного плана предприятия, проект финансового плана;</w:t>
      </w:r>
    </w:p>
    <w:p w:rsidR="00DD573A" w:rsidRPr="00C904BC" w:rsidRDefault="00C904BC" w:rsidP="00C904BC">
      <w:pPr>
        <w:spacing w:line="360" w:lineRule="auto"/>
        <w:ind w:firstLine="709"/>
        <w:jc w:val="both"/>
        <w:rPr>
          <w:color w:val="000000"/>
          <w:sz w:val="28"/>
          <w:szCs w:val="21"/>
        </w:rPr>
      </w:pPr>
      <w:r>
        <w:rPr>
          <w:color w:val="000000"/>
          <w:sz w:val="28"/>
        </w:rPr>
        <w:t>– </w:t>
      </w:r>
      <w:r w:rsidR="00DD573A" w:rsidRPr="00C904BC">
        <w:rPr>
          <w:color w:val="000000"/>
          <w:sz w:val="28"/>
        </w:rPr>
        <w:t>определяет размеры доходов и расходов, поступлений и отчислений средств, кредитные взаимоотношения и взаимоотношения предприятия с бюджетом, составляет балансы</w:t>
      </w:r>
      <w:r w:rsidR="00DD573A" w:rsidRPr="00C904BC">
        <w:rPr>
          <w:i/>
          <w:iCs/>
          <w:color w:val="000000"/>
          <w:sz w:val="28"/>
        </w:rPr>
        <w:t xml:space="preserve"> </w:t>
      </w:r>
      <w:r w:rsidR="00DD573A" w:rsidRPr="00C904BC">
        <w:rPr>
          <w:color w:val="000000"/>
          <w:sz w:val="28"/>
        </w:rPr>
        <w:t>доходов и расходов, кассовые планы и кредитные заявки;</w:t>
      </w:r>
    </w:p>
    <w:p w:rsidR="00DD573A" w:rsidRPr="00C904BC" w:rsidRDefault="00C904BC" w:rsidP="00C904BC">
      <w:pPr>
        <w:spacing w:line="360" w:lineRule="auto"/>
        <w:ind w:firstLine="709"/>
        <w:jc w:val="both"/>
        <w:rPr>
          <w:color w:val="000000"/>
          <w:sz w:val="28"/>
          <w:szCs w:val="21"/>
        </w:rPr>
      </w:pPr>
      <w:r>
        <w:rPr>
          <w:color w:val="000000"/>
          <w:sz w:val="28"/>
          <w:szCs w:val="21"/>
        </w:rPr>
        <w:t>– </w:t>
      </w:r>
      <w:r w:rsidR="00DD573A" w:rsidRPr="00C904BC">
        <w:rPr>
          <w:color w:val="000000"/>
          <w:sz w:val="28"/>
          <w:szCs w:val="21"/>
        </w:rPr>
        <w:t>контролирует правильность расчетов экономической эффективности внедрения новой техники и технологии, организации труда;</w:t>
      </w:r>
    </w:p>
    <w:p w:rsidR="00DD573A" w:rsidRPr="00C904BC" w:rsidRDefault="00C904BC" w:rsidP="00C904BC">
      <w:pPr>
        <w:spacing w:line="360" w:lineRule="auto"/>
        <w:ind w:firstLine="709"/>
        <w:jc w:val="both"/>
        <w:rPr>
          <w:color w:val="000000"/>
          <w:sz w:val="28"/>
          <w:szCs w:val="21"/>
        </w:rPr>
      </w:pPr>
      <w:r>
        <w:rPr>
          <w:color w:val="000000"/>
          <w:sz w:val="28"/>
          <w:szCs w:val="21"/>
        </w:rPr>
        <w:t>– </w:t>
      </w:r>
      <w:r w:rsidR="00DD573A" w:rsidRPr="00C904BC">
        <w:rPr>
          <w:color w:val="000000"/>
          <w:sz w:val="28"/>
          <w:szCs w:val="21"/>
        </w:rPr>
        <w:t>принимает участие в технико-экономическом обосновании освоения новых видов продукции, новой техники, прогрессивной технологии, механизации и автоматизации производственных процессов;</w:t>
      </w:r>
    </w:p>
    <w:p w:rsidR="00DD573A" w:rsidRPr="00C904BC" w:rsidRDefault="00C904BC" w:rsidP="00C904BC">
      <w:pPr>
        <w:spacing w:line="360" w:lineRule="auto"/>
        <w:ind w:firstLine="709"/>
        <w:jc w:val="both"/>
        <w:rPr>
          <w:color w:val="000000"/>
          <w:sz w:val="28"/>
          <w:szCs w:val="21"/>
        </w:rPr>
      </w:pPr>
      <w:r>
        <w:rPr>
          <w:color w:val="000000"/>
          <w:sz w:val="28"/>
          <w:szCs w:val="21"/>
        </w:rPr>
        <w:t>– </w:t>
      </w:r>
      <w:r w:rsidR="00DD573A" w:rsidRPr="00C904BC">
        <w:rPr>
          <w:color w:val="000000"/>
          <w:sz w:val="28"/>
          <w:szCs w:val="21"/>
        </w:rPr>
        <w:t>ведет учет и контроль за ходом выполнения плановых заданий по предприятию в целом и его подразделениям, а также результатов их хозрасчетной деятельности;</w:t>
      </w:r>
    </w:p>
    <w:p w:rsidR="00DD573A" w:rsidRPr="00C904BC" w:rsidRDefault="00C904BC" w:rsidP="00C904BC">
      <w:pPr>
        <w:spacing w:line="360" w:lineRule="auto"/>
        <w:ind w:firstLine="709"/>
        <w:jc w:val="both"/>
        <w:rPr>
          <w:color w:val="000000"/>
          <w:sz w:val="28"/>
          <w:szCs w:val="21"/>
        </w:rPr>
      </w:pPr>
      <w:r>
        <w:rPr>
          <w:color w:val="000000"/>
          <w:sz w:val="28"/>
          <w:szCs w:val="21"/>
        </w:rPr>
        <w:t>– </w:t>
      </w:r>
      <w:r w:rsidR="00DD573A" w:rsidRPr="00C904BC">
        <w:rPr>
          <w:color w:val="000000"/>
          <w:sz w:val="28"/>
          <w:szCs w:val="21"/>
        </w:rPr>
        <w:t>разрабатывает технико-экономические нормативы материальных и трудовых затрат для определения себестоимости продукции, планово-расчетные цены на основные виды сырья, материалов, топлива, энергии, потребляемых в производстве;</w:t>
      </w:r>
    </w:p>
    <w:p w:rsidR="00DD573A" w:rsidRPr="00C904BC" w:rsidRDefault="00C904BC" w:rsidP="00C904BC">
      <w:pPr>
        <w:spacing w:line="360" w:lineRule="auto"/>
        <w:ind w:firstLine="709"/>
        <w:jc w:val="both"/>
        <w:rPr>
          <w:color w:val="000000"/>
          <w:sz w:val="28"/>
          <w:szCs w:val="21"/>
        </w:rPr>
      </w:pPr>
      <w:r>
        <w:rPr>
          <w:color w:val="000000"/>
          <w:sz w:val="28"/>
          <w:szCs w:val="21"/>
        </w:rPr>
        <w:t>– </w:t>
      </w:r>
      <w:r w:rsidR="00DD573A" w:rsidRPr="00C904BC">
        <w:rPr>
          <w:color w:val="000000"/>
          <w:sz w:val="28"/>
          <w:szCs w:val="21"/>
        </w:rPr>
        <w:t>подготавливает исходные данные для составления проектов перспективных и годовых планов производственно-хозяйственной деятельности и социального развития предприятия;</w:t>
      </w:r>
    </w:p>
    <w:p w:rsidR="00DD573A" w:rsidRPr="00C904BC" w:rsidRDefault="00C904BC" w:rsidP="00C904BC">
      <w:pPr>
        <w:spacing w:line="360" w:lineRule="auto"/>
        <w:ind w:firstLine="709"/>
        <w:jc w:val="both"/>
        <w:rPr>
          <w:color w:val="000000"/>
          <w:sz w:val="28"/>
          <w:szCs w:val="21"/>
        </w:rPr>
      </w:pPr>
      <w:r>
        <w:rPr>
          <w:color w:val="000000"/>
          <w:sz w:val="28"/>
          <w:szCs w:val="21"/>
        </w:rPr>
        <w:t>– </w:t>
      </w:r>
      <w:r w:rsidR="00DD573A" w:rsidRPr="00C904BC">
        <w:rPr>
          <w:color w:val="000000"/>
          <w:sz w:val="28"/>
          <w:szCs w:val="21"/>
        </w:rPr>
        <w:t>осуществляет комплексный экономический анализ хозяйственной деятельности предприятия и его подразделений, выявляет резервы производства и намечает меры по обеспечению режима экономии, более эффективному использованию ресурсов предприятия, выявлению возможностей дополнительного выпуска продукции, повышению темпов роста производительности труда;</w:t>
      </w:r>
    </w:p>
    <w:p w:rsidR="00DD573A" w:rsidRPr="00C904BC" w:rsidRDefault="00C904BC" w:rsidP="00C904BC">
      <w:pPr>
        <w:spacing w:line="360" w:lineRule="auto"/>
        <w:ind w:firstLine="709"/>
        <w:jc w:val="both"/>
        <w:rPr>
          <w:color w:val="000000"/>
          <w:sz w:val="28"/>
        </w:rPr>
      </w:pPr>
      <w:r>
        <w:rPr>
          <w:color w:val="000000"/>
          <w:sz w:val="28"/>
          <w:szCs w:val="21"/>
        </w:rPr>
        <w:t>– </w:t>
      </w:r>
      <w:r w:rsidR="00DD573A" w:rsidRPr="00C904BC">
        <w:rPr>
          <w:color w:val="000000"/>
          <w:sz w:val="28"/>
          <w:szCs w:val="21"/>
        </w:rPr>
        <w:t>разрабатывает отдельные разделы плана предприятия с разбивкой по кварталам, расчеты и обоснования к ним, доводит плановые показатели до подразделений предприятия.</w:t>
      </w:r>
    </w:p>
    <w:p w:rsidR="00DD573A" w:rsidRPr="00C904BC" w:rsidRDefault="00DD573A" w:rsidP="00C904BC">
      <w:pPr>
        <w:pStyle w:val="23"/>
        <w:ind w:firstLine="709"/>
        <w:rPr>
          <w:color w:val="000000"/>
        </w:rPr>
      </w:pPr>
    </w:p>
    <w:p w:rsidR="00DD573A" w:rsidRPr="00C904BC" w:rsidRDefault="007E3240" w:rsidP="00C904BC">
      <w:pPr>
        <w:pStyle w:val="23"/>
        <w:ind w:firstLine="709"/>
        <w:rPr>
          <w:b/>
          <w:bCs/>
          <w:color w:val="000000"/>
          <w:szCs w:val="24"/>
        </w:rPr>
      </w:pPr>
      <w:r>
        <w:rPr>
          <w:b/>
          <w:bCs/>
          <w:color w:val="000000"/>
        </w:rPr>
        <w:br w:type="page"/>
      </w:r>
      <w:r w:rsidR="00DD573A" w:rsidRPr="00C904BC">
        <w:rPr>
          <w:b/>
          <w:bCs/>
          <w:color w:val="000000"/>
        </w:rPr>
        <w:t>2. Планирование карьерного роста работников</w:t>
      </w:r>
    </w:p>
    <w:p w:rsidR="00DD573A" w:rsidRPr="00C904BC" w:rsidRDefault="00DD573A" w:rsidP="00C904BC">
      <w:pPr>
        <w:spacing w:line="360" w:lineRule="auto"/>
        <w:ind w:firstLine="709"/>
        <w:jc w:val="both"/>
        <w:rPr>
          <w:color w:val="000000"/>
          <w:sz w:val="28"/>
        </w:rPr>
      </w:pPr>
    </w:p>
    <w:p w:rsidR="00DD573A" w:rsidRPr="00C904BC" w:rsidRDefault="00DD573A" w:rsidP="00C904BC">
      <w:pPr>
        <w:spacing w:line="360" w:lineRule="auto"/>
        <w:ind w:firstLine="709"/>
        <w:jc w:val="both"/>
        <w:rPr>
          <w:color w:val="000000"/>
          <w:sz w:val="28"/>
        </w:rPr>
      </w:pPr>
      <w:r w:rsidRPr="00C904BC">
        <w:rPr>
          <w:color w:val="000000"/>
          <w:sz w:val="28"/>
        </w:rPr>
        <w:t xml:space="preserve">Текучесть кадров, нехватка квалифицированного персонала </w:t>
      </w:r>
      <w:r w:rsidR="00C904BC">
        <w:rPr>
          <w:color w:val="000000"/>
          <w:sz w:val="28"/>
        </w:rPr>
        <w:t>–</w:t>
      </w:r>
      <w:r w:rsidR="00C904BC" w:rsidRPr="00C904BC">
        <w:rPr>
          <w:color w:val="000000"/>
          <w:sz w:val="28"/>
        </w:rPr>
        <w:t xml:space="preserve"> </w:t>
      </w:r>
      <w:r w:rsidRPr="00C904BC">
        <w:rPr>
          <w:color w:val="000000"/>
          <w:sz w:val="28"/>
        </w:rPr>
        <w:t>эти непростые проблемы в последнее время коснулись как крупных предприятий, так и мелких фирм.</w:t>
      </w:r>
    </w:p>
    <w:p w:rsidR="00DD573A" w:rsidRPr="00C904BC" w:rsidRDefault="00DD573A" w:rsidP="00C904BC">
      <w:pPr>
        <w:pStyle w:val="23"/>
        <w:tabs>
          <w:tab w:val="left" w:pos="3780"/>
        </w:tabs>
        <w:ind w:firstLine="709"/>
        <w:rPr>
          <w:color w:val="000000"/>
          <w:szCs w:val="24"/>
        </w:rPr>
      </w:pPr>
      <w:r w:rsidRPr="00C904BC">
        <w:rPr>
          <w:color w:val="000000"/>
          <w:szCs w:val="24"/>
        </w:rPr>
        <w:t xml:space="preserve">УП «Кронотех», несколько лет назад оказался у черты банкротства. Но смена генерального директора и высшего руководящего предприятием звена позволила заводу не только выбраться из долговой ямы, но и занять устойчивые позиции на рынке. Как видим, успех любой организации определяют кадры. На предприятии могут быть хорошо проработаны производственная система, финансовые потоки, но если системе управления персоналом уделяется недостаточное внимание, то это отрицательно сказывается на работе всего завода, </w:t>
      </w:r>
      <w:r w:rsidR="00C904BC">
        <w:rPr>
          <w:color w:val="000000"/>
          <w:szCs w:val="24"/>
        </w:rPr>
        <w:t>–</w:t>
      </w:r>
      <w:r w:rsidR="00C904BC" w:rsidRPr="00C904BC">
        <w:rPr>
          <w:color w:val="000000"/>
          <w:szCs w:val="24"/>
        </w:rPr>
        <w:t xml:space="preserve"> </w:t>
      </w:r>
      <w:r w:rsidRPr="00C904BC">
        <w:rPr>
          <w:color w:val="000000"/>
          <w:szCs w:val="24"/>
        </w:rPr>
        <w:t>так считает руководство предприятия.</w:t>
      </w:r>
    </w:p>
    <w:p w:rsidR="00DD573A" w:rsidRPr="00C904BC" w:rsidRDefault="00DD573A" w:rsidP="00C904BC">
      <w:pPr>
        <w:spacing w:line="360" w:lineRule="auto"/>
        <w:ind w:firstLine="709"/>
        <w:jc w:val="both"/>
        <w:rPr>
          <w:color w:val="000000"/>
          <w:sz w:val="28"/>
        </w:rPr>
      </w:pPr>
      <w:r w:rsidRPr="00C904BC">
        <w:rPr>
          <w:color w:val="000000"/>
          <w:sz w:val="28"/>
        </w:rPr>
        <w:t>Рассмотрим некоторые наиболее актуальные компоненты управления персоналом на УП «Кронотех» а именно:</w:t>
      </w:r>
    </w:p>
    <w:p w:rsidR="00DD573A" w:rsidRPr="00C904BC" w:rsidRDefault="00C904BC" w:rsidP="00C904BC">
      <w:pPr>
        <w:spacing w:line="360" w:lineRule="auto"/>
        <w:ind w:firstLine="709"/>
        <w:jc w:val="both"/>
        <w:rPr>
          <w:color w:val="000000"/>
          <w:sz w:val="28"/>
        </w:rPr>
      </w:pPr>
      <w:r>
        <w:rPr>
          <w:color w:val="000000"/>
          <w:sz w:val="28"/>
        </w:rPr>
        <w:t>– </w:t>
      </w:r>
      <w:r w:rsidR="00DD573A" w:rsidRPr="00C904BC">
        <w:rPr>
          <w:color w:val="000000"/>
          <w:sz w:val="28"/>
        </w:rPr>
        <w:t>адаптацию новых сотрудников;</w:t>
      </w:r>
    </w:p>
    <w:p w:rsidR="00DD573A" w:rsidRPr="00C904BC" w:rsidRDefault="00C904BC" w:rsidP="00C904BC">
      <w:pPr>
        <w:spacing w:line="360" w:lineRule="auto"/>
        <w:ind w:firstLine="709"/>
        <w:jc w:val="both"/>
        <w:rPr>
          <w:color w:val="000000"/>
          <w:sz w:val="28"/>
        </w:rPr>
      </w:pPr>
      <w:r>
        <w:rPr>
          <w:color w:val="000000"/>
          <w:sz w:val="28"/>
        </w:rPr>
        <w:t>– </w:t>
      </w:r>
      <w:r w:rsidR="00DD573A" w:rsidRPr="00C904BC">
        <w:rPr>
          <w:color w:val="000000"/>
          <w:sz w:val="28"/>
        </w:rPr>
        <w:t>оценку личностных и профессиональных качеств;</w:t>
      </w:r>
    </w:p>
    <w:p w:rsidR="00DD573A" w:rsidRPr="00C904BC" w:rsidRDefault="00C904BC" w:rsidP="00C904BC">
      <w:pPr>
        <w:spacing w:line="360" w:lineRule="auto"/>
        <w:ind w:firstLine="709"/>
        <w:jc w:val="both"/>
        <w:rPr>
          <w:color w:val="000000"/>
          <w:sz w:val="28"/>
        </w:rPr>
      </w:pPr>
      <w:r>
        <w:rPr>
          <w:color w:val="000000"/>
          <w:sz w:val="28"/>
        </w:rPr>
        <w:t>– </w:t>
      </w:r>
      <w:r w:rsidR="00DD573A" w:rsidRPr="00C904BC">
        <w:rPr>
          <w:color w:val="000000"/>
          <w:sz w:val="28"/>
        </w:rPr>
        <w:t>планирование карьерного роста и формированием кадрового резерва;</w:t>
      </w:r>
    </w:p>
    <w:p w:rsidR="00DD573A" w:rsidRPr="00C904BC" w:rsidRDefault="00C904BC" w:rsidP="00C904BC">
      <w:pPr>
        <w:spacing w:line="360" w:lineRule="auto"/>
        <w:ind w:firstLine="709"/>
        <w:jc w:val="both"/>
        <w:rPr>
          <w:color w:val="000000"/>
          <w:sz w:val="28"/>
        </w:rPr>
      </w:pPr>
      <w:r>
        <w:rPr>
          <w:color w:val="000000"/>
          <w:sz w:val="28"/>
        </w:rPr>
        <w:t>– </w:t>
      </w:r>
      <w:r w:rsidR="00DD573A" w:rsidRPr="00C904BC">
        <w:rPr>
          <w:color w:val="000000"/>
          <w:sz w:val="28"/>
        </w:rPr>
        <w:t>с мотивацию.</w:t>
      </w:r>
    </w:p>
    <w:p w:rsidR="00DD573A" w:rsidRPr="00C904BC" w:rsidRDefault="00DD573A" w:rsidP="00C904BC">
      <w:pPr>
        <w:spacing w:line="360" w:lineRule="auto"/>
        <w:ind w:firstLine="709"/>
        <w:jc w:val="both"/>
        <w:rPr>
          <w:color w:val="000000"/>
          <w:sz w:val="28"/>
        </w:rPr>
      </w:pPr>
      <w:r w:rsidRPr="00C904BC">
        <w:rPr>
          <w:color w:val="000000"/>
          <w:sz w:val="28"/>
        </w:rPr>
        <w:t xml:space="preserve">Адаптация. Вписаться в новый коллектив вновь принятому сотруднику должен помочь наставник. Таким образом, первые шаги нового сотрудника не останутся без внимания и оценки более опытного коллеги. Но здесь главное </w:t>
      </w:r>
      <w:r w:rsidR="00C904BC">
        <w:rPr>
          <w:color w:val="000000"/>
          <w:sz w:val="28"/>
        </w:rPr>
        <w:t>–</w:t>
      </w:r>
      <w:r w:rsidR="00C904BC" w:rsidRPr="00C904BC">
        <w:rPr>
          <w:color w:val="000000"/>
          <w:sz w:val="28"/>
        </w:rPr>
        <w:t xml:space="preserve"> </w:t>
      </w:r>
      <w:r w:rsidRPr="00C904BC">
        <w:rPr>
          <w:color w:val="000000"/>
          <w:sz w:val="28"/>
        </w:rPr>
        <w:t>не переусердствовать и не следить за каждым движением подопечного. Исчерпывающую информацию о самом заводе, его истории, продукции, социальной сфере новичок на первых порах получает из снятого о заводе часового видеофильма, а затем и рассказов старших товарищей.</w:t>
      </w:r>
    </w:p>
    <w:p w:rsidR="00DD573A" w:rsidRPr="00C904BC" w:rsidRDefault="00DD573A" w:rsidP="00C904BC">
      <w:pPr>
        <w:spacing w:line="360" w:lineRule="auto"/>
        <w:ind w:firstLine="709"/>
        <w:jc w:val="both"/>
        <w:rPr>
          <w:color w:val="000000"/>
          <w:sz w:val="28"/>
        </w:rPr>
      </w:pPr>
      <w:r w:rsidRPr="00C904BC">
        <w:rPr>
          <w:color w:val="000000"/>
          <w:sz w:val="28"/>
        </w:rPr>
        <w:t>Планирование карьерного роста и формирование кадрового резерва. Что это дает? Молодые сотрудники более восприимчивы к обучению, новым знаниям, они более гибкие и мобильные, могут менять профессии и направления деятельности. Кроме этого, новые сотрудники приносят с собой прогрессивные методы работы. Для вновь принятых работников будет формироваться карьерограмма, на которой будет обозначено предполагаемое продвижение специалиста по карьерной лестнице.</w:t>
      </w:r>
    </w:p>
    <w:p w:rsidR="00DD573A" w:rsidRPr="00C904BC" w:rsidRDefault="00DD573A" w:rsidP="00C904BC">
      <w:pPr>
        <w:spacing w:line="360" w:lineRule="auto"/>
        <w:ind w:firstLine="709"/>
        <w:jc w:val="both"/>
        <w:rPr>
          <w:color w:val="000000"/>
          <w:sz w:val="28"/>
        </w:rPr>
      </w:pPr>
      <w:r w:rsidRPr="00C904BC">
        <w:rPr>
          <w:color w:val="000000"/>
          <w:sz w:val="28"/>
        </w:rPr>
        <w:t>Мотивация. Для большинства работников зарплата занимает центральное место в системе мотивации. Но очень часто повышение зарплаты не влечет за собой рост производительности и качества труда. Низкая зарплата не дает стимула к работе так же, как и очень высокая. В первом случае у работника начинается депрессия, появляется неуверенность в завтрашнем дне. В другом случае, когда сотруднику изначально назначают высокую зарплату, в нем «убивают» стремление к совершенствованию. Поэтому важно найти «золотую середину», когда зарплата достаточно высока, чтобы стимулировать к росту производительности, но не настолько, чтобы работник разленился и перестал стремиться к большему.</w:t>
      </w:r>
    </w:p>
    <w:p w:rsidR="00DD573A" w:rsidRPr="00C904BC" w:rsidRDefault="00DD573A" w:rsidP="00C904BC">
      <w:pPr>
        <w:spacing w:line="360" w:lineRule="auto"/>
        <w:ind w:firstLine="709"/>
        <w:jc w:val="both"/>
        <w:rPr>
          <w:color w:val="000000"/>
          <w:sz w:val="28"/>
        </w:rPr>
      </w:pPr>
      <w:r w:rsidRPr="00C904BC">
        <w:rPr>
          <w:color w:val="000000"/>
          <w:sz w:val="28"/>
        </w:rPr>
        <w:t xml:space="preserve">Внедряемая на УП «Кронотех» программа относится к долгосрочной кадровой политике, поэтому многие мероприятия только-только начинают свою реализацию. Известно, что те организации, которые располагают квалифицированной рабочей силой, добиваются лучших финансовых результатов и обеспечивают высокое качество жизни своих сотрудников. Это и подтолкнуло предприятие к разработке подобной программы, призванной решить самую главную проблему предприятия </w:t>
      </w:r>
      <w:r w:rsidR="00C904BC">
        <w:rPr>
          <w:color w:val="000000"/>
          <w:sz w:val="28"/>
        </w:rPr>
        <w:t>–</w:t>
      </w:r>
      <w:r w:rsidR="00C904BC" w:rsidRPr="00C904BC">
        <w:rPr>
          <w:color w:val="000000"/>
          <w:sz w:val="28"/>
        </w:rPr>
        <w:t xml:space="preserve"> </w:t>
      </w:r>
      <w:r w:rsidRPr="00C904BC">
        <w:rPr>
          <w:color w:val="000000"/>
          <w:sz w:val="28"/>
        </w:rPr>
        <w:t xml:space="preserve">формирование высококвалифицированного кадрового состава, сфокусированного на достижение важнейшей цели компании </w:t>
      </w:r>
      <w:r w:rsidR="00C904BC">
        <w:rPr>
          <w:color w:val="000000"/>
          <w:sz w:val="28"/>
        </w:rPr>
        <w:t>–</w:t>
      </w:r>
      <w:r w:rsidR="00C904BC" w:rsidRPr="00C904BC">
        <w:rPr>
          <w:color w:val="000000"/>
          <w:sz w:val="28"/>
        </w:rPr>
        <w:t xml:space="preserve"> </w:t>
      </w:r>
      <w:r w:rsidRPr="00C904BC">
        <w:rPr>
          <w:color w:val="000000"/>
          <w:sz w:val="28"/>
        </w:rPr>
        <w:t>ее процветания.</w:t>
      </w:r>
    </w:p>
    <w:p w:rsidR="00DD573A" w:rsidRPr="00C904BC" w:rsidRDefault="00DD573A" w:rsidP="00C904BC">
      <w:pPr>
        <w:spacing w:line="360" w:lineRule="auto"/>
        <w:ind w:firstLine="709"/>
        <w:jc w:val="both"/>
        <w:rPr>
          <w:color w:val="000000"/>
          <w:sz w:val="28"/>
        </w:rPr>
      </w:pPr>
    </w:p>
    <w:p w:rsidR="00DD573A" w:rsidRPr="00C904BC" w:rsidRDefault="00DD573A" w:rsidP="00C904BC">
      <w:pPr>
        <w:spacing w:line="360" w:lineRule="auto"/>
        <w:ind w:firstLine="709"/>
        <w:jc w:val="both"/>
        <w:rPr>
          <w:b/>
          <w:bCs/>
          <w:color w:val="000000"/>
          <w:sz w:val="28"/>
        </w:rPr>
      </w:pPr>
      <w:r w:rsidRPr="00C904BC">
        <w:rPr>
          <w:b/>
          <w:bCs/>
          <w:color w:val="000000"/>
          <w:sz w:val="28"/>
        </w:rPr>
        <w:t>3. Управление конфликтной ситуацией</w:t>
      </w:r>
    </w:p>
    <w:p w:rsidR="00DD573A" w:rsidRPr="00C904BC" w:rsidRDefault="00DD573A" w:rsidP="00C904BC">
      <w:pPr>
        <w:spacing w:line="360" w:lineRule="auto"/>
        <w:ind w:firstLine="709"/>
        <w:jc w:val="both"/>
        <w:rPr>
          <w:color w:val="000000"/>
          <w:sz w:val="28"/>
        </w:rPr>
      </w:pPr>
    </w:p>
    <w:p w:rsidR="00DD573A" w:rsidRPr="00C904BC" w:rsidRDefault="00DD573A" w:rsidP="00C904BC">
      <w:pPr>
        <w:pStyle w:val="33"/>
        <w:ind w:firstLine="709"/>
        <w:rPr>
          <w:color w:val="000000"/>
          <w:szCs w:val="28"/>
        </w:rPr>
      </w:pPr>
      <w:r w:rsidRPr="00C904BC">
        <w:rPr>
          <w:color w:val="000000"/>
          <w:szCs w:val="28"/>
        </w:rPr>
        <w:t>Успех в управленческой работе во многом определяется аналитическими способностями, гибкостью в отношениях с людьми, а также ответственным отношением к работе, предприимчивостью. Способности каждого менеджера лучше всего проявляются на практической работе. Только здесь можно проверить, как он может использовать имеющиеся возможности, преодолевать трудности и добиваться успеха.</w:t>
      </w:r>
    </w:p>
    <w:p w:rsidR="00DD573A" w:rsidRPr="00C904BC" w:rsidRDefault="00DD573A" w:rsidP="00C904BC">
      <w:pPr>
        <w:pStyle w:val="33"/>
        <w:ind w:firstLine="709"/>
        <w:rPr>
          <w:color w:val="000000"/>
        </w:rPr>
      </w:pPr>
      <w:r w:rsidRPr="00C904BC">
        <w:rPr>
          <w:color w:val="000000"/>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DD573A" w:rsidRPr="00C904BC" w:rsidRDefault="00DD573A" w:rsidP="00C904BC">
      <w:pPr>
        <w:pStyle w:val="33"/>
        <w:ind w:firstLine="709"/>
        <w:rPr>
          <w:color w:val="000000"/>
          <w:szCs w:val="28"/>
        </w:rPr>
      </w:pPr>
      <w:r w:rsidRPr="00C904BC">
        <w:rPr>
          <w:color w:val="000000"/>
        </w:rPr>
        <w:t>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w:t>
      </w:r>
    </w:p>
    <w:p w:rsidR="00DD573A" w:rsidRPr="00C904BC" w:rsidRDefault="00DD573A" w:rsidP="00C904BC">
      <w:pPr>
        <w:spacing w:line="360" w:lineRule="auto"/>
        <w:ind w:firstLine="709"/>
        <w:jc w:val="both"/>
        <w:rPr>
          <w:color w:val="000000"/>
          <w:sz w:val="28"/>
        </w:rPr>
      </w:pPr>
      <w:r w:rsidRPr="00C904BC">
        <w:rPr>
          <w:color w:val="000000"/>
          <w:sz w:val="28"/>
        </w:rPr>
        <w:t xml:space="preserve">Существует четыре основных типа конфликта: внутриличностный конфликт, межличностный конфликт, конфликт между личностью и группой и межгрупповой конфликт. </w:t>
      </w:r>
      <w:r w:rsidRPr="00C904BC">
        <w:rPr>
          <w:color w:val="000000"/>
          <w:sz w:val="28"/>
          <w:lang w:val="en-US"/>
        </w:rPr>
        <w:t>[1</w:t>
      </w:r>
      <w:r w:rsidRPr="00C904BC">
        <w:rPr>
          <w:color w:val="000000"/>
          <w:sz w:val="28"/>
        </w:rPr>
        <w:t xml:space="preserve">, </w:t>
      </w:r>
      <w:r w:rsidR="00C904BC" w:rsidRPr="00C904BC">
        <w:rPr>
          <w:color w:val="000000"/>
          <w:sz w:val="28"/>
        </w:rPr>
        <w:t>с.</w:t>
      </w:r>
      <w:r w:rsidR="00C904BC">
        <w:rPr>
          <w:color w:val="000000"/>
          <w:sz w:val="28"/>
        </w:rPr>
        <w:t> </w:t>
      </w:r>
      <w:r w:rsidR="00C904BC" w:rsidRPr="00C904BC">
        <w:rPr>
          <w:color w:val="000000"/>
          <w:sz w:val="28"/>
        </w:rPr>
        <w:t>1</w:t>
      </w:r>
      <w:r w:rsidRPr="00C904BC">
        <w:rPr>
          <w:color w:val="000000"/>
          <w:sz w:val="28"/>
        </w:rPr>
        <w:t>88</w:t>
      </w:r>
      <w:r w:rsidRPr="00C904BC">
        <w:rPr>
          <w:color w:val="000000"/>
          <w:sz w:val="28"/>
          <w:lang w:val="en-US"/>
        </w:rPr>
        <w:t>]</w:t>
      </w:r>
      <w:r w:rsidRPr="00C904BC">
        <w:rPr>
          <w:color w:val="000000"/>
          <w:sz w:val="28"/>
        </w:rPr>
        <w:t>.</w:t>
      </w:r>
    </w:p>
    <w:p w:rsidR="00DD573A" w:rsidRPr="00C904BC" w:rsidRDefault="00DD573A" w:rsidP="00C904BC">
      <w:pPr>
        <w:spacing w:line="360" w:lineRule="auto"/>
        <w:ind w:firstLine="709"/>
        <w:jc w:val="both"/>
        <w:rPr>
          <w:color w:val="000000"/>
          <w:sz w:val="28"/>
        </w:rPr>
      </w:pPr>
      <w:r w:rsidRPr="00C904BC">
        <w:rPr>
          <w:color w:val="000000"/>
          <w:sz w:val="28"/>
        </w:rPr>
        <w:t xml:space="preserve">Внутриличностный конфликт. Этот тип конфликта не соответствует определению, данному выше. Однако, его потенциальные дисфункциональные последствия аналогичным последствиям других типов конфликта. Он может принимать различные формы. Одна из самых распространенных форм </w:t>
      </w:r>
      <w:r w:rsidR="00C904BC">
        <w:rPr>
          <w:color w:val="000000"/>
          <w:sz w:val="28"/>
        </w:rPr>
        <w:t>–</w:t>
      </w:r>
      <w:r w:rsidR="00C904BC" w:rsidRPr="00C904BC">
        <w:rPr>
          <w:color w:val="000000"/>
          <w:sz w:val="28"/>
        </w:rPr>
        <w:t xml:space="preserve"> </w:t>
      </w:r>
      <w:r w:rsidRPr="00C904BC">
        <w:rPr>
          <w:color w:val="000000"/>
          <w:sz w:val="28"/>
        </w:rPr>
        <w:t>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w:t>
      </w:r>
    </w:p>
    <w:p w:rsidR="00DD573A" w:rsidRPr="00C904BC" w:rsidRDefault="00DD573A" w:rsidP="00C904BC">
      <w:pPr>
        <w:spacing w:line="360" w:lineRule="auto"/>
        <w:ind w:firstLine="709"/>
        <w:jc w:val="both"/>
        <w:rPr>
          <w:color w:val="000000"/>
          <w:sz w:val="28"/>
        </w:rPr>
      </w:pPr>
      <w:r w:rsidRPr="00C904BC">
        <w:rPr>
          <w:color w:val="000000"/>
          <w:sz w:val="28"/>
        </w:rPr>
        <w:t>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w:t>
      </w:r>
    </w:p>
    <w:p w:rsidR="00DD573A" w:rsidRPr="00C904BC" w:rsidRDefault="00DD573A" w:rsidP="00C904BC">
      <w:pPr>
        <w:spacing w:line="360" w:lineRule="auto"/>
        <w:ind w:firstLine="709"/>
        <w:jc w:val="both"/>
        <w:rPr>
          <w:color w:val="000000"/>
          <w:sz w:val="28"/>
        </w:rPr>
      </w:pPr>
      <w:r w:rsidRPr="00C904BC">
        <w:rPr>
          <w:color w:val="000000"/>
          <w:sz w:val="28"/>
        </w:rPr>
        <w:t>Конфликт между личностью и группой. Если ожидания группы находятся в противоречии с ожиданиями отдельной личности, может возникнуть конфликт. Между отдельной личностью и группой может возникнуть конфликт, если эта личность займет позицию, отличающуюся от позиции группы. 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w:t>
      </w:r>
    </w:p>
    <w:p w:rsidR="00DD573A" w:rsidRPr="00C904BC" w:rsidRDefault="00DD573A" w:rsidP="00C904BC">
      <w:pPr>
        <w:spacing w:line="360" w:lineRule="auto"/>
        <w:ind w:firstLine="709"/>
        <w:jc w:val="both"/>
        <w:rPr>
          <w:color w:val="000000"/>
          <w:sz w:val="28"/>
          <w:szCs w:val="28"/>
        </w:rPr>
      </w:pPr>
      <w:r w:rsidRPr="00C904BC">
        <w:rPr>
          <w:color w:val="000000"/>
          <w:sz w:val="28"/>
        </w:rPr>
        <w:t>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Частым примером межгруппового конфликта служат разногласия между линейным и штабным персоналом. Часто из-за различия целей начинают конфликтовать друг с другом функциональные группы внутри организации. Например, отдел сбыта, как правило, ориентируется на покупателя, в то время как производственное подразделение больше заботится о соотношении затрат и эффективности, а так же об экономии на масштабах.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подразделений.</w:t>
      </w:r>
    </w:p>
    <w:p w:rsidR="00DD573A" w:rsidRPr="00C904BC" w:rsidRDefault="00DD573A" w:rsidP="00C904BC">
      <w:pPr>
        <w:pStyle w:val="33"/>
        <w:ind w:firstLine="709"/>
        <w:rPr>
          <w:color w:val="000000"/>
        </w:rPr>
      </w:pPr>
      <w:r w:rsidRPr="00C904BC">
        <w:rPr>
          <w:color w:val="000000"/>
        </w:rPr>
        <w:t>Существует несколько эффективных способов управления конфликтной ситуацией. Их можно разделить на две категории: структурные и межличностные.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DD573A" w:rsidRPr="00C904BC" w:rsidRDefault="00DD573A" w:rsidP="00C904BC">
      <w:pPr>
        <w:spacing w:line="360" w:lineRule="auto"/>
        <w:ind w:firstLine="709"/>
        <w:jc w:val="both"/>
        <w:rPr>
          <w:color w:val="000000"/>
          <w:sz w:val="28"/>
        </w:rPr>
      </w:pPr>
      <w:r w:rsidRPr="00C904BC">
        <w:rPr>
          <w:color w:val="000000"/>
          <w:sz w:val="28"/>
        </w:rPr>
        <w:t xml:space="preserve">Четыре структурных метода разрешения конфликта </w:t>
      </w:r>
      <w:r w:rsidR="00C904BC">
        <w:rPr>
          <w:color w:val="000000"/>
          <w:sz w:val="28"/>
        </w:rPr>
        <w:t>–</w:t>
      </w:r>
      <w:r w:rsidR="00C904BC" w:rsidRPr="00C904BC">
        <w:rPr>
          <w:color w:val="000000"/>
          <w:sz w:val="28"/>
        </w:rPr>
        <w:t xml:space="preserve"> </w:t>
      </w:r>
      <w:r w:rsidRPr="00C904BC">
        <w:rPr>
          <w:color w:val="000000"/>
          <w:sz w:val="28"/>
        </w:rPr>
        <w:t xml:space="preserve">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 [1, </w:t>
      </w:r>
      <w:r w:rsidR="00C904BC" w:rsidRPr="00C904BC">
        <w:rPr>
          <w:color w:val="000000"/>
          <w:sz w:val="28"/>
        </w:rPr>
        <w:t>с.</w:t>
      </w:r>
      <w:r w:rsidR="00C904BC">
        <w:rPr>
          <w:color w:val="000000"/>
          <w:sz w:val="28"/>
        </w:rPr>
        <w:t> </w:t>
      </w:r>
      <w:r w:rsidR="00C904BC" w:rsidRPr="00C904BC">
        <w:rPr>
          <w:color w:val="000000"/>
          <w:sz w:val="28"/>
        </w:rPr>
        <w:t>2</w:t>
      </w:r>
      <w:r w:rsidRPr="00C904BC">
        <w:rPr>
          <w:color w:val="000000"/>
          <w:sz w:val="28"/>
        </w:rPr>
        <w:t>11].</w:t>
      </w:r>
    </w:p>
    <w:p w:rsidR="00DD573A" w:rsidRPr="00C904BC" w:rsidRDefault="00DD573A" w:rsidP="00C904BC">
      <w:pPr>
        <w:spacing w:line="360" w:lineRule="auto"/>
        <w:ind w:firstLine="709"/>
        <w:jc w:val="both"/>
        <w:rPr>
          <w:color w:val="000000"/>
          <w:sz w:val="28"/>
        </w:rPr>
      </w:pPr>
      <w:r w:rsidRPr="00C904BC">
        <w:rPr>
          <w:color w:val="000000"/>
          <w:sz w:val="28"/>
        </w:rPr>
        <w:t xml:space="preserve">Разъяснение требований к работе. Одним из лучших методов управления, предотвращающий конфликт, </w:t>
      </w:r>
      <w:r w:rsidR="00C904BC">
        <w:rPr>
          <w:color w:val="000000"/>
          <w:sz w:val="28"/>
        </w:rPr>
        <w:t>–</w:t>
      </w:r>
      <w:r w:rsidR="00C904BC" w:rsidRPr="00C904BC">
        <w:rPr>
          <w:color w:val="000000"/>
          <w:sz w:val="28"/>
        </w:rPr>
        <w:t xml:space="preserve"> </w:t>
      </w:r>
      <w:r w:rsidRPr="00C904BC">
        <w:rPr>
          <w:color w:val="000000"/>
          <w:sz w:val="28"/>
        </w:rPr>
        <w:t>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w:t>
      </w:r>
    </w:p>
    <w:p w:rsidR="00DD573A" w:rsidRPr="00C904BC" w:rsidRDefault="00DD573A" w:rsidP="00C904BC">
      <w:pPr>
        <w:spacing w:line="360" w:lineRule="auto"/>
        <w:ind w:firstLine="709"/>
        <w:jc w:val="both"/>
        <w:rPr>
          <w:color w:val="000000"/>
          <w:sz w:val="28"/>
        </w:rPr>
      </w:pPr>
      <w:r w:rsidRPr="00C904BC">
        <w:rPr>
          <w:color w:val="000000"/>
          <w:sz w:val="28"/>
        </w:rPr>
        <w:t xml:space="preserve">Координационные и интеграционные механизмы. Еще один метод управления конфликтной ситуацией </w:t>
      </w:r>
      <w:r w:rsidR="00C904BC">
        <w:rPr>
          <w:color w:val="000000"/>
          <w:sz w:val="28"/>
        </w:rPr>
        <w:t>–</w:t>
      </w:r>
      <w:r w:rsidR="00C904BC" w:rsidRPr="00C904BC">
        <w:rPr>
          <w:color w:val="000000"/>
          <w:sz w:val="28"/>
        </w:rPr>
        <w:t xml:space="preserve"> </w:t>
      </w:r>
      <w:r w:rsidRPr="00C904BC">
        <w:rPr>
          <w:color w:val="000000"/>
          <w:sz w:val="28"/>
        </w:rPr>
        <w:t xml:space="preserve">это применение координационного механизма. Один из самых распространенных механизмов </w:t>
      </w:r>
      <w:r w:rsidR="00C904BC">
        <w:rPr>
          <w:color w:val="000000"/>
          <w:sz w:val="28"/>
        </w:rPr>
        <w:t>–</w:t>
      </w:r>
      <w:r w:rsidR="00C904BC" w:rsidRPr="00C904BC">
        <w:rPr>
          <w:color w:val="000000"/>
          <w:sz w:val="28"/>
        </w:rPr>
        <w:t xml:space="preserve"> </w:t>
      </w:r>
      <w:r w:rsidRPr="00C904BC">
        <w:rPr>
          <w:color w:val="000000"/>
          <w:sz w:val="28"/>
        </w:rPr>
        <w:t>цепь команд. 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w:t>
      </w:r>
    </w:p>
    <w:p w:rsidR="00DD573A" w:rsidRPr="00C904BC" w:rsidRDefault="00DD573A" w:rsidP="00C904BC">
      <w:pPr>
        <w:pStyle w:val="31"/>
        <w:ind w:firstLine="709"/>
        <w:rPr>
          <w:color w:val="000000"/>
        </w:rPr>
      </w:pPr>
      <w:r w:rsidRPr="00C904BC">
        <w:rPr>
          <w:color w:val="000000"/>
        </w:rPr>
        <w:t xml:space="preserve">Общеорганизациооные комплексные цели. Установление общеорганизационных комплексных целей </w:t>
      </w:r>
      <w:r w:rsidR="00C904BC">
        <w:rPr>
          <w:color w:val="000000"/>
        </w:rPr>
        <w:t>–</w:t>
      </w:r>
      <w:r w:rsidR="00C904BC" w:rsidRPr="00C904BC">
        <w:rPr>
          <w:color w:val="000000"/>
        </w:rPr>
        <w:t xml:space="preserve"> </w:t>
      </w:r>
      <w:r w:rsidRPr="00C904BC">
        <w:rPr>
          <w:color w:val="000000"/>
        </w:rPr>
        <w:t xml:space="preserve">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w:t>
      </w:r>
      <w:r w:rsidR="00C904BC">
        <w:rPr>
          <w:color w:val="000000"/>
        </w:rPr>
        <w:t>–</w:t>
      </w:r>
      <w:r w:rsidR="00C904BC" w:rsidRPr="00C904BC">
        <w:rPr>
          <w:color w:val="000000"/>
        </w:rPr>
        <w:t xml:space="preserve"> </w:t>
      </w:r>
      <w:r w:rsidRPr="00C904BC">
        <w:rPr>
          <w:color w:val="000000"/>
        </w:rPr>
        <w:t xml:space="preserve">направит усилия всех участников на достижение общей цели. Например, если три смены производственного отдела конфликтуют между собой, следует сформулировать цели для своего отдела, а не для каждой смены в отдельности. </w:t>
      </w:r>
      <w:r w:rsidR="007E3240" w:rsidRPr="00C904BC">
        <w:rPr>
          <w:color w:val="000000"/>
        </w:rPr>
        <w:t xml:space="preserve">Аналогичным </w:t>
      </w:r>
      <w:r w:rsidRPr="00C904BC">
        <w:rPr>
          <w:color w:val="000000"/>
        </w:rPr>
        <w:t>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собственной функциональной области.</w:t>
      </w:r>
    </w:p>
    <w:p w:rsidR="00DD573A" w:rsidRPr="00C904BC" w:rsidRDefault="00DD573A" w:rsidP="00C904BC">
      <w:pPr>
        <w:spacing w:line="360" w:lineRule="auto"/>
        <w:ind w:firstLine="709"/>
        <w:jc w:val="both"/>
        <w:rPr>
          <w:color w:val="000000"/>
          <w:sz w:val="28"/>
          <w:szCs w:val="28"/>
        </w:rPr>
      </w:pPr>
      <w:r w:rsidRPr="00C904BC">
        <w:rPr>
          <w:color w:val="000000"/>
          <w:sz w:val="28"/>
          <w:szCs w:val="28"/>
        </w:rPr>
        <w:t>На УП «Кронотех» руководством выработана следующая методика отношения к конфликтам:</w:t>
      </w:r>
    </w:p>
    <w:p w:rsidR="00DD573A" w:rsidRPr="00C904BC" w:rsidRDefault="00DD573A" w:rsidP="00C904BC">
      <w:pPr>
        <w:pStyle w:val="ab"/>
        <w:spacing w:before="0" w:beforeAutospacing="0" w:after="0" w:afterAutospacing="0" w:line="360" w:lineRule="auto"/>
        <w:ind w:firstLine="709"/>
        <w:jc w:val="both"/>
        <w:rPr>
          <w:color w:val="000000"/>
          <w:sz w:val="28"/>
          <w:szCs w:val="28"/>
        </w:rPr>
      </w:pPr>
      <w:r w:rsidRPr="00C904BC">
        <w:rPr>
          <w:color w:val="000000"/>
          <w:sz w:val="28"/>
          <w:szCs w:val="28"/>
        </w:rPr>
        <w:t>1. Конфликтов не должно быть, потому что и руководители, и подчиненные стремятся устранить все, что ведет к конфликтам.</w:t>
      </w:r>
    </w:p>
    <w:p w:rsidR="00DD573A" w:rsidRPr="00C904BC" w:rsidRDefault="00DD573A" w:rsidP="00C904BC">
      <w:pPr>
        <w:pStyle w:val="ab"/>
        <w:spacing w:before="0" w:beforeAutospacing="0" w:after="0" w:afterAutospacing="0" w:line="360" w:lineRule="auto"/>
        <w:ind w:firstLine="709"/>
        <w:jc w:val="both"/>
        <w:rPr>
          <w:color w:val="000000"/>
          <w:sz w:val="28"/>
          <w:szCs w:val="28"/>
        </w:rPr>
      </w:pPr>
      <w:r w:rsidRPr="00C904BC">
        <w:rPr>
          <w:color w:val="000000"/>
          <w:sz w:val="28"/>
          <w:szCs w:val="28"/>
        </w:rPr>
        <w:t>2. Конфликты подлежат обсуждению и анализу, чтобы выявить лежащие в их основе причины и, насколько возможно, устранить их. Если это невозможно, об этом следует сказать открыто.</w:t>
      </w:r>
    </w:p>
    <w:p w:rsidR="00DD573A" w:rsidRPr="00C904BC" w:rsidRDefault="00DD573A" w:rsidP="00C904BC">
      <w:pPr>
        <w:pStyle w:val="ab"/>
        <w:spacing w:before="0" w:beforeAutospacing="0" w:after="0" w:afterAutospacing="0" w:line="360" w:lineRule="auto"/>
        <w:ind w:firstLine="709"/>
        <w:jc w:val="both"/>
        <w:rPr>
          <w:color w:val="000000"/>
          <w:sz w:val="28"/>
          <w:szCs w:val="28"/>
        </w:rPr>
      </w:pPr>
      <w:r w:rsidRPr="00C904BC">
        <w:rPr>
          <w:color w:val="000000"/>
          <w:sz w:val="28"/>
          <w:szCs w:val="28"/>
        </w:rPr>
        <w:t>3. Вышестоящее руководство или непосредственный руководитель разбирает конфликт. Принимается решение, обязательное для всех.</w:t>
      </w:r>
    </w:p>
    <w:p w:rsidR="00DD573A" w:rsidRPr="00C904BC" w:rsidRDefault="00DD573A" w:rsidP="00C904BC">
      <w:pPr>
        <w:pStyle w:val="ab"/>
        <w:spacing w:before="0" w:beforeAutospacing="0" w:after="0" w:afterAutospacing="0" w:line="360" w:lineRule="auto"/>
        <w:ind w:firstLine="709"/>
        <w:jc w:val="both"/>
        <w:rPr>
          <w:color w:val="000000"/>
          <w:sz w:val="28"/>
          <w:szCs w:val="28"/>
        </w:rPr>
      </w:pPr>
      <w:r w:rsidRPr="00C904BC">
        <w:rPr>
          <w:color w:val="000000"/>
          <w:sz w:val="28"/>
          <w:szCs w:val="28"/>
        </w:rPr>
        <w:t>Стратегия в конфликтной ситуации:</w:t>
      </w:r>
    </w:p>
    <w:p w:rsidR="00DD573A" w:rsidRPr="00C904BC" w:rsidRDefault="00DD573A" w:rsidP="00C904BC">
      <w:pPr>
        <w:pStyle w:val="ab"/>
        <w:spacing w:before="0" w:beforeAutospacing="0" w:after="0" w:afterAutospacing="0" w:line="360" w:lineRule="auto"/>
        <w:ind w:firstLine="709"/>
        <w:jc w:val="both"/>
        <w:rPr>
          <w:color w:val="000000"/>
          <w:sz w:val="28"/>
          <w:szCs w:val="28"/>
        </w:rPr>
      </w:pPr>
      <w:r w:rsidRPr="00C904BC">
        <w:rPr>
          <w:color w:val="000000"/>
          <w:sz w:val="28"/>
          <w:szCs w:val="28"/>
        </w:rPr>
        <w:t>1. Вся работа происходит в дружеской атмосфере. Нельзя упускать возможности поблагодарить сотрудника.</w:t>
      </w:r>
    </w:p>
    <w:p w:rsidR="00DD573A" w:rsidRPr="00C904BC" w:rsidRDefault="00DD573A" w:rsidP="00C904BC">
      <w:pPr>
        <w:pStyle w:val="ab"/>
        <w:spacing w:before="0" w:beforeAutospacing="0" w:after="0" w:afterAutospacing="0" w:line="360" w:lineRule="auto"/>
        <w:ind w:firstLine="709"/>
        <w:jc w:val="both"/>
        <w:rPr>
          <w:color w:val="000000"/>
          <w:sz w:val="28"/>
          <w:szCs w:val="28"/>
        </w:rPr>
      </w:pPr>
      <w:r w:rsidRPr="00C904BC">
        <w:rPr>
          <w:color w:val="000000"/>
          <w:sz w:val="28"/>
          <w:szCs w:val="28"/>
        </w:rPr>
        <w:t>2. Ход работы должен всегда анализироваться с позиций целесообразности.</w:t>
      </w:r>
    </w:p>
    <w:p w:rsidR="00DD573A" w:rsidRDefault="00DD573A" w:rsidP="00C904BC">
      <w:pPr>
        <w:spacing w:line="360" w:lineRule="auto"/>
        <w:ind w:firstLine="709"/>
        <w:jc w:val="both"/>
        <w:rPr>
          <w:color w:val="000000"/>
          <w:sz w:val="28"/>
        </w:rPr>
      </w:pPr>
    </w:p>
    <w:p w:rsidR="007E3240" w:rsidRPr="00C904BC" w:rsidRDefault="007E3240" w:rsidP="00C904BC">
      <w:pPr>
        <w:spacing w:line="360" w:lineRule="auto"/>
        <w:ind w:firstLine="709"/>
        <w:jc w:val="both"/>
        <w:rPr>
          <w:color w:val="000000"/>
          <w:sz w:val="28"/>
        </w:rPr>
      </w:pPr>
    </w:p>
    <w:p w:rsidR="00DD573A" w:rsidRPr="00C904BC" w:rsidRDefault="00DD573A" w:rsidP="00C904BC">
      <w:pPr>
        <w:spacing w:line="360" w:lineRule="auto"/>
        <w:ind w:firstLine="709"/>
        <w:jc w:val="both"/>
        <w:rPr>
          <w:b/>
          <w:bCs/>
          <w:color w:val="000000"/>
          <w:sz w:val="28"/>
        </w:rPr>
      </w:pPr>
      <w:r w:rsidRPr="00C904BC">
        <w:rPr>
          <w:color w:val="000000"/>
          <w:sz w:val="28"/>
        </w:rPr>
        <w:br w:type="page"/>
      </w:r>
      <w:r w:rsidRPr="00C904BC">
        <w:rPr>
          <w:b/>
          <w:bCs/>
          <w:color w:val="000000"/>
          <w:sz w:val="28"/>
        </w:rPr>
        <w:t>Список использованной литературы</w:t>
      </w:r>
    </w:p>
    <w:p w:rsidR="00DD573A" w:rsidRPr="00C904BC" w:rsidRDefault="00DD573A" w:rsidP="00C904BC">
      <w:pPr>
        <w:spacing w:line="360" w:lineRule="auto"/>
        <w:ind w:firstLine="709"/>
        <w:jc w:val="both"/>
        <w:rPr>
          <w:color w:val="000000"/>
          <w:sz w:val="28"/>
        </w:rPr>
      </w:pPr>
    </w:p>
    <w:p w:rsidR="00DD573A" w:rsidRPr="00C904BC" w:rsidRDefault="00DD573A" w:rsidP="007E3240">
      <w:pPr>
        <w:pStyle w:val="a9"/>
        <w:ind w:firstLine="0"/>
        <w:jc w:val="both"/>
        <w:rPr>
          <w:color w:val="000000"/>
        </w:rPr>
      </w:pPr>
      <w:r w:rsidRPr="00C904BC">
        <w:rPr>
          <w:color w:val="000000"/>
        </w:rPr>
        <w:t xml:space="preserve">1. </w:t>
      </w:r>
      <w:r w:rsidR="00C904BC" w:rsidRPr="00C904BC">
        <w:rPr>
          <w:color w:val="000000"/>
        </w:rPr>
        <w:t>Герчикова</w:t>
      </w:r>
      <w:r w:rsidR="00C904BC">
        <w:rPr>
          <w:color w:val="000000"/>
        </w:rPr>
        <w:t> </w:t>
      </w:r>
      <w:r w:rsidR="00C904BC" w:rsidRPr="00C904BC">
        <w:rPr>
          <w:color w:val="000000"/>
        </w:rPr>
        <w:t>И.Н.</w:t>
      </w:r>
      <w:r w:rsidR="00C904BC">
        <w:rPr>
          <w:color w:val="000000"/>
        </w:rPr>
        <w:t> </w:t>
      </w:r>
      <w:r w:rsidR="00C904BC" w:rsidRPr="00C904BC">
        <w:rPr>
          <w:color w:val="000000"/>
        </w:rPr>
        <w:t>Менеджмент</w:t>
      </w:r>
      <w:r w:rsidRPr="00C904BC">
        <w:rPr>
          <w:color w:val="000000"/>
        </w:rPr>
        <w:t xml:space="preserve">. </w:t>
      </w:r>
      <w:r w:rsidR="00C904BC">
        <w:rPr>
          <w:color w:val="000000"/>
        </w:rPr>
        <w:t>–</w:t>
      </w:r>
      <w:r w:rsidR="00C904BC" w:rsidRPr="00C904BC">
        <w:rPr>
          <w:color w:val="000000"/>
        </w:rPr>
        <w:t xml:space="preserve"> </w:t>
      </w:r>
      <w:r w:rsidRPr="00C904BC">
        <w:rPr>
          <w:color w:val="000000"/>
        </w:rPr>
        <w:t>М. ЮНИТИ 1999.</w:t>
      </w:r>
    </w:p>
    <w:p w:rsidR="00DD573A" w:rsidRPr="00C904BC" w:rsidRDefault="00DD573A" w:rsidP="007E3240">
      <w:pPr>
        <w:spacing w:line="360" w:lineRule="auto"/>
        <w:jc w:val="both"/>
        <w:rPr>
          <w:color w:val="000000"/>
          <w:sz w:val="28"/>
        </w:rPr>
      </w:pPr>
      <w:r w:rsidRPr="00C904BC">
        <w:rPr>
          <w:color w:val="000000"/>
          <w:sz w:val="28"/>
        </w:rPr>
        <w:t xml:space="preserve">2. </w:t>
      </w:r>
      <w:r w:rsidR="00C904BC" w:rsidRPr="00C904BC">
        <w:rPr>
          <w:color w:val="000000"/>
          <w:sz w:val="28"/>
        </w:rPr>
        <w:t>Пристанева</w:t>
      </w:r>
      <w:r w:rsidR="00C904BC">
        <w:rPr>
          <w:color w:val="000000"/>
          <w:sz w:val="28"/>
        </w:rPr>
        <w:t> </w:t>
      </w:r>
      <w:r w:rsidR="00C904BC" w:rsidRPr="00C904BC">
        <w:rPr>
          <w:color w:val="000000"/>
          <w:sz w:val="28"/>
        </w:rPr>
        <w:t>А.</w:t>
      </w:r>
      <w:r w:rsidRPr="00C904BC">
        <w:rPr>
          <w:color w:val="000000"/>
          <w:sz w:val="28"/>
        </w:rPr>
        <w:t>А Рынок труда: занятость и безработица</w:t>
      </w:r>
      <w:r w:rsidR="00C904BC">
        <w:rPr>
          <w:color w:val="000000"/>
          <w:sz w:val="28"/>
        </w:rPr>
        <w:t> </w:t>
      </w:r>
      <w:r w:rsidR="00C904BC" w:rsidRPr="00C904BC">
        <w:rPr>
          <w:color w:val="000000"/>
          <w:sz w:val="28"/>
        </w:rPr>
        <w:t>//</w:t>
      </w:r>
      <w:r w:rsidRPr="00C904BC">
        <w:rPr>
          <w:color w:val="000000"/>
          <w:sz w:val="28"/>
        </w:rPr>
        <w:t xml:space="preserve"> Вопросы экономики, </w:t>
      </w:r>
      <w:r w:rsidR="00C904BC">
        <w:rPr>
          <w:color w:val="000000"/>
          <w:sz w:val="28"/>
        </w:rPr>
        <w:t>–</w:t>
      </w:r>
      <w:r w:rsidR="00C904BC" w:rsidRPr="00C904BC">
        <w:rPr>
          <w:color w:val="000000"/>
          <w:sz w:val="28"/>
        </w:rPr>
        <w:t xml:space="preserve"> </w:t>
      </w:r>
      <w:r w:rsidRPr="00C904BC">
        <w:rPr>
          <w:color w:val="000000"/>
          <w:sz w:val="28"/>
        </w:rPr>
        <w:t xml:space="preserve">2003. </w:t>
      </w:r>
      <w:r w:rsidR="00C904BC">
        <w:rPr>
          <w:color w:val="000000"/>
          <w:sz w:val="28"/>
        </w:rPr>
        <w:t>– №</w:t>
      </w:r>
      <w:r w:rsidR="00C904BC" w:rsidRPr="00C904BC">
        <w:rPr>
          <w:color w:val="000000"/>
          <w:sz w:val="28"/>
        </w:rPr>
        <w:t>2</w:t>
      </w:r>
      <w:r w:rsidRPr="00C904BC">
        <w:rPr>
          <w:color w:val="000000"/>
          <w:sz w:val="28"/>
        </w:rPr>
        <w:t>. С.</w:t>
      </w:r>
      <w:r w:rsidR="00C904BC">
        <w:rPr>
          <w:color w:val="000000"/>
          <w:sz w:val="28"/>
        </w:rPr>
        <w:t> </w:t>
      </w:r>
      <w:r w:rsidR="00C904BC" w:rsidRPr="00C904BC">
        <w:rPr>
          <w:color w:val="000000"/>
          <w:sz w:val="28"/>
        </w:rPr>
        <w:t>13</w:t>
      </w:r>
      <w:r w:rsidR="00C904BC">
        <w:rPr>
          <w:color w:val="000000"/>
          <w:sz w:val="28"/>
        </w:rPr>
        <w:t>–</w:t>
      </w:r>
      <w:r w:rsidR="00C904BC" w:rsidRPr="00C904BC">
        <w:rPr>
          <w:color w:val="000000"/>
          <w:sz w:val="28"/>
        </w:rPr>
        <w:t>1</w:t>
      </w:r>
      <w:r w:rsidRPr="00C904BC">
        <w:rPr>
          <w:color w:val="000000"/>
          <w:sz w:val="28"/>
        </w:rPr>
        <w:t>5.</w:t>
      </w:r>
    </w:p>
    <w:p w:rsidR="00DD573A" w:rsidRPr="00C904BC" w:rsidRDefault="00DD573A" w:rsidP="007E3240">
      <w:pPr>
        <w:pStyle w:val="23"/>
        <w:ind w:firstLine="0"/>
        <w:rPr>
          <w:color w:val="000000"/>
          <w:szCs w:val="24"/>
        </w:rPr>
      </w:pPr>
      <w:r w:rsidRPr="00C904BC">
        <w:rPr>
          <w:color w:val="000000"/>
          <w:szCs w:val="24"/>
        </w:rPr>
        <w:t xml:space="preserve">3. </w:t>
      </w:r>
      <w:r w:rsidR="00C904BC" w:rsidRPr="00C904BC">
        <w:rPr>
          <w:color w:val="000000"/>
          <w:szCs w:val="24"/>
        </w:rPr>
        <w:t>Пронников</w:t>
      </w:r>
      <w:r w:rsidR="00C904BC">
        <w:rPr>
          <w:color w:val="000000"/>
          <w:szCs w:val="24"/>
        </w:rPr>
        <w:t> </w:t>
      </w:r>
      <w:r w:rsidR="00C904BC" w:rsidRPr="00C904BC">
        <w:rPr>
          <w:color w:val="000000"/>
          <w:szCs w:val="24"/>
        </w:rPr>
        <w:t>В.А.</w:t>
      </w:r>
      <w:r w:rsidRPr="00C904BC">
        <w:rPr>
          <w:color w:val="000000"/>
          <w:szCs w:val="24"/>
        </w:rPr>
        <w:t xml:space="preserve">, </w:t>
      </w:r>
      <w:r w:rsidR="00C904BC" w:rsidRPr="00C904BC">
        <w:rPr>
          <w:color w:val="000000"/>
          <w:szCs w:val="24"/>
        </w:rPr>
        <w:t>Ладанов</w:t>
      </w:r>
      <w:r w:rsidR="00C904BC">
        <w:rPr>
          <w:color w:val="000000"/>
          <w:szCs w:val="24"/>
        </w:rPr>
        <w:t> </w:t>
      </w:r>
      <w:r w:rsidR="00C904BC" w:rsidRPr="00C904BC">
        <w:rPr>
          <w:color w:val="000000"/>
          <w:szCs w:val="24"/>
        </w:rPr>
        <w:t>И.Д.</w:t>
      </w:r>
      <w:r w:rsidRPr="00C904BC">
        <w:rPr>
          <w:color w:val="000000"/>
          <w:szCs w:val="24"/>
        </w:rPr>
        <w:t xml:space="preserve"> </w:t>
      </w:r>
      <w:r w:rsidR="00C904BC">
        <w:rPr>
          <w:color w:val="000000"/>
          <w:szCs w:val="24"/>
        </w:rPr>
        <w:t>«</w:t>
      </w:r>
      <w:r w:rsidRPr="00C904BC">
        <w:rPr>
          <w:color w:val="000000"/>
          <w:szCs w:val="24"/>
        </w:rPr>
        <w:t>Управление персоналом в Японии</w:t>
      </w:r>
      <w:r w:rsidR="00C904BC">
        <w:rPr>
          <w:color w:val="000000"/>
          <w:szCs w:val="24"/>
        </w:rPr>
        <w:t>»</w:t>
      </w:r>
      <w:r w:rsidRPr="00C904BC">
        <w:rPr>
          <w:color w:val="000000"/>
          <w:szCs w:val="24"/>
        </w:rPr>
        <w:t>. M.: Экономика, 2003.</w:t>
      </w:r>
    </w:p>
    <w:p w:rsidR="00DD573A" w:rsidRPr="00C904BC" w:rsidRDefault="00DD573A" w:rsidP="007E3240">
      <w:pPr>
        <w:spacing w:line="360" w:lineRule="auto"/>
        <w:jc w:val="both"/>
        <w:rPr>
          <w:color w:val="000000"/>
          <w:sz w:val="28"/>
        </w:rPr>
      </w:pPr>
      <w:r w:rsidRPr="00C904BC">
        <w:rPr>
          <w:color w:val="000000"/>
          <w:sz w:val="28"/>
        </w:rPr>
        <w:t xml:space="preserve">4. </w:t>
      </w:r>
      <w:r w:rsidR="00C904BC" w:rsidRPr="00C904BC">
        <w:rPr>
          <w:color w:val="000000"/>
          <w:sz w:val="28"/>
        </w:rPr>
        <w:t>Майданчик</w:t>
      </w:r>
      <w:r w:rsidR="00C904BC">
        <w:rPr>
          <w:color w:val="000000"/>
          <w:sz w:val="28"/>
        </w:rPr>
        <w:t> </w:t>
      </w:r>
      <w:r w:rsidR="00C904BC" w:rsidRPr="00C904BC">
        <w:rPr>
          <w:color w:val="000000"/>
          <w:sz w:val="28"/>
        </w:rPr>
        <w:t>Б.И.</w:t>
      </w:r>
      <w:r w:rsidR="00C904BC">
        <w:rPr>
          <w:color w:val="000000"/>
          <w:sz w:val="28"/>
        </w:rPr>
        <w:t> </w:t>
      </w:r>
      <w:r w:rsidR="00C904BC" w:rsidRPr="00C904BC">
        <w:rPr>
          <w:color w:val="000000"/>
          <w:sz w:val="28"/>
        </w:rPr>
        <w:t>Анализ</w:t>
      </w:r>
      <w:r w:rsidRPr="00C904BC">
        <w:rPr>
          <w:color w:val="000000"/>
          <w:sz w:val="28"/>
        </w:rPr>
        <w:t xml:space="preserve"> и обоснование хозяйственных решений </w:t>
      </w:r>
      <w:r w:rsidR="00C904BC">
        <w:rPr>
          <w:color w:val="000000"/>
          <w:sz w:val="28"/>
        </w:rPr>
        <w:t>–</w:t>
      </w:r>
      <w:r w:rsidR="00C904BC" w:rsidRPr="00C904BC">
        <w:rPr>
          <w:color w:val="000000"/>
          <w:sz w:val="28"/>
        </w:rPr>
        <w:t xml:space="preserve"> М.</w:t>
      </w:r>
      <w:r w:rsidR="00C904BC">
        <w:rPr>
          <w:color w:val="000000"/>
          <w:sz w:val="28"/>
        </w:rPr>
        <w:t> </w:t>
      </w:r>
      <w:r w:rsidR="00C904BC" w:rsidRPr="00C904BC">
        <w:rPr>
          <w:color w:val="000000"/>
          <w:sz w:val="28"/>
        </w:rPr>
        <w:t>Финансы</w:t>
      </w:r>
      <w:r w:rsidRPr="00C904BC">
        <w:rPr>
          <w:color w:val="000000"/>
          <w:sz w:val="28"/>
        </w:rPr>
        <w:t xml:space="preserve"> и статистика 2002.</w:t>
      </w:r>
    </w:p>
    <w:p w:rsidR="00DD573A" w:rsidRPr="00C904BC" w:rsidRDefault="00DD573A" w:rsidP="007E3240">
      <w:pPr>
        <w:spacing w:line="360" w:lineRule="auto"/>
        <w:jc w:val="both"/>
        <w:rPr>
          <w:color w:val="000000"/>
          <w:sz w:val="28"/>
        </w:rPr>
      </w:pPr>
      <w:r w:rsidRPr="00C904BC">
        <w:rPr>
          <w:color w:val="000000"/>
          <w:sz w:val="28"/>
        </w:rPr>
        <w:t xml:space="preserve">5. </w:t>
      </w:r>
      <w:r w:rsidR="00C904BC" w:rsidRPr="00C904BC">
        <w:rPr>
          <w:color w:val="000000"/>
          <w:sz w:val="28"/>
        </w:rPr>
        <w:t>Чернина</w:t>
      </w:r>
      <w:r w:rsidR="00C904BC">
        <w:rPr>
          <w:color w:val="000000"/>
          <w:sz w:val="28"/>
        </w:rPr>
        <w:t> </w:t>
      </w:r>
      <w:r w:rsidR="00C904BC" w:rsidRPr="00C904BC">
        <w:rPr>
          <w:color w:val="000000"/>
          <w:sz w:val="28"/>
        </w:rPr>
        <w:t>Н.</w:t>
      </w:r>
      <w:r w:rsidRPr="00C904BC">
        <w:rPr>
          <w:color w:val="000000"/>
          <w:sz w:val="28"/>
        </w:rPr>
        <w:t xml:space="preserve"> О новой модели занятости.</w:t>
      </w:r>
      <w:r w:rsidR="00C904BC">
        <w:rPr>
          <w:color w:val="000000"/>
          <w:sz w:val="28"/>
        </w:rPr>
        <w:t> </w:t>
      </w:r>
      <w:r w:rsidR="00C904BC" w:rsidRPr="00C904BC">
        <w:rPr>
          <w:color w:val="000000"/>
          <w:sz w:val="28"/>
        </w:rPr>
        <w:t>//</w:t>
      </w:r>
      <w:r w:rsidRPr="00C904BC">
        <w:rPr>
          <w:color w:val="000000"/>
          <w:sz w:val="28"/>
        </w:rPr>
        <w:t xml:space="preserve"> Российский экономический журнал, </w:t>
      </w:r>
      <w:r w:rsidR="00C904BC">
        <w:rPr>
          <w:color w:val="000000"/>
          <w:sz w:val="28"/>
        </w:rPr>
        <w:t>–</w:t>
      </w:r>
      <w:r w:rsidR="00C904BC" w:rsidRPr="00C904BC">
        <w:rPr>
          <w:color w:val="000000"/>
          <w:sz w:val="28"/>
        </w:rPr>
        <w:t xml:space="preserve"> </w:t>
      </w:r>
      <w:r w:rsidRPr="00C904BC">
        <w:rPr>
          <w:color w:val="000000"/>
          <w:sz w:val="28"/>
        </w:rPr>
        <w:t xml:space="preserve">1996. </w:t>
      </w:r>
      <w:r w:rsidR="00C904BC">
        <w:rPr>
          <w:color w:val="000000"/>
          <w:sz w:val="28"/>
        </w:rPr>
        <w:t>–</w:t>
      </w:r>
      <w:r w:rsidR="00C904BC" w:rsidRPr="00C904BC">
        <w:rPr>
          <w:color w:val="000000"/>
          <w:sz w:val="28"/>
        </w:rPr>
        <w:t xml:space="preserve"> </w:t>
      </w:r>
      <w:r w:rsidR="00C904BC">
        <w:rPr>
          <w:color w:val="000000"/>
          <w:sz w:val="28"/>
        </w:rPr>
        <w:t>№</w:t>
      </w:r>
      <w:r w:rsidR="00C904BC" w:rsidRPr="00C904BC">
        <w:rPr>
          <w:color w:val="000000"/>
          <w:sz w:val="28"/>
        </w:rPr>
        <w:t>1</w:t>
      </w:r>
      <w:r w:rsidRPr="00C904BC">
        <w:rPr>
          <w:color w:val="000000"/>
          <w:sz w:val="28"/>
        </w:rPr>
        <w:t>1</w:t>
      </w:r>
      <w:r w:rsidR="00C904BC">
        <w:rPr>
          <w:color w:val="000000"/>
          <w:sz w:val="28"/>
        </w:rPr>
        <w:t>–</w:t>
      </w:r>
      <w:r w:rsidR="00C904BC" w:rsidRPr="00C904BC">
        <w:rPr>
          <w:color w:val="000000"/>
          <w:sz w:val="28"/>
        </w:rPr>
        <w:t>1</w:t>
      </w:r>
      <w:r w:rsidRPr="00C904BC">
        <w:rPr>
          <w:color w:val="000000"/>
          <w:sz w:val="28"/>
        </w:rPr>
        <w:t>2.</w:t>
      </w:r>
    </w:p>
    <w:p w:rsidR="00DD573A" w:rsidRPr="00C904BC" w:rsidRDefault="00DD573A" w:rsidP="007E3240">
      <w:pPr>
        <w:pStyle w:val="23"/>
        <w:ind w:firstLine="0"/>
        <w:rPr>
          <w:color w:val="000000"/>
          <w:szCs w:val="24"/>
        </w:rPr>
      </w:pPr>
      <w:r w:rsidRPr="00C904BC">
        <w:rPr>
          <w:color w:val="000000"/>
          <w:szCs w:val="24"/>
        </w:rPr>
        <w:t xml:space="preserve">6. </w:t>
      </w:r>
      <w:r w:rsidR="00C904BC" w:rsidRPr="00C904BC">
        <w:rPr>
          <w:color w:val="000000"/>
          <w:szCs w:val="24"/>
        </w:rPr>
        <w:t>Четвернина</w:t>
      </w:r>
      <w:r w:rsidR="00C904BC">
        <w:rPr>
          <w:color w:val="000000"/>
          <w:szCs w:val="24"/>
        </w:rPr>
        <w:t> </w:t>
      </w:r>
      <w:r w:rsidR="00C904BC" w:rsidRPr="00C904BC">
        <w:rPr>
          <w:color w:val="000000"/>
          <w:szCs w:val="24"/>
        </w:rPr>
        <w:t>Т.</w:t>
      </w:r>
      <w:r w:rsidRPr="00C904BC">
        <w:rPr>
          <w:color w:val="000000"/>
          <w:szCs w:val="24"/>
        </w:rPr>
        <w:t xml:space="preserve"> «Положение безработных и государственная политика на рынке труда.</w:t>
      </w:r>
      <w:r w:rsidR="00C904BC">
        <w:rPr>
          <w:color w:val="000000"/>
          <w:szCs w:val="24"/>
        </w:rPr>
        <w:t> </w:t>
      </w:r>
      <w:r w:rsidR="00C904BC" w:rsidRPr="00C904BC">
        <w:rPr>
          <w:color w:val="000000"/>
          <w:szCs w:val="24"/>
        </w:rPr>
        <w:t>//</w:t>
      </w:r>
      <w:r w:rsidR="00C904BC">
        <w:rPr>
          <w:color w:val="000000"/>
          <w:szCs w:val="24"/>
        </w:rPr>
        <w:t xml:space="preserve"> </w:t>
      </w:r>
      <w:r w:rsidR="00C904BC" w:rsidRPr="00C904BC">
        <w:rPr>
          <w:color w:val="000000"/>
          <w:szCs w:val="24"/>
        </w:rPr>
        <w:t>В</w:t>
      </w:r>
      <w:r w:rsidRPr="00C904BC">
        <w:rPr>
          <w:color w:val="000000"/>
          <w:szCs w:val="24"/>
        </w:rPr>
        <w:t xml:space="preserve">опросы экономики, </w:t>
      </w:r>
      <w:r w:rsidR="00C904BC">
        <w:rPr>
          <w:color w:val="000000"/>
          <w:szCs w:val="24"/>
        </w:rPr>
        <w:t>–</w:t>
      </w:r>
      <w:r w:rsidR="00C904BC" w:rsidRPr="00C904BC">
        <w:rPr>
          <w:color w:val="000000"/>
          <w:szCs w:val="24"/>
        </w:rPr>
        <w:t xml:space="preserve"> </w:t>
      </w:r>
      <w:r w:rsidRPr="00C904BC">
        <w:rPr>
          <w:color w:val="000000"/>
          <w:szCs w:val="24"/>
        </w:rPr>
        <w:t xml:space="preserve">2006. </w:t>
      </w:r>
      <w:r w:rsidR="00C904BC">
        <w:rPr>
          <w:color w:val="000000"/>
          <w:szCs w:val="24"/>
        </w:rPr>
        <w:t>–</w:t>
      </w:r>
      <w:r w:rsidR="00C904BC" w:rsidRPr="00C904BC">
        <w:rPr>
          <w:color w:val="000000"/>
          <w:szCs w:val="24"/>
        </w:rPr>
        <w:t xml:space="preserve"> </w:t>
      </w:r>
      <w:r w:rsidR="00C904BC">
        <w:rPr>
          <w:color w:val="000000"/>
          <w:szCs w:val="24"/>
        </w:rPr>
        <w:t>№</w:t>
      </w:r>
      <w:r w:rsidR="00C904BC" w:rsidRPr="00C904BC">
        <w:rPr>
          <w:color w:val="000000"/>
          <w:szCs w:val="24"/>
        </w:rPr>
        <w:t>2</w:t>
      </w:r>
      <w:r w:rsidRPr="00C904BC">
        <w:rPr>
          <w:color w:val="000000"/>
          <w:szCs w:val="24"/>
        </w:rPr>
        <w:t>.</w:t>
      </w:r>
    </w:p>
    <w:p w:rsidR="00DD573A" w:rsidRPr="00C904BC" w:rsidRDefault="00DD573A" w:rsidP="007E3240">
      <w:pPr>
        <w:pStyle w:val="a7"/>
        <w:spacing w:line="360" w:lineRule="auto"/>
        <w:jc w:val="both"/>
        <w:rPr>
          <w:rFonts w:ascii="Times New Roman" w:hAnsi="Times New Roman"/>
          <w:color w:val="000000"/>
          <w:sz w:val="28"/>
        </w:rPr>
      </w:pPr>
      <w:r w:rsidRPr="00C904BC">
        <w:rPr>
          <w:rFonts w:ascii="Times New Roman" w:hAnsi="Times New Roman"/>
          <w:color w:val="000000"/>
          <w:sz w:val="28"/>
        </w:rPr>
        <w:t xml:space="preserve">7. </w:t>
      </w:r>
      <w:r w:rsidR="00C904BC" w:rsidRPr="00C904BC">
        <w:rPr>
          <w:rFonts w:ascii="Times New Roman" w:hAnsi="Times New Roman"/>
          <w:color w:val="000000"/>
          <w:sz w:val="28"/>
        </w:rPr>
        <w:t>Уткин</w:t>
      </w:r>
      <w:r w:rsidR="00C904BC">
        <w:rPr>
          <w:rFonts w:ascii="Times New Roman" w:hAnsi="Times New Roman"/>
          <w:color w:val="000000"/>
          <w:sz w:val="28"/>
        </w:rPr>
        <w:t> </w:t>
      </w:r>
      <w:r w:rsidR="00C904BC" w:rsidRPr="00C904BC">
        <w:rPr>
          <w:rFonts w:ascii="Times New Roman" w:hAnsi="Times New Roman"/>
          <w:color w:val="000000"/>
          <w:sz w:val="28"/>
        </w:rPr>
        <w:t>Э.А.</w:t>
      </w:r>
      <w:r w:rsidRPr="00C904BC">
        <w:rPr>
          <w:rFonts w:ascii="Times New Roman" w:hAnsi="Times New Roman"/>
          <w:color w:val="000000"/>
          <w:sz w:val="28"/>
        </w:rPr>
        <w:t xml:space="preserve">, </w:t>
      </w:r>
      <w:r w:rsidR="00C904BC" w:rsidRPr="00C904BC">
        <w:rPr>
          <w:rFonts w:ascii="Times New Roman" w:hAnsi="Times New Roman"/>
          <w:color w:val="000000"/>
          <w:sz w:val="28"/>
        </w:rPr>
        <w:t>Кочеткова</w:t>
      </w:r>
      <w:r w:rsidR="00C904BC">
        <w:rPr>
          <w:rFonts w:ascii="Times New Roman" w:hAnsi="Times New Roman"/>
          <w:color w:val="000000"/>
          <w:sz w:val="28"/>
        </w:rPr>
        <w:t> </w:t>
      </w:r>
      <w:r w:rsidR="00C904BC" w:rsidRPr="00C904BC">
        <w:rPr>
          <w:rFonts w:ascii="Times New Roman" w:hAnsi="Times New Roman"/>
          <w:color w:val="000000"/>
          <w:sz w:val="28"/>
        </w:rPr>
        <w:t>А.И.</w:t>
      </w:r>
      <w:r w:rsidR="00C904BC">
        <w:rPr>
          <w:rFonts w:ascii="Times New Roman" w:hAnsi="Times New Roman"/>
          <w:color w:val="000000"/>
          <w:sz w:val="28"/>
        </w:rPr>
        <w:t> </w:t>
      </w:r>
      <w:r w:rsidR="00C904BC" w:rsidRPr="00C904BC">
        <w:rPr>
          <w:rFonts w:ascii="Times New Roman" w:hAnsi="Times New Roman"/>
          <w:color w:val="000000"/>
          <w:sz w:val="28"/>
        </w:rPr>
        <w:t>Управление</w:t>
      </w:r>
      <w:r w:rsidRPr="00C904BC">
        <w:rPr>
          <w:rFonts w:ascii="Times New Roman" w:hAnsi="Times New Roman"/>
          <w:color w:val="000000"/>
          <w:sz w:val="28"/>
        </w:rPr>
        <w:t xml:space="preserve"> персоналом в малом и среднем бизнесе. </w:t>
      </w:r>
      <w:r w:rsidR="00C904BC">
        <w:rPr>
          <w:rFonts w:ascii="Times New Roman" w:hAnsi="Times New Roman"/>
          <w:color w:val="000000"/>
          <w:sz w:val="28"/>
        </w:rPr>
        <w:t>–</w:t>
      </w:r>
      <w:r w:rsidR="00C904BC" w:rsidRPr="00C904BC">
        <w:rPr>
          <w:rFonts w:ascii="Times New Roman" w:hAnsi="Times New Roman"/>
          <w:color w:val="000000"/>
          <w:sz w:val="28"/>
        </w:rPr>
        <w:t xml:space="preserve"> </w:t>
      </w:r>
      <w:r w:rsidRPr="00C904BC">
        <w:rPr>
          <w:rFonts w:ascii="Times New Roman" w:hAnsi="Times New Roman"/>
          <w:color w:val="000000"/>
          <w:sz w:val="28"/>
        </w:rPr>
        <w:t xml:space="preserve">М.: Акалис, </w:t>
      </w:r>
      <w:r w:rsidR="00C904BC">
        <w:rPr>
          <w:rFonts w:ascii="Times New Roman" w:hAnsi="Times New Roman"/>
          <w:color w:val="000000"/>
          <w:sz w:val="28"/>
        </w:rPr>
        <w:t>–</w:t>
      </w:r>
      <w:r w:rsidR="00C904BC" w:rsidRPr="00C904BC">
        <w:rPr>
          <w:rFonts w:ascii="Times New Roman" w:hAnsi="Times New Roman"/>
          <w:color w:val="000000"/>
          <w:sz w:val="28"/>
        </w:rPr>
        <w:t xml:space="preserve"> </w:t>
      </w:r>
      <w:r w:rsidRPr="00C904BC">
        <w:rPr>
          <w:rFonts w:ascii="Times New Roman" w:hAnsi="Times New Roman"/>
          <w:color w:val="000000"/>
          <w:sz w:val="28"/>
        </w:rPr>
        <w:t>1999. 238</w:t>
      </w:r>
      <w:r w:rsidR="00C904BC">
        <w:rPr>
          <w:rFonts w:ascii="Times New Roman" w:hAnsi="Times New Roman"/>
          <w:color w:val="000000"/>
          <w:sz w:val="28"/>
        </w:rPr>
        <w:t> </w:t>
      </w:r>
      <w:r w:rsidR="00C904BC" w:rsidRPr="00C904BC">
        <w:rPr>
          <w:rFonts w:ascii="Times New Roman" w:hAnsi="Times New Roman"/>
          <w:color w:val="000000"/>
          <w:sz w:val="28"/>
        </w:rPr>
        <w:t>с.</w:t>
      </w:r>
    </w:p>
    <w:p w:rsidR="00DD573A" w:rsidRPr="00C904BC" w:rsidRDefault="00DD573A" w:rsidP="007E3240">
      <w:pPr>
        <w:spacing w:line="360" w:lineRule="auto"/>
        <w:jc w:val="both"/>
        <w:rPr>
          <w:color w:val="000000"/>
          <w:sz w:val="28"/>
        </w:rPr>
      </w:pPr>
      <w:r w:rsidRPr="00C904BC">
        <w:rPr>
          <w:color w:val="000000"/>
          <w:sz w:val="28"/>
        </w:rPr>
        <w:t xml:space="preserve">8. Курс экономической теории./ Под ред. </w:t>
      </w:r>
      <w:r w:rsidR="00C904BC" w:rsidRPr="00C904BC">
        <w:rPr>
          <w:color w:val="000000"/>
          <w:sz w:val="28"/>
        </w:rPr>
        <w:t>М.Н.</w:t>
      </w:r>
      <w:r w:rsidR="00C904BC">
        <w:rPr>
          <w:color w:val="000000"/>
          <w:sz w:val="28"/>
        </w:rPr>
        <w:t> </w:t>
      </w:r>
      <w:r w:rsidR="00C904BC" w:rsidRPr="00C904BC">
        <w:rPr>
          <w:color w:val="000000"/>
          <w:sz w:val="28"/>
        </w:rPr>
        <w:t>Чепурина</w:t>
      </w:r>
      <w:r w:rsidRPr="00C904BC">
        <w:rPr>
          <w:color w:val="000000"/>
          <w:sz w:val="28"/>
        </w:rPr>
        <w:t xml:space="preserve">, </w:t>
      </w:r>
      <w:r w:rsidR="00C904BC">
        <w:rPr>
          <w:color w:val="000000"/>
          <w:sz w:val="28"/>
        </w:rPr>
        <w:t>–</w:t>
      </w:r>
      <w:r w:rsidR="00C904BC" w:rsidRPr="00C904BC">
        <w:rPr>
          <w:color w:val="000000"/>
          <w:sz w:val="28"/>
        </w:rPr>
        <w:t xml:space="preserve"> </w:t>
      </w:r>
      <w:r w:rsidRPr="00C904BC">
        <w:rPr>
          <w:color w:val="000000"/>
          <w:sz w:val="28"/>
        </w:rPr>
        <w:t>Киров, 2005.</w:t>
      </w:r>
    </w:p>
    <w:p w:rsidR="00DD573A" w:rsidRPr="00C904BC" w:rsidRDefault="00DD573A" w:rsidP="007E3240">
      <w:pPr>
        <w:spacing w:line="360" w:lineRule="auto"/>
        <w:jc w:val="both"/>
        <w:rPr>
          <w:color w:val="000000"/>
          <w:sz w:val="28"/>
        </w:rPr>
      </w:pPr>
      <w:r w:rsidRPr="00C904BC">
        <w:rPr>
          <w:color w:val="000000"/>
          <w:sz w:val="28"/>
        </w:rPr>
        <w:t xml:space="preserve">9. Капитонов Э. Социология </w:t>
      </w:r>
      <w:r w:rsidRPr="00C904BC">
        <w:rPr>
          <w:color w:val="000000"/>
          <w:sz w:val="28"/>
          <w:lang w:val="en-US"/>
        </w:rPr>
        <w:t>XX</w:t>
      </w:r>
      <w:r w:rsidRPr="00C904BC">
        <w:rPr>
          <w:color w:val="000000"/>
          <w:sz w:val="28"/>
        </w:rPr>
        <w:t xml:space="preserve"> века. </w:t>
      </w:r>
      <w:r w:rsidR="00C904BC">
        <w:rPr>
          <w:color w:val="000000"/>
          <w:sz w:val="28"/>
        </w:rPr>
        <w:t>–</w:t>
      </w:r>
      <w:r w:rsidR="00C904BC" w:rsidRPr="00C904BC">
        <w:rPr>
          <w:color w:val="000000"/>
          <w:sz w:val="28"/>
        </w:rPr>
        <w:t xml:space="preserve"> </w:t>
      </w:r>
      <w:r w:rsidRPr="00C904BC">
        <w:rPr>
          <w:color w:val="000000"/>
          <w:sz w:val="28"/>
        </w:rPr>
        <w:t xml:space="preserve">Ростов-на-Дону </w:t>
      </w:r>
      <w:r w:rsidR="00C904BC">
        <w:rPr>
          <w:color w:val="000000"/>
          <w:sz w:val="28"/>
        </w:rPr>
        <w:t>–</w:t>
      </w:r>
      <w:r w:rsidR="00C904BC" w:rsidRPr="00C904BC">
        <w:rPr>
          <w:color w:val="000000"/>
          <w:sz w:val="28"/>
        </w:rPr>
        <w:t xml:space="preserve"> </w:t>
      </w:r>
      <w:r w:rsidRPr="00C904BC">
        <w:rPr>
          <w:color w:val="000000"/>
          <w:sz w:val="28"/>
        </w:rPr>
        <w:t xml:space="preserve">Феникс. 1996. </w:t>
      </w:r>
      <w:r w:rsidR="00C904BC">
        <w:rPr>
          <w:color w:val="000000"/>
          <w:sz w:val="28"/>
        </w:rPr>
        <w:t>–</w:t>
      </w:r>
      <w:r w:rsidR="00C904BC" w:rsidRPr="00C904BC">
        <w:rPr>
          <w:color w:val="000000"/>
          <w:sz w:val="28"/>
        </w:rPr>
        <w:t xml:space="preserve"> </w:t>
      </w:r>
      <w:r w:rsidRPr="00C904BC">
        <w:rPr>
          <w:color w:val="000000"/>
          <w:sz w:val="28"/>
        </w:rPr>
        <w:t>431</w:t>
      </w:r>
      <w:r w:rsidR="00C904BC">
        <w:rPr>
          <w:color w:val="000000"/>
          <w:sz w:val="28"/>
        </w:rPr>
        <w:t> </w:t>
      </w:r>
      <w:r w:rsidR="00C904BC" w:rsidRPr="00C904BC">
        <w:rPr>
          <w:color w:val="000000"/>
          <w:sz w:val="28"/>
        </w:rPr>
        <w:t>с.</w:t>
      </w:r>
    </w:p>
    <w:p w:rsidR="00DD573A" w:rsidRPr="00C904BC" w:rsidRDefault="00DD573A" w:rsidP="007E3240">
      <w:pPr>
        <w:spacing w:line="360" w:lineRule="auto"/>
        <w:jc w:val="both"/>
        <w:rPr>
          <w:color w:val="000000"/>
          <w:sz w:val="28"/>
        </w:rPr>
      </w:pPr>
      <w:r w:rsidRPr="00C904BC">
        <w:rPr>
          <w:color w:val="000000"/>
          <w:sz w:val="28"/>
        </w:rPr>
        <w:t xml:space="preserve">10. </w:t>
      </w:r>
      <w:r w:rsidR="00C904BC" w:rsidRPr="00C904BC">
        <w:rPr>
          <w:color w:val="000000"/>
          <w:sz w:val="28"/>
        </w:rPr>
        <w:t>Оучи</w:t>
      </w:r>
      <w:r w:rsidR="00C904BC">
        <w:rPr>
          <w:color w:val="000000"/>
          <w:sz w:val="28"/>
        </w:rPr>
        <w:t> </w:t>
      </w:r>
      <w:r w:rsidR="00C904BC" w:rsidRPr="00C904BC">
        <w:rPr>
          <w:color w:val="000000"/>
          <w:sz w:val="28"/>
        </w:rPr>
        <w:t>У.Г.</w:t>
      </w:r>
      <w:r w:rsidR="00C904BC">
        <w:rPr>
          <w:color w:val="000000"/>
          <w:sz w:val="28"/>
        </w:rPr>
        <w:t> </w:t>
      </w:r>
      <w:r w:rsidR="00C904BC" w:rsidRPr="00C904BC">
        <w:rPr>
          <w:color w:val="000000"/>
          <w:sz w:val="28"/>
        </w:rPr>
        <w:t>Методы</w:t>
      </w:r>
      <w:r w:rsidRPr="00C904BC">
        <w:rPr>
          <w:color w:val="000000"/>
          <w:sz w:val="28"/>
        </w:rPr>
        <w:t xml:space="preserve"> организации производства: японский и американский</w:t>
      </w:r>
      <w:r w:rsidR="00C904BC">
        <w:rPr>
          <w:color w:val="000000"/>
          <w:sz w:val="28"/>
        </w:rPr>
        <w:t xml:space="preserve"> </w:t>
      </w:r>
      <w:r w:rsidRPr="00C904BC">
        <w:rPr>
          <w:color w:val="000000"/>
          <w:sz w:val="28"/>
        </w:rPr>
        <w:t xml:space="preserve">подходы. </w:t>
      </w:r>
      <w:r w:rsidR="00C904BC">
        <w:rPr>
          <w:color w:val="000000"/>
          <w:sz w:val="28"/>
        </w:rPr>
        <w:t>–</w:t>
      </w:r>
      <w:r w:rsidR="00C904BC" w:rsidRPr="00C904BC">
        <w:rPr>
          <w:color w:val="000000"/>
          <w:sz w:val="28"/>
        </w:rPr>
        <w:t xml:space="preserve"> </w:t>
      </w:r>
      <w:r w:rsidRPr="00C904BC">
        <w:rPr>
          <w:color w:val="000000"/>
          <w:sz w:val="28"/>
        </w:rPr>
        <w:t xml:space="preserve">М.: Экономика, </w:t>
      </w:r>
      <w:r w:rsidR="00C904BC">
        <w:rPr>
          <w:color w:val="000000"/>
          <w:sz w:val="28"/>
        </w:rPr>
        <w:t>–</w:t>
      </w:r>
      <w:r w:rsidR="00C904BC" w:rsidRPr="00C904BC">
        <w:rPr>
          <w:color w:val="000000"/>
          <w:sz w:val="28"/>
        </w:rPr>
        <w:t xml:space="preserve"> </w:t>
      </w:r>
      <w:r w:rsidRPr="00C904BC">
        <w:rPr>
          <w:color w:val="000000"/>
          <w:sz w:val="28"/>
        </w:rPr>
        <w:t>2005. – 311</w:t>
      </w:r>
      <w:r w:rsidR="00C904BC">
        <w:rPr>
          <w:color w:val="000000"/>
          <w:sz w:val="28"/>
        </w:rPr>
        <w:t> </w:t>
      </w:r>
      <w:r w:rsidR="00C904BC" w:rsidRPr="00C904BC">
        <w:rPr>
          <w:color w:val="000000"/>
          <w:sz w:val="28"/>
        </w:rPr>
        <w:t>с.</w:t>
      </w:r>
      <w:bookmarkStart w:id="0" w:name="_GoBack"/>
      <w:bookmarkEnd w:id="0"/>
    </w:p>
    <w:sectPr w:rsidR="00DD573A" w:rsidRPr="00C904BC" w:rsidSect="00C904BC">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73A"/>
    <w:rsid w:val="0041472D"/>
    <w:rsid w:val="0076512B"/>
    <w:rsid w:val="007E3240"/>
    <w:rsid w:val="00924D68"/>
    <w:rsid w:val="00C904BC"/>
    <w:rsid w:val="00DC3C44"/>
    <w:rsid w:val="00DD5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65F60-BD3F-4E3D-B645-F134ECDE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overflowPunct w:val="0"/>
      <w:autoSpaceDE w:val="0"/>
      <w:autoSpaceDN w:val="0"/>
      <w:adjustRightInd w:val="0"/>
      <w:spacing w:line="360" w:lineRule="auto"/>
      <w:ind w:firstLine="284"/>
      <w:jc w:val="center"/>
      <w:textAlignment w:val="baseline"/>
      <w:outlineLvl w:val="1"/>
    </w:pPr>
    <w:rPr>
      <w:sz w:val="28"/>
      <w:szCs w:val="20"/>
    </w:rPr>
  </w:style>
  <w:style w:type="paragraph" w:styleId="3">
    <w:name w:val="heading 3"/>
    <w:basedOn w:val="a"/>
    <w:next w:val="a"/>
    <w:link w:val="30"/>
    <w:uiPriority w:val="99"/>
    <w:qFormat/>
    <w:pPr>
      <w:keepNext/>
      <w:outlineLvl w:val="2"/>
    </w:pPr>
    <w:rPr>
      <w:sz w:val="28"/>
      <w:szCs w:val="22"/>
    </w:rPr>
  </w:style>
  <w:style w:type="paragraph" w:styleId="4">
    <w:name w:val="heading 4"/>
    <w:basedOn w:val="a"/>
    <w:next w:val="a"/>
    <w:link w:val="40"/>
    <w:uiPriority w:val="99"/>
    <w:qFormat/>
    <w:pPr>
      <w:keepNext/>
      <w:spacing w:line="360" w:lineRule="auto"/>
      <w:ind w:firstLine="612"/>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360" w:lineRule="auto"/>
      <w:ind w:firstLine="284"/>
      <w:jc w:val="center"/>
    </w:pPr>
    <w:rPr>
      <w:sz w:val="28"/>
      <w:szCs w:val="20"/>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pPr>
    <w:rPr>
      <w:sz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spacing w:line="360" w:lineRule="auto"/>
      <w:jc w:val="center"/>
    </w:pPr>
    <w:rPr>
      <w:sz w:val="28"/>
    </w:rPr>
  </w:style>
  <w:style w:type="character" w:customStyle="1" w:styleId="22">
    <w:name w:val="Основной текст 2 Знак"/>
    <w:link w:val="21"/>
    <w:uiPriority w:val="99"/>
    <w:semiHidden/>
    <w:rPr>
      <w:sz w:val="24"/>
      <w:szCs w:val="24"/>
    </w:rPr>
  </w:style>
  <w:style w:type="paragraph" w:styleId="a7">
    <w:name w:val="Plain Text"/>
    <w:basedOn w:val="a"/>
    <w:link w:val="a8"/>
    <w:uiPriority w:val="99"/>
    <w:rPr>
      <w:rFonts w:ascii="Courier New" w:hAnsi="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Indent"/>
    <w:basedOn w:val="a"/>
    <w:link w:val="aa"/>
    <w:uiPriority w:val="99"/>
    <w:pPr>
      <w:spacing w:line="360" w:lineRule="auto"/>
      <w:ind w:firstLine="540"/>
    </w:pPr>
    <w:rPr>
      <w:sz w:val="28"/>
    </w:rPr>
  </w:style>
  <w:style w:type="character" w:customStyle="1" w:styleId="aa">
    <w:name w:val="Основной текст с отступом Знак"/>
    <w:link w:val="a9"/>
    <w:uiPriority w:val="99"/>
    <w:semiHidden/>
    <w:rPr>
      <w:sz w:val="24"/>
      <w:szCs w:val="24"/>
    </w:rPr>
  </w:style>
  <w:style w:type="paragraph" w:styleId="23">
    <w:name w:val="Body Text Indent 2"/>
    <w:basedOn w:val="a"/>
    <w:link w:val="24"/>
    <w:uiPriority w:val="99"/>
    <w:pPr>
      <w:spacing w:line="360" w:lineRule="auto"/>
      <w:ind w:firstLine="567"/>
      <w:jc w:val="both"/>
    </w:pPr>
    <w:rPr>
      <w:sz w:val="28"/>
      <w:szCs w:val="21"/>
    </w:rPr>
  </w:style>
  <w:style w:type="character" w:customStyle="1" w:styleId="24">
    <w:name w:val="Основной текст с отступом 2 Знак"/>
    <w:link w:val="23"/>
    <w:uiPriority w:val="99"/>
    <w:semiHidden/>
    <w:rPr>
      <w:sz w:val="24"/>
      <w:szCs w:val="24"/>
    </w:rPr>
  </w:style>
  <w:style w:type="paragraph" w:styleId="ab">
    <w:name w:val="Normal (Web)"/>
    <w:basedOn w:val="a"/>
    <w:uiPriority w:val="99"/>
    <w:pPr>
      <w:spacing w:before="100" w:beforeAutospacing="1" w:after="100" w:afterAutospacing="1"/>
    </w:p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rPr>
      <w:sz w:val="16"/>
      <w:szCs w:val="16"/>
    </w:rPr>
  </w:style>
  <w:style w:type="character" w:styleId="HTML">
    <w:name w:val="HTML Typewriter"/>
    <w:uiPriority w:val="99"/>
    <w:rPr>
      <w:rFonts w:ascii="Tahoma" w:eastAsia="Arial Unicode MS" w:hAnsi="Tahoma" w:cs="Tahoma"/>
      <w:color w:val="333333"/>
      <w:sz w:val="20"/>
      <w:szCs w:val="20"/>
    </w:rPr>
  </w:style>
  <w:style w:type="paragraph" w:styleId="33">
    <w:name w:val="Body Text Indent 3"/>
    <w:basedOn w:val="a"/>
    <w:link w:val="34"/>
    <w:uiPriority w:val="99"/>
    <w:pPr>
      <w:spacing w:line="360" w:lineRule="auto"/>
      <w:ind w:firstLine="540"/>
      <w:jc w:val="both"/>
    </w:pPr>
    <w:rPr>
      <w:sz w:val="28"/>
    </w:rPr>
  </w:style>
  <w:style w:type="character" w:customStyle="1" w:styleId="34">
    <w:name w:val="Основной текст с отступом 3 Знак"/>
    <w:link w:val="33"/>
    <w:uiPriority w:val="99"/>
    <w:semiHidden/>
    <w:rPr>
      <w:sz w:val="16"/>
      <w:szCs w:val="16"/>
    </w:rPr>
  </w:style>
  <w:style w:type="table" w:styleId="1">
    <w:name w:val="Table Grid 1"/>
    <w:basedOn w:val="a1"/>
    <w:uiPriority w:val="99"/>
    <w:rsid w:val="00C904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2014-02-28T17:35:00Z</dcterms:created>
  <dcterms:modified xsi:type="dcterms:W3CDTF">2014-02-28T17:35:00Z</dcterms:modified>
</cp:coreProperties>
</file>