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2DA7" w:rsidRDefault="00252DA7">
      <w:pPr>
        <w:spacing w:line="100" w:lineRule="atLeast"/>
        <w:jc w:val="center"/>
        <w:rPr>
          <w:color w:val="000000"/>
        </w:rPr>
      </w:pPr>
    </w:p>
    <w:p w:rsidR="00473856" w:rsidRDefault="00473856">
      <w:pPr>
        <w:spacing w:line="100" w:lineRule="atLeast"/>
        <w:jc w:val="center"/>
        <w:rPr>
          <w:color w:val="000000"/>
        </w:rPr>
      </w:pPr>
      <w:r>
        <w:rPr>
          <w:color w:val="000000"/>
        </w:rPr>
        <w:t>ФЕДЕРАЛЬНОЕ АГЕНТСТВО ПО ОБРАЗОВАНИЮ</w:t>
      </w:r>
    </w:p>
    <w:p w:rsidR="00473856" w:rsidRDefault="00473856">
      <w:pPr>
        <w:spacing w:line="100" w:lineRule="atLeast"/>
        <w:jc w:val="center"/>
        <w:rPr>
          <w:color w:val="000000"/>
        </w:rPr>
      </w:pPr>
      <w:r>
        <w:rPr>
          <w:color w:val="000000"/>
        </w:rPr>
        <w:t>Государственное образовательное учреждение</w:t>
      </w:r>
    </w:p>
    <w:p w:rsidR="00473856" w:rsidRDefault="00473856">
      <w:pPr>
        <w:spacing w:line="100" w:lineRule="atLeast"/>
        <w:jc w:val="center"/>
        <w:rPr>
          <w:color w:val="000000"/>
        </w:rPr>
      </w:pPr>
      <w:r>
        <w:rPr>
          <w:color w:val="000000"/>
        </w:rPr>
        <w:t>высшего профессионального образования</w:t>
      </w:r>
    </w:p>
    <w:p w:rsidR="00473856" w:rsidRDefault="00473856">
      <w:pPr>
        <w:spacing w:line="100" w:lineRule="atLeast"/>
        <w:jc w:val="center"/>
        <w:rPr>
          <w:color w:val="000000"/>
        </w:rPr>
      </w:pPr>
    </w:p>
    <w:p w:rsidR="00473856" w:rsidRDefault="00473856">
      <w:pPr>
        <w:spacing w:line="100" w:lineRule="atLeast"/>
        <w:jc w:val="center"/>
        <w:rPr>
          <w:caps/>
          <w:color w:val="000000"/>
        </w:rPr>
      </w:pPr>
      <w:r>
        <w:rPr>
          <w:caps/>
          <w:color w:val="000000"/>
        </w:rPr>
        <w:t>«Кубанский государственный университет»</w:t>
      </w:r>
    </w:p>
    <w:p w:rsidR="00473856" w:rsidRDefault="00473856">
      <w:pPr>
        <w:spacing w:line="100" w:lineRule="atLeast"/>
        <w:jc w:val="center"/>
        <w:rPr>
          <w:color w:val="000000"/>
        </w:rPr>
      </w:pPr>
      <w:r>
        <w:rPr>
          <w:color w:val="000000"/>
        </w:rPr>
        <w:t>ФАКУЛЬТЕТ УПРАВЛЕНИЯ И ПСИХОЛОГИИ</w:t>
      </w:r>
    </w:p>
    <w:p w:rsidR="00473856" w:rsidRDefault="00473856">
      <w:pPr>
        <w:spacing w:line="100" w:lineRule="atLeast"/>
        <w:jc w:val="center"/>
        <w:rPr>
          <w:color w:val="000000"/>
        </w:rPr>
      </w:pPr>
    </w:p>
    <w:p w:rsidR="00473856" w:rsidRDefault="00473856">
      <w:pPr>
        <w:spacing w:line="100" w:lineRule="atLeast"/>
        <w:jc w:val="center"/>
        <w:rPr>
          <w:color w:val="000000"/>
        </w:rPr>
      </w:pPr>
    </w:p>
    <w:p w:rsidR="00473856" w:rsidRDefault="00473856">
      <w:pPr>
        <w:spacing w:line="100" w:lineRule="atLeast"/>
        <w:rPr>
          <w:color w:val="000000"/>
        </w:rPr>
      </w:pPr>
    </w:p>
    <w:p w:rsidR="00473856" w:rsidRDefault="00473856">
      <w:pPr>
        <w:spacing w:line="100" w:lineRule="atLeast"/>
        <w:jc w:val="center"/>
        <w:rPr>
          <w:color w:val="000000"/>
        </w:rPr>
      </w:pPr>
    </w:p>
    <w:p w:rsidR="00473856" w:rsidRDefault="00473856">
      <w:pPr>
        <w:spacing w:line="100" w:lineRule="atLeast"/>
        <w:jc w:val="center"/>
        <w:rPr>
          <w:color w:val="000000"/>
        </w:rPr>
      </w:pPr>
    </w:p>
    <w:p w:rsidR="00473856" w:rsidRDefault="00473856">
      <w:pPr>
        <w:spacing w:line="100" w:lineRule="atLeast"/>
        <w:jc w:val="center"/>
        <w:rPr>
          <w:color w:val="000000"/>
        </w:rPr>
      </w:pPr>
    </w:p>
    <w:p w:rsidR="00473856" w:rsidRDefault="00473856">
      <w:pPr>
        <w:spacing w:line="100" w:lineRule="atLeast"/>
        <w:jc w:val="center"/>
        <w:rPr>
          <w:color w:val="000000"/>
        </w:rPr>
      </w:pPr>
    </w:p>
    <w:p w:rsidR="00473856" w:rsidRDefault="00473856">
      <w:pPr>
        <w:spacing w:line="100" w:lineRule="atLeast"/>
        <w:jc w:val="center"/>
        <w:rPr>
          <w:color w:val="000000"/>
        </w:rPr>
      </w:pPr>
    </w:p>
    <w:p w:rsidR="00473856" w:rsidRDefault="00473856">
      <w:pPr>
        <w:spacing w:line="100" w:lineRule="atLeast"/>
        <w:jc w:val="center"/>
        <w:rPr>
          <w:b/>
          <w:bCs/>
          <w:color w:val="000000"/>
        </w:rPr>
      </w:pPr>
      <w:r>
        <w:rPr>
          <w:b/>
          <w:bCs/>
          <w:color w:val="000000"/>
        </w:rPr>
        <w:t xml:space="preserve">КОНТРОЛЬНАЯ РАБОТА </w:t>
      </w:r>
    </w:p>
    <w:p w:rsidR="00473856" w:rsidRDefault="00473856">
      <w:pPr>
        <w:spacing w:line="100" w:lineRule="atLeast"/>
        <w:jc w:val="center"/>
        <w:rPr>
          <w:color w:val="000000"/>
        </w:rPr>
      </w:pPr>
      <w:r>
        <w:rPr>
          <w:color w:val="000000"/>
        </w:rPr>
        <w:t>ПО ДИСЦИПЛИНЕ:</w:t>
      </w:r>
    </w:p>
    <w:p w:rsidR="00473856" w:rsidRDefault="00473856">
      <w:pPr>
        <w:spacing w:line="100" w:lineRule="atLeast"/>
        <w:jc w:val="center"/>
        <w:rPr>
          <w:color w:val="000000"/>
        </w:rPr>
      </w:pPr>
      <w:r>
        <w:rPr>
          <w:color w:val="000000"/>
        </w:rPr>
        <w:t xml:space="preserve"> «ГРАЖДАНСКОЕ ПРАВО»</w:t>
      </w:r>
    </w:p>
    <w:p w:rsidR="00473856" w:rsidRDefault="00473856">
      <w:pPr>
        <w:spacing w:line="100" w:lineRule="atLeast"/>
        <w:jc w:val="center"/>
        <w:rPr>
          <w:color w:val="000000"/>
        </w:rPr>
      </w:pPr>
      <w:r>
        <w:rPr>
          <w:color w:val="000000"/>
        </w:rPr>
        <w:t>Вариант 16.</w:t>
      </w:r>
    </w:p>
    <w:p w:rsidR="00473856" w:rsidRDefault="00473856">
      <w:pPr>
        <w:spacing w:line="100" w:lineRule="atLeast"/>
        <w:jc w:val="center"/>
        <w:rPr>
          <w:color w:val="000000"/>
        </w:rPr>
      </w:pPr>
    </w:p>
    <w:p w:rsidR="00473856" w:rsidRDefault="00473856">
      <w:pPr>
        <w:spacing w:line="100" w:lineRule="atLeast"/>
        <w:rPr>
          <w:color w:val="000000"/>
        </w:rPr>
      </w:pPr>
    </w:p>
    <w:p w:rsidR="00473856" w:rsidRDefault="00473856">
      <w:pPr>
        <w:spacing w:line="100" w:lineRule="atLeast"/>
        <w:jc w:val="center"/>
        <w:rPr>
          <w:color w:val="000000"/>
        </w:rPr>
      </w:pPr>
    </w:p>
    <w:p w:rsidR="00473856" w:rsidRDefault="00473856">
      <w:pPr>
        <w:spacing w:line="100" w:lineRule="atLeast"/>
        <w:jc w:val="center"/>
        <w:rPr>
          <w:color w:val="000000"/>
        </w:rPr>
      </w:pPr>
    </w:p>
    <w:p w:rsidR="00473856" w:rsidRDefault="00473856">
      <w:pPr>
        <w:spacing w:line="100" w:lineRule="atLeast"/>
        <w:jc w:val="center"/>
        <w:rPr>
          <w:color w:val="000000"/>
        </w:rPr>
      </w:pPr>
    </w:p>
    <w:p w:rsidR="00473856" w:rsidRDefault="00473856">
      <w:pPr>
        <w:spacing w:line="100" w:lineRule="atLeast"/>
        <w:jc w:val="center"/>
        <w:rPr>
          <w:color w:val="000000"/>
        </w:rPr>
      </w:pPr>
    </w:p>
    <w:p w:rsidR="00473856" w:rsidRDefault="00473856">
      <w:pPr>
        <w:spacing w:line="100" w:lineRule="atLeast"/>
        <w:ind w:firstLine="540"/>
        <w:jc w:val="center"/>
        <w:rPr>
          <w:color w:val="000000"/>
        </w:rPr>
      </w:pPr>
    </w:p>
    <w:p w:rsidR="00473856" w:rsidRDefault="00473856">
      <w:pPr>
        <w:spacing w:line="100" w:lineRule="atLeast"/>
        <w:ind w:firstLine="540"/>
        <w:jc w:val="center"/>
        <w:rPr>
          <w:color w:val="000000"/>
        </w:rPr>
      </w:pPr>
    </w:p>
    <w:p w:rsidR="00473856" w:rsidRDefault="00473856">
      <w:pPr>
        <w:spacing w:line="100" w:lineRule="atLeast"/>
        <w:rPr>
          <w:color w:val="000000"/>
        </w:rPr>
      </w:pPr>
    </w:p>
    <w:p w:rsidR="00473856" w:rsidRDefault="00473856">
      <w:pPr>
        <w:spacing w:line="100" w:lineRule="atLeast"/>
        <w:ind w:firstLine="540"/>
        <w:jc w:val="right"/>
        <w:rPr>
          <w:color w:val="000000"/>
        </w:rPr>
      </w:pPr>
      <w:r>
        <w:rPr>
          <w:color w:val="000000"/>
        </w:rPr>
        <w:t>Выполнила:</w:t>
      </w:r>
    </w:p>
    <w:p w:rsidR="00473856" w:rsidRDefault="00473856">
      <w:pPr>
        <w:spacing w:line="100" w:lineRule="atLeast"/>
        <w:jc w:val="right"/>
        <w:rPr>
          <w:color w:val="000000"/>
        </w:rPr>
      </w:pPr>
      <w:r>
        <w:rPr>
          <w:color w:val="000000"/>
        </w:rPr>
        <w:t xml:space="preserve">                                 Студентка 4-го курса отделения заочного обучения</w:t>
      </w:r>
    </w:p>
    <w:p w:rsidR="00473856" w:rsidRDefault="00473856">
      <w:pPr>
        <w:spacing w:line="100" w:lineRule="atLeast"/>
        <w:jc w:val="right"/>
        <w:rPr>
          <w:color w:val="000000"/>
        </w:rPr>
      </w:pPr>
      <w:r>
        <w:rPr>
          <w:color w:val="000000"/>
        </w:rPr>
        <w:t xml:space="preserve">                               факультета управления и психологии. Специальность:</w:t>
      </w:r>
    </w:p>
    <w:p w:rsidR="00473856" w:rsidRDefault="00473856">
      <w:pPr>
        <w:spacing w:line="100" w:lineRule="atLeast"/>
        <w:jc w:val="right"/>
        <w:rPr>
          <w:color w:val="000000"/>
        </w:rPr>
      </w:pPr>
      <w:r>
        <w:rPr>
          <w:color w:val="000000"/>
        </w:rPr>
        <w:t xml:space="preserve">                         080594 «Государственное и муниципальное управление»</w:t>
      </w:r>
    </w:p>
    <w:p w:rsidR="00473856" w:rsidRDefault="00473856">
      <w:pPr>
        <w:spacing w:line="100" w:lineRule="atLeast"/>
        <w:jc w:val="right"/>
        <w:rPr>
          <w:color w:val="000000"/>
        </w:rPr>
      </w:pPr>
    </w:p>
    <w:p w:rsidR="00473856" w:rsidRDefault="00473856">
      <w:pPr>
        <w:spacing w:line="100" w:lineRule="atLeast"/>
        <w:jc w:val="right"/>
        <w:rPr>
          <w:color w:val="000000"/>
        </w:rPr>
      </w:pPr>
      <w:r>
        <w:rPr>
          <w:color w:val="000000"/>
        </w:rPr>
        <w:t xml:space="preserve">                                   </w:t>
      </w:r>
      <w:r w:rsidR="0053383F">
        <w:rPr>
          <w:color w:val="000000"/>
        </w:rPr>
        <w:t>О.Н.Смир</w:t>
      </w:r>
      <w:r>
        <w:rPr>
          <w:color w:val="000000"/>
        </w:rPr>
        <w:t xml:space="preserve">нова </w:t>
      </w:r>
    </w:p>
    <w:p w:rsidR="00473856" w:rsidRDefault="00473856">
      <w:pPr>
        <w:spacing w:line="100" w:lineRule="atLeast"/>
        <w:jc w:val="center"/>
        <w:rPr>
          <w:color w:val="000000"/>
        </w:rPr>
      </w:pPr>
    </w:p>
    <w:p w:rsidR="00473856" w:rsidRDefault="00473856">
      <w:pPr>
        <w:spacing w:line="100" w:lineRule="atLeast"/>
        <w:jc w:val="center"/>
        <w:rPr>
          <w:color w:val="000000"/>
        </w:rPr>
      </w:pPr>
    </w:p>
    <w:p w:rsidR="00473856" w:rsidRDefault="00473856">
      <w:pPr>
        <w:spacing w:line="100" w:lineRule="atLeast"/>
        <w:jc w:val="right"/>
        <w:rPr>
          <w:color w:val="000000"/>
        </w:rPr>
      </w:pPr>
      <w:r>
        <w:rPr>
          <w:color w:val="000000"/>
        </w:rPr>
        <w:t>Проверил:</w:t>
      </w:r>
    </w:p>
    <w:p w:rsidR="00473856" w:rsidRDefault="00473856">
      <w:pPr>
        <w:spacing w:line="100" w:lineRule="atLeast"/>
        <w:jc w:val="right"/>
        <w:rPr>
          <w:color w:val="000000"/>
        </w:rPr>
      </w:pPr>
      <w:r>
        <w:rPr>
          <w:color w:val="000000"/>
        </w:rPr>
        <w:t xml:space="preserve">_____________ </w:t>
      </w:r>
    </w:p>
    <w:p w:rsidR="00473856" w:rsidRDefault="00473856">
      <w:pPr>
        <w:spacing w:line="100" w:lineRule="atLeast"/>
        <w:rPr>
          <w:color w:val="000000"/>
        </w:rPr>
      </w:pPr>
    </w:p>
    <w:p w:rsidR="00473856" w:rsidRDefault="00473856">
      <w:pPr>
        <w:spacing w:line="100" w:lineRule="atLeast"/>
        <w:rPr>
          <w:color w:val="000000"/>
        </w:rPr>
      </w:pPr>
    </w:p>
    <w:p w:rsidR="00473856" w:rsidRDefault="00473856">
      <w:pPr>
        <w:spacing w:line="100" w:lineRule="atLeast"/>
        <w:rPr>
          <w:color w:val="000000"/>
        </w:rPr>
      </w:pPr>
    </w:p>
    <w:p w:rsidR="00473856" w:rsidRDefault="00473856">
      <w:pPr>
        <w:spacing w:line="100" w:lineRule="atLeast"/>
        <w:rPr>
          <w:color w:val="000000"/>
        </w:rPr>
      </w:pPr>
    </w:p>
    <w:p w:rsidR="00473856" w:rsidRDefault="00473856">
      <w:pPr>
        <w:spacing w:line="100" w:lineRule="atLeast"/>
        <w:rPr>
          <w:color w:val="000000"/>
        </w:rPr>
      </w:pPr>
    </w:p>
    <w:p w:rsidR="00473856" w:rsidRDefault="00473856">
      <w:pPr>
        <w:spacing w:line="100" w:lineRule="atLeast"/>
        <w:rPr>
          <w:color w:val="000000"/>
        </w:rPr>
      </w:pPr>
    </w:p>
    <w:p w:rsidR="00473856" w:rsidRDefault="00473856">
      <w:pPr>
        <w:spacing w:line="100" w:lineRule="atLeast"/>
        <w:rPr>
          <w:color w:val="000000"/>
        </w:rPr>
      </w:pPr>
    </w:p>
    <w:p w:rsidR="00473856" w:rsidRDefault="00473856">
      <w:pPr>
        <w:spacing w:line="100" w:lineRule="atLeast"/>
        <w:ind w:firstLine="1260"/>
        <w:jc w:val="center"/>
        <w:rPr>
          <w:color w:val="000000"/>
          <w:sz w:val="24"/>
          <w:szCs w:val="24"/>
        </w:rPr>
      </w:pPr>
      <w:r>
        <w:rPr>
          <w:color w:val="000000"/>
          <w:sz w:val="24"/>
          <w:szCs w:val="24"/>
        </w:rPr>
        <w:t>Краснодар2010</w:t>
      </w:r>
    </w:p>
    <w:p w:rsidR="00473856" w:rsidRDefault="00473856">
      <w:r>
        <w:t>СОДЕРЖАНИЕ</w:t>
      </w:r>
    </w:p>
    <w:p w:rsidR="00473856" w:rsidRDefault="00473856"/>
    <w:p w:rsidR="00473856" w:rsidRDefault="00473856">
      <w:pPr>
        <w:sectPr w:rsidR="00473856">
          <w:headerReference w:type="default" r:id="rId7"/>
          <w:headerReference w:type="first" r:id="rId8"/>
          <w:pgSz w:w="11905" w:h="16837"/>
          <w:pgMar w:top="851" w:right="737" w:bottom="1021" w:left="1701" w:header="680" w:footer="720" w:gutter="0"/>
          <w:pgNumType w:start="2"/>
          <w:cols w:space="720"/>
          <w:docGrid w:linePitch="360"/>
        </w:sectPr>
      </w:pPr>
    </w:p>
    <w:p w:rsidR="00473856" w:rsidRDefault="00473856">
      <w:pPr>
        <w:pStyle w:val="14"/>
        <w:tabs>
          <w:tab w:val="right" w:leader="dot" w:pos="9467"/>
        </w:tabs>
      </w:pPr>
      <w:r>
        <w:fldChar w:fldCharType="begin"/>
      </w:r>
      <w:r>
        <w:instrText xml:space="preserve"> TOC \o "1-3" \t "Стиль Заголовок 1 + полужирный;1;Стиль Заголовок 1 + полужирный;1;Стиль Заголовок 2 + Times New Roman;2;Стиль Заголовок 2 + Times New Roman;2" </w:instrText>
      </w:r>
      <w:r>
        <w:fldChar w:fldCharType="separate"/>
      </w:r>
      <w:r>
        <w:t xml:space="preserve"> Введение</w:t>
      </w:r>
      <w:r>
        <w:tab/>
        <w:t>3</w:t>
      </w:r>
    </w:p>
    <w:p w:rsidR="00473856" w:rsidRDefault="00473856">
      <w:pPr>
        <w:pStyle w:val="14"/>
        <w:tabs>
          <w:tab w:val="right" w:leader="dot" w:pos="9467"/>
        </w:tabs>
      </w:pPr>
      <w:r>
        <w:t>1. Вещные права лиц, не являющихся собственниками</w:t>
      </w:r>
      <w:r>
        <w:tab/>
        <w:t>5</w:t>
      </w:r>
    </w:p>
    <w:p w:rsidR="00473856" w:rsidRDefault="00473856">
      <w:pPr>
        <w:pStyle w:val="14"/>
        <w:tabs>
          <w:tab w:val="right" w:leader="dot" w:pos="9467"/>
        </w:tabs>
      </w:pPr>
      <w:r>
        <w:t>2. Защита права собственности</w:t>
      </w:r>
      <w:r>
        <w:tab/>
        <w:t>13</w:t>
      </w:r>
    </w:p>
    <w:p w:rsidR="00473856" w:rsidRDefault="00473856">
      <w:pPr>
        <w:pStyle w:val="14"/>
        <w:tabs>
          <w:tab w:val="right" w:leader="dot" w:pos="9467"/>
        </w:tabs>
      </w:pPr>
      <w:r>
        <w:t xml:space="preserve"> Задача</w:t>
      </w:r>
      <w:r>
        <w:tab/>
        <w:t>15</w:t>
      </w:r>
    </w:p>
    <w:p w:rsidR="00473856" w:rsidRDefault="00473856">
      <w:pPr>
        <w:pStyle w:val="14"/>
        <w:tabs>
          <w:tab w:val="right" w:leader="dot" w:pos="9467"/>
        </w:tabs>
      </w:pPr>
      <w:r>
        <w:t xml:space="preserve"> Заключение</w:t>
      </w:r>
      <w:r>
        <w:tab/>
        <w:t>17</w:t>
      </w:r>
    </w:p>
    <w:p w:rsidR="00473856" w:rsidRDefault="00473856">
      <w:pPr>
        <w:pStyle w:val="14"/>
        <w:tabs>
          <w:tab w:val="right" w:leader="dot" w:pos="9467"/>
        </w:tabs>
        <w:sectPr w:rsidR="00473856">
          <w:headerReference w:type="even" r:id="rId9"/>
          <w:headerReference w:type="default" r:id="rId10"/>
          <w:headerReference w:type="first" r:id="rId11"/>
          <w:type w:val="continuous"/>
          <w:pgSz w:w="11905" w:h="16837"/>
          <w:pgMar w:top="851" w:right="737" w:bottom="1021" w:left="1701" w:header="680" w:footer="720" w:gutter="0"/>
          <w:cols w:space="720"/>
          <w:docGrid w:linePitch="360"/>
        </w:sectPr>
      </w:pPr>
      <w:r>
        <w:t xml:space="preserve"> Список литературы</w:t>
      </w:r>
      <w:r>
        <w:tab/>
        <w:t>18</w:t>
      </w:r>
      <w:r>
        <w:fldChar w:fldCharType="end"/>
      </w:r>
    </w:p>
    <w:p w:rsidR="00473856" w:rsidRDefault="00473856">
      <w:pPr>
        <w:tabs>
          <w:tab w:val="right" w:leader="dot" w:pos="9458"/>
        </w:tabs>
        <w:sectPr w:rsidR="00473856">
          <w:headerReference w:type="even" r:id="rId12"/>
          <w:headerReference w:type="default" r:id="rId13"/>
          <w:headerReference w:type="first" r:id="rId14"/>
          <w:type w:val="continuous"/>
          <w:pgSz w:w="11905" w:h="16837"/>
          <w:pgMar w:top="851" w:right="737" w:bottom="1021" w:left="1701" w:header="680" w:footer="720" w:gutter="0"/>
          <w:cols w:space="720"/>
          <w:docGrid w:linePitch="360"/>
        </w:sectPr>
      </w:pPr>
    </w:p>
    <w:p w:rsidR="00473856" w:rsidRDefault="00473856">
      <w:pPr>
        <w:pStyle w:val="1"/>
        <w:pageBreakBefore/>
        <w:numPr>
          <w:ilvl w:val="0"/>
          <w:numId w:val="0"/>
        </w:numPr>
        <w:ind w:left="737"/>
      </w:pPr>
      <w:r>
        <w:t>Введение</w:t>
      </w:r>
    </w:p>
    <w:p w:rsidR="00473856" w:rsidRDefault="00473856"/>
    <w:p w:rsidR="00473856" w:rsidRDefault="00473856">
      <w:r>
        <w:t>В гражданском праве и его доктрине издавна выделяется большая и практически важная группа близких по своим признакам прав в отношении материальных благ, которые получили наименование вещных прав. К числу вещных прав относятся право собственности, а также иные длительные и устойчивые правомочия в отношении материальных благ: долгосрочное пользование земельными участками, сервитуты, право хозяйственного ведения и оперативного управления имуществом и некоторые другие. Для граждан обладание вещными правами создает условия для нормальной повседневной трудовой жизни и отдыха.</w:t>
      </w:r>
    </w:p>
    <w:p w:rsidR="00473856" w:rsidRDefault="00473856">
      <w:r>
        <w:t xml:space="preserve">В системе вещных прав основополагающим является право собственности, которое практически предопределяет все стороны жизни современного государства и существующие в нем общественные отношения. В законодательном плане значимость права собственности вообще и в системе вещных прав в частности подтверждают Конституция РФ и раздел ГК о вещных правах. Нормы этого раздела ГК ставят собственность на первое место и посвящают ей большинство статей. </w:t>
      </w:r>
    </w:p>
    <w:p w:rsidR="00473856" w:rsidRDefault="00473856">
      <w:r>
        <w:t>В соответствии с ч. 2 ст. 8 Конституции РФ в Российской Федерации признаются и защищаются равным образом частная, государственная, муниципальная и иные формы собственности. Формы собственности различаются по субъектам (частные лица и публичные образования) и соответственно по интересам, удовлетворение которых обеспечивает собственность (интересы частного лица или интересы населения, проживающего на территории муниципального образования, субъекта Федерации, всего государства). Исходя из этого, осуществляется дифференцированное правовое регулирование форм собственности, касающееся, прежде всего, оснований приобретения права собственности (например, государство может приобретать имущество в собственность такими способами, как конфискация, реквизиция), а также объектов права собственности (например, в собственности государства может находиться имущество, изъятое из гражданского оборота). Поэтому в Конституции РФ говорится о равном признании и защите различных форм собственности, а не об их равенстве. В соответствии с ч. 2 ст. 8 Конституции РФ в Российской Федерации признаются и защищаются равным образом частная, государственная, муниципальная и иные формы собственности. Формы собственности различаются по субъектам (частные лица и публичные образования) и соответственно по интересам, удовлетворение которых обеспечивает собственность (интересы частного лица или интересы населения, проживающего на территории муниципального образования, субъекта Федерации, всего государства). Исходя из этого, осуществляется дифференцированное правовое регулирование форм собственности, касающееся, прежде всего, оснований приобретения права собственности (например, государство может приобретать имущество в собственность такими способами, как конфискация, реквизиция), а также объектов права собственности (например, в собственности государства может находиться имущество, изъятое из гражданского оборота). Поэтому в Конституции РФ говорится о равном признании и защите различных форм собственности, а не об их равенстве.</w:t>
      </w:r>
    </w:p>
    <w:p w:rsidR="00473856" w:rsidRDefault="00473856">
      <w:r>
        <w:t>Основной целью данного исследования является анализ особенностей права собственности и других вещных прав.</w:t>
      </w:r>
    </w:p>
    <w:p w:rsidR="00473856" w:rsidRDefault="00473856">
      <w:r>
        <w:t>Нормативно-правовой базой работы послужила Конституция РФ, Гражданский кодекс РФ, рад других законодательных актов.</w:t>
      </w:r>
    </w:p>
    <w:p w:rsidR="00473856" w:rsidRDefault="00473856">
      <w:r>
        <w:t>Структурно работа состоит из введения, двух глав, заключения и списка литературы.</w:t>
      </w:r>
    </w:p>
    <w:p w:rsidR="00473856" w:rsidRDefault="00473856"/>
    <w:p w:rsidR="00473856" w:rsidRDefault="00473856">
      <w:pPr>
        <w:pStyle w:val="1"/>
        <w:pageBreakBefore/>
      </w:pPr>
      <w:r>
        <w:t>Вещные права лиц, не являющихся собственниками</w:t>
      </w:r>
    </w:p>
    <w:p w:rsidR="00473856" w:rsidRDefault="00473856"/>
    <w:p w:rsidR="00473856" w:rsidRDefault="00473856">
      <w:r>
        <w:t>Право собственности отличается от других вещных прав полнотой содержания. Собственнику принадлежат правомочия владения, пользования и распоряжения своим имуществом. Он вправе по своему усмотрению совершать по поводу его имущества любые действия, не противоречащие нормам права и не нарушающие права и охраняемые законом интересы других лиц (ст. 209 ГК). Никто из субъектов других вещных прав не имеет такой полноты правомочий в отношении принадлежащего им имущества. Объем их прав по использованию имущества ограничен законом и волей собственника.</w:t>
      </w:r>
    </w:p>
    <w:p w:rsidR="00473856" w:rsidRDefault="00473856">
      <w:r>
        <w:t>Это объясняется тем, что любое допускаемое законом другое вещное право производно от права собственности. Собственник, передавая часть своего имущества (или разрешая его использование) другому лицу в оперативное управление, хозяйственное ведение либо иное вещное право, сохраняет за собой право собственности на это имущество. Поэтому никто из субъектов других (кроме права собственности) вещных прав не может обладать всей совокупностью правомочий собственника. Право собственности всеобъемлюще, по сравнению с ним любое иное вещное право ограничено по объему. Выделяя группу вещных прав, принадлежащих несобственникам, закон именует их вещными правами лиц, не являющихся собственниками. В литературе их называют «ограниченные вещные права».</w:t>
      </w:r>
    </w:p>
    <w:p w:rsidR="00473856" w:rsidRDefault="00473856">
      <w:r>
        <w:t>Перечень вещных прав, закрепленных в российском законодательстве, немногочислен. В соответствии со ст. 216 ГК вещными наряду с правом собственности признаны, в частности, следующие права лиц, не являющихся собственниками (ограниченные вещные права): право пожизненного наследуемого владения земельным участком, право постоянного (бессрочного) пользования земельным участком, право хозяйственного ведения имуществом, право оперативного управления имуществом и сервитуты.</w:t>
      </w:r>
    </w:p>
    <w:p w:rsidR="00473856" w:rsidRDefault="00473856">
      <w:pPr>
        <w:numPr>
          <w:ilvl w:val="0"/>
          <w:numId w:val="3"/>
        </w:numPr>
      </w:pPr>
      <w:r>
        <w:t xml:space="preserve">Этот перечень не является исчерпывающим. Из содержания ст. 216 ГК вытекает, что в число ограниченных вещных прав могут включаться иные права при условии признания их таковыми в законе. То, что конструировать (признавать) соответствующее право в качестве вещного может только закон, с очевидностью вытекает из смысла ст. 216 ГК: вещно-правовыми являются не любые возможные права, а названные в законе. </w:t>
      </w:r>
    </w:p>
    <w:p w:rsidR="00473856" w:rsidRDefault="00473856">
      <w:r>
        <w:t>Право хозяйственного ведения имуществом и право оперативного управления имуществом - два вида ограниченных вещных прав в российском законодательстве, которые могут принадлежать только юридическим лицам, причем не всем, а лишь некоторым их разновидностям. Названные вещные права представляют собой такую правовую форму, при которой собственник имеет возможность, сохраняя за собой право собственности на имущество, передавать его в самостоятельное управление создаваемого им нового субъекта гражданского права.</w:t>
      </w:r>
    </w:p>
    <w:p w:rsidR="00473856" w:rsidRDefault="00473856">
      <w:r>
        <w:t>Закон определяет право хозяйственного ведения как вещное право, предоставляющее государственному или муниципальному унитарному предприятию (за исключением казенных предприятий) возможность владеть, пользоваться и распоряжаться принадлежащим им на этом праве имуществом в пределах, определяемых Гражданским кодексом (ст. 294).</w:t>
      </w:r>
    </w:p>
    <w:p w:rsidR="00473856" w:rsidRDefault="00473856">
      <w:r>
        <w:t>Субъектами права хозяйственного ведения в соответствии с п. 2 ст. 2 Федерального закона от 14 ноября 2002 г. № 161-ФЗ «О государственных и муниципальных унитарных предприятиях»</w:t>
      </w:r>
      <w:r>
        <w:rPr>
          <w:rStyle w:val="a7"/>
        </w:rPr>
        <w:footnoteReference w:id="1"/>
      </w:r>
      <w:r>
        <w:t xml:space="preserve"> являются следующие виды унитарных предприятий: федеральное государственное предприятие, государственное предприятие субъекта Российской Федерации и муниципальное предприятие.</w:t>
      </w:r>
    </w:p>
    <w:p w:rsidR="00473856" w:rsidRDefault="00473856">
      <w:r>
        <w:t>Объектами права хозяйственного ведения являются сами предприятия, как имущественные комплексы, а также входящие в состав этих комплексов любые виды имущества, предназначенного для деятельности предприятий: здания, сооружения, оборудование, инвентарь, сырье, продукция,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(ст. 132 ГК).</w:t>
      </w:r>
    </w:p>
    <w:p w:rsidR="00473856" w:rsidRDefault="00473856">
      <w:r>
        <w:t xml:space="preserve">Имущество, входящее в состав объектов права хозяйственного ведения, группируется по различным фондам (основные, оборотные, специальные), что вносит определенные особенности в правовой режим каждой из этих групп имущества. </w:t>
      </w:r>
    </w:p>
    <w:p w:rsidR="00473856" w:rsidRDefault="00473856">
      <w:r>
        <w:t>Определяя содержание права хозяйственного ведения, закон устанавливает, что государственное или муниципальное предприятие владеет, пользуется и распоряжается имуществом в пределах, определяемых в соответствии с Гражданским кодексом. Нормы последнего свидетельствуют об ограниченности права хозяйственного ведения, поскольку одновременно у другого субъекта существует право собственности на это же имущество.</w:t>
      </w:r>
    </w:p>
    <w:p w:rsidR="00473856" w:rsidRDefault="00473856">
      <w:r>
        <w:t>Ограничения касаются главным образом правомочия распоряжения имуществом. Так, без согласия собственника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Остальным имуществом оно распоряжается самостоятельно при условии, что законом или иными правовыми актами не установлено иное (п. 2 ст. 295 ГК; ст. 6, п. п. 1 и 2 ст. 18 Федерального закона «О государственных и муниципальных унитарных предприятиях»). В частности, Закон запрещает унитарным предприятиям совершать без согласия собственника сделки, связанные с предоставлением займов, поручительств, получением банковских гарантий, с иными обременениями, уступкой, требований, переводом долга, с вступлением в простое товарищество. Такой же правовой режим установлен для совершения государственным или муниципальным предприятием крупных сделок, сделок, в совершении которых имеется заинтересованность руководителя унитарного предприятия, сделок по осуществлению заимствований унитарным предприятием (п. 4 ст. 18, п. 1 ст. 22, п. 3 ст. 23, п. 2 ст. 24 Федерального закона «О государственных и муниципальных унитарных предприятиях»).</w:t>
      </w:r>
    </w:p>
    <w:p w:rsidR="00473856" w:rsidRDefault="00473856">
      <w:r>
        <w:t>Вместе с тем надо иметь в виду, что во всех случаях, когда государственному или муниципальному предприятию в соответствии с законом принадлежит право распоряжения движимым или недвижимым имуществом, оно может реализовать это право только в пределах, не лишающих предприятие возможности осуществлять деятельность, цели, предмет, виды которой определены уставом предприятия</w:t>
      </w:r>
      <w:r>
        <w:rPr>
          <w:rStyle w:val="a7"/>
        </w:rPr>
        <w:footnoteReference w:id="2"/>
      </w:r>
      <w:r>
        <w:t>. Сделки, совершенные государственным или муниципальным предприятием с нарушением этого требования, являются ничтожными (п. 3 ст. 18 Закона о государственных и муниципальных унитарных предприятиях).</w:t>
      </w:r>
    </w:p>
    <w:p w:rsidR="00473856" w:rsidRDefault="00473856">
      <w:r>
        <w:t>На объем правомочий обладателя права хозяйственного ведения (в плане их ограничения) влияют и иные закрепленные в законе права собственника в отношении имущества, находящегося в хозяйственном ведении. Собственник решает вопросы создания предприятия, определения предмета и целей его деятельности, его реорганизации и ликвидации, назначает директора предприятия, осуществляет контроль за использованием по назначению и сохранностью принадлежащего предприятию имущества, дает согласие на создание филиалов и открытие представительств предприятия, на участие унитарного предприятия в иных юридических лицах. Собственнику также принадлежит право на получение части прибыли от использования имущества, находящегося в хозяйственном ведении предприятия (ст. 295 ГК; ст. ст. 17, 20 Закона о государственных и муниципальных унитарных предприятиях).</w:t>
      </w:r>
    </w:p>
    <w:p w:rsidR="00473856" w:rsidRDefault="00473856">
      <w:r>
        <w:t>Являясь юридическим лицом, унитарное предприятие самостоятельно отвечает по обязательствам всем своим имуществом и не несет ответственность по обязательствам собственника этого имущества (п. 5 ст. 113 ГК). В свою очередь, собственник имущества, закрепленного за предприятием на праве хозяйственного ведения, также не отвечает по обязательствам последнего. Исключение предусмотрено в п. 3 ст. 56 ГК, устанавливающем, что в случаях несостоятельности предприятия, обусловленной указаниями собственника его имущества, на последнего может быть возложена субсидиарная ответственность по обязательствам предприятия.</w:t>
      </w:r>
    </w:p>
    <w:p w:rsidR="00473856" w:rsidRDefault="00473856">
      <w:r>
        <w:t>Моментом возникновения права хозяйственного ведения у унитарного предприятия закон считает момент передачи ему имущества собственником, если иное не установлено законом, другими правовыми актами или решением собственника. Передача осуществляется после принятия собственником решения о закреплении за предприятием имущества в хозяйственное ведение (п. 1 ст. 299 ГК).</w:t>
      </w:r>
    </w:p>
    <w:p w:rsidR="00473856" w:rsidRDefault="00473856">
      <w:r>
        <w:t>Что касается плодов, продукции и доходов от использования имущества, находящегося в хозяйственном ведении, а также имущества, приобретаемого унитарным предприятием по договорам и иным основаниям, то они поступают в хозяйственное ведение предприятия в таком же порядке, который установлен законодательством и иными правовыми актами для приобретения права собственности (п. 2 ст. 299 ГК).</w:t>
      </w:r>
    </w:p>
    <w:p w:rsidR="00473856" w:rsidRDefault="00473856">
      <w:r>
        <w:t>Согласно п. 3 ст. 299 ГК право хозяйственного ведения прекращается по основаниям и в порядке, предусмотренным законодательством и иными правовыми актами для прекращения права собственности, а также в случаях правомерного изъятия имущества у предприятия по решению собственника. Другими словами, при решении вопроса о прекращении права хозяйственного ведения следует руководствоваться нормами, содержащимися в гл. 15 ГК «Прекращение права собственности» и ст. 295 ГК. Из содержания последней следует, что прекращение права хозяйственного ведения на имущество предприятия по решению собственника возможно, видимо, только в случае реорганизации либо ликвидации, которые осуществляются в порядке, предусмотренном гл. V Закона о государственных и муниципальных унитарных предприятиях.</w:t>
      </w:r>
    </w:p>
    <w:p w:rsidR="00473856" w:rsidRDefault="00473856">
      <w:r>
        <w:t>Согласно п. 1 ст. 296 ГК право оперативного управления является вещным правом, предоставляющим казенному предприятию, а также учреждению в отношении закрепленного за ними имущества возможность осуществлять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473856" w:rsidRDefault="00473856">
      <w:r>
        <w:t>Субъектами права оперативного управления на имущество, закрепленное за ними собственниками, признаются казенные предприятия и учреждения. Казенные предприятия создаются на базе государственной и муниципальной собственности. Различают три вида казенных унитарных предприятий: федеральное казенное предприятие, казенное предприятие субъекта Российской Федерации, муниципальное казенное предприятие (п. 2 ст. 2 Закона о государственных и муниципальных унитарных предприятиях).</w:t>
      </w:r>
    </w:p>
    <w:p w:rsidR="00473856" w:rsidRDefault="00473856">
      <w:r>
        <w:t>Учреждения могут создаваться субъектами любой формы собственности: государственной, муниципальной, частной</w:t>
      </w:r>
      <w:r>
        <w:rPr>
          <w:rStyle w:val="a7"/>
        </w:rPr>
        <w:footnoteReference w:id="3"/>
      </w:r>
      <w:r>
        <w:t xml:space="preserve">. </w:t>
      </w:r>
    </w:p>
    <w:p w:rsidR="00473856" w:rsidRDefault="00473856">
      <w:r>
        <w:t>Объектами права оперативного управления являются имущественные блага, перечень и правовой режим которых во многом совпадает с изложенным выше применительно к объектам права хозяйственного ведения. Однако в составе объектов права оперативного управления значительное место занимают деньги, которые выделяются государственным и муниципальным учреждениям из соответствующих бюджетов, а учреждениям, созданным юридическими или физическими лицами, - из собственных средств учредителей.</w:t>
      </w:r>
    </w:p>
    <w:p w:rsidR="00473856" w:rsidRDefault="00473856">
      <w:r>
        <w:t xml:space="preserve">Денежные средства сосредоточиваются в соответствующих фондах, правовой режим которых определяется в специальных нормативных актах и положениях о фондах, утверждаемых самими субъектами права оперативного управления. </w:t>
      </w:r>
    </w:p>
    <w:p w:rsidR="00473856" w:rsidRDefault="00473856">
      <w:r>
        <w:t>Денежные средства расходуются учреждениями в точном соответствии со сметами, утверждаемыми собственниками либо органами, уполномоченными управлять их имуществом.</w:t>
      </w:r>
    </w:p>
    <w:p w:rsidR="00473856" w:rsidRDefault="00473856">
      <w:r>
        <w:t>В соответствии со сметой доходов и расходов, утверждаемой собственником имущества предприятия, осуществляет свою деятельность и казенное унитарное предприятие (п. 2 ст. 19 Закона о государственных и муниципальных унитарных предприятиях).</w:t>
      </w:r>
    </w:p>
    <w:p w:rsidR="00473856" w:rsidRDefault="00473856">
      <w:r>
        <w:t>Что же касается содержания права оперативного управления, то оно по объему правомочий обладателей этого права значительно уже права хозяйственного ведения. Согласно ст. 296 ГК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Таким образом, закон, очертив основные границы правомочий субъекта права оперативного управления, предоставляет собственнику широкую возможность конкретизации правового режима передаваемого в оперативное управление имущества</w:t>
      </w:r>
      <w:r>
        <w:rPr>
          <w:rStyle w:val="a7"/>
        </w:rPr>
        <w:footnoteReference w:id="4"/>
      </w:r>
      <w:r>
        <w:t>.</w:t>
      </w:r>
    </w:p>
    <w:p w:rsidR="00473856" w:rsidRDefault="00473856">
      <w:r>
        <w:t>Собственник реализует эту возможность на этапе разработки и утверждения учредительных документов, определяя в них цель деятельности создаваемого им юридического лица, а также назначение передаваемого ему имущества. Позднее он может реализовать ее, давая казенному предприятию, учреждению конкретные указания, касающиеся управления закрепленным за ними имуществом. Собственник единолично решает вопрос о распределении доходов казенного предприятия (п. 2 ст. 297 ГК). Вместе с тем закон устанавливает недопустимость изъятия собственником имущества, закрепленного за казенным предприятием или учреждением. Исключение сделано только в отношении излишнего, неиспользуемого, а также используемого не по назначению имущества. Такое имущество собственник может изъять и распорядиться им по своему усмотрению.</w:t>
      </w:r>
    </w:p>
    <w:p w:rsidR="00473856" w:rsidRDefault="00473856">
      <w:r>
        <w:t>Значительно ограничивает закон право субъекта оперативного управления распоряжаться закрепленным за ним имуществом. Так, казенное предприятие может самостоятельно решать только вопросы реализации произведенной продукции (работ, услуг) при условии, что иное не установлено нормативными правовыми актами. Во всех остальных случаях отчуждение, распоряжение закрепленным за ним имуществом возможно лишь с согласия собственника этого имущества. При этом 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 (ст. 297 ГК; п. 1 ст. 19 Закона о государственных и муниципальных унитарных предприятиях).</w:t>
      </w:r>
    </w:p>
    <w:p w:rsidR="00473856" w:rsidRDefault="00473856">
      <w:r>
        <w:t>Учреждение вообще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(ст. 298 ГК). Но денежными средствами, полученными от собственника в порядке финансирования, учреждение вправе распоряжаться, расходуя их в строгом соответствии со сметой, утверждаемой собственником.</w:t>
      </w:r>
    </w:p>
    <w:p w:rsidR="00473856" w:rsidRDefault="00473856">
      <w:r>
        <w:t xml:space="preserve">Изложенное не касается доходов, полученных в результате хозяйственной и иной деятельности, допускаемой учредительными документами, и имущества, приобретенного учреждением за счет этих доходов (п. 2 ст. 298 ГК). </w:t>
      </w:r>
    </w:p>
    <w:p w:rsidR="00473856" w:rsidRDefault="00473856">
      <w:r>
        <w:t>Казенное предприятие и учреждение несут самостоятельную ответственность по своим обязательствам. При этом казенное предприятие отвечает по долгам всем своим имуществом, а учреждение - только в пределах находящихся в его распоряжении денежных средств. Законодательно закреплена также дополнительная ответственность собственников по обязательствам созданных ими казенных предприятий и учреждений. Собственник (Российская Федерация, субъект РФ, муниципальное образование), закрепивший имущество на праве оперативного управления за казенным предприятием, несет субсидиарную ответственность по его обязательствам в случае недостатка имущества у казенного предприятия (п. 5 ст. 115 ГК). Субсидиарная ответственность собственника по долгам созданного им учреждения наступает в случае недостаточности денежных средств у последнего для погашения своих долгов (п. 2 ст. 120 ГК).</w:t>
      </w:r>
    </w:p>
    <w:p w:rsidR="00473856" w:rsidRDefault="00473856">
      <w:r>
        <w:t>Возникновение и прекращение права оперативного управления подчинено правилам, изложенным выше применительно к праву хозяйственного ведения (ст. 299 ГК). Однако прекращение права оперативного управления по воле собственника имущества возможно в случаях, если имущество, закрепленное за казенным предприятием или учреждением, оказалось излишним, не используется ими либо используется не по назначению, что недопустимо применительно к праву хозяйственного ведения</w:t>
      </w:r>
      <w:r>
        <w:rPr>
          <w:rStyle w:val="a7"/>
        </w:rPr>
        <w:footnoteReference w:id="5"/>
      </w:r>
      <w:r>
        <w:t>.</w:t>
      </w:r>
    </w:p>
    <w:p w:rsidR="00473856" w:rsidRDefault="00473856"/>
    <w:p w:rsidR="00473856" w:rsidRDefault="00473856">
      <w:pPr>
        <w:pStyle w:val="1"/>
      </w:pPr>
      <w:r>
        <w:t>Защита права собственности</w:t>
      </w:r>
    </w:p>
    <w:p w:rsidR="00473856" w:rsidRDefault="00473856"/>
    <w:p w:rsidR="00473856" w:rsidRDefault="00473856">
      <w:r>
        <w:t>Защита права собственности и других вещных прав осуществляется в рамках общей гражданско-правовой защиты и связана с использованием предусмотренных законом способов защиты гражданских прав (ст. 12 ГК). Перечень их не является исчерпывающим. Закон предусматривает возможность расширения круга способов защиты, а также существование разновидностей защиты отдельных гражданских прав.</w:t>
      </w:r>
    </w:p>
    <w:p w:rsidR="00473856" w:rsidRDefault="00473856">
      <w:r>
        <w:t>Под защитой права собственности понимается использование предусмотренных законом гражданско-правовых способов защиты в целях устранения препятствий к осуществлению этого права.</w:t>
      </w:r>
    </w:p>
    <w:p w:rsidR="00473856" w:rsidRDefault="00473856">
      <w:r>
        <w:t>Защита права собственности охватывается более широким понятием «охрана отношений собственности». Охрана отношений собственности осуществляется при помощи гражданско-правовых норм, которые: устанавливают принадлежность материальных благ субъектам гражданских правоотношений и определяют степень их имущественного обособления; обеспечивают собственникам условия реализации их прав в определенных пределах; устанавливают неблагоприятные последствия для лиц, нарушивших права собственников.</w:t>
      </w:r>
    </w:p>
    <w:p w:rsidR="00473856" w:rsidRDefault="00473856">
      <w:r>
        <w:t>Иными словами, отношения собственности охраняются при помощи закрепления в гражданско-правовых нормах пределов осуществления правомочий владения, пользования и распоряжения принадлежащим субъектам гражданских правоотношений имуществом и установления неблагоприятных последствий для лиц, нарушающих права собственников.</w:t>
      </w:r>
    </w:p>
    <w:p w:rsidR="00473856" w:rsidRDefault="00473856">
      <w:r>
        <w:t>Охрана отношений собственности связана с государственным регулированием распределения имущества между субъектами гражданского права, а также с государственным дозволением владеть, пользоваться и распоряжаться имуществом в определенных пределах. Охрана и защита права собственности тесно друг с другом связаны, поскольку надлежащая гражданско-правовая защита может осуществляться только в пределах охраняемых прав собственника</w:t>
      </w:r>
      <w:r>
        <w:rPr>
          <w:rStyle w:val="a7"/>
        </w:rPr>
        <w:footnoteReference w:id="6"/>
      </w:r>
      <w:r>
        <w:t>.</w:t>
      </w:r>
    </w:p>
    <w:p w:rsidR="00473856" w:rsidRDefault="00473856">
      <w:r>
        <w:t>В ст. 45 Конституции РФ установлено, что «каждый вправе защищать свои права и свободы всеми способами, не запрещенными законом». Данное положение в равной степени относится и к защите права собственности. Однако главными, наиболее действенными способами защиты являются те из них, которые реализуются посредством обращения в суд с иском о защите нарушенного или оспариваемого права собственности.</w:t>
      </w:r>
    </w:p>
    <w:p w:rsidR="00473856" w:rsidRDefault="00473856">
      <w:r>
        <w:t>В зависимости от характера посягательства на права собственника и содержания предоставляемой защиты выделяются вещно-правовые, обязательственно-правовые и иные способы защиты.</w:t>
      </w:r>
    </w:p>
    <w:p w:rsidR="00473856" w:rsidRDefault="00473856">
      <w:r>
        <w:t>При непосредственном нарушении права собственности, связанном с противоправными действиями третьих лиц, исключающими или ограничивающими осуществление собственником своих правомочий, применяется вещно-правовая защита, направленная на устранение препятствий к осуществлению права собственности. Она ориентирована на защиту непосредственно права собственности и не связана с какими-либо конкретными обязательствами между собственником и нарушителем.</w:t>
      </w:r>
    </w:p>
    <w:p w:rsidR="00473856" w:rsidRDefault="00473856">
      <w:r>
        <w:t>Предъявляемые в этих случаях иски являются вещно-правовыми, а предоставляемая в результате рассмотрения исков защита носит вещно-правовой характер. К вещно-правовым искам относятся виндикационный и негаторный иски.</w:t>
      </w:r>
    </w:p>
    <w:p w:rsidR="00473856" w:rsidRDefault="00473856">
      <w:r>
        <w:t>Обязательственно-правовые способы защиты основаны на охране имущественных интересов сторон в гражданской сделке, а также лиц, которые понесли ущерб в результате внедоговорного причинения вреда их имуществу.</w:t>
      </w:r>
    </w:p>
    <w:p w:rsidR="00473856" w:rsidRDefault="00473856">
      <w:r>
        <w:t>Требования о защите этих интересов непосредственно не вытекают из права собственности. Предъявляемые собственником иски к правонарушителю, с которым он связан обязательственными правоотношениями (договорными и внедоговорными), направлены на устранение препятствий в осуществлении права собственности (иски о возврате вещей, предоставленных в пользование по договору; иски о возврате неосновательно полученного или сбереженного имущества) и на возмещение вреда или убытков.</w:t>
      </w:r>
    </w:p>
    <w:p w:rsidR="00473856" w:rsidRDefault="00473856">
      <w:r>
        <w:t>Применение обязательственно-правовых способов защиты связано с учетом специфики конкретных взаимоотношений сторон, степени их вины и иных обстоятельств, имеющих существенное значение для обеспечения надлежащей защиты</w:t>
      </w:r>
      <w:r>
        <w:rPr>
          <w:rStyle w:val="a7"/>
        </w:rPr>
        <w:footnoteReference w:id="7"/>
      </w:r>
      <w:r>
        <w:t>.</w:t>
      </w:r>
    </w:p>
    <w:p w:rsidR="00473856" w:rsidRDefault="00473856">
      <w:r>
        <w:t>Защита имущественных интересов сторон в обязательственных правоотношениях не носит абсолютного характера. Ее объем определяется судом посредством оценки степени нарушения права собственности в результате взаимоотношений сторон, основанных на договоре либо внедоговорном обязательстве. Вот почему при наличии между участниками спора договорных или внедоговорных обязательственных правоотношений гражданское законодательство РФ не предоставляет собственнику возможности выбирать вид иска (вещно-правовой или обязательственно-правовой), не допуская тем самым «конкуренции исков». Только в виде исключения закон допускает конкуренцию договорного и деликтного исков, оставляя право выбора за потребителем.</w:t>
      </w:r>
    </w:p>
    <w:p w:rsidR="00473856" w:rsidRDefault="00473856">
      <w:r>
        <w:t>К иным гражданско-правовым способам защиты права собственности можно отнести, например, требования о признании права собственности, а также требования к органам государственной власти и управления.</w:t>
      </w:r>
    </w:p>
    <w:p w:rsidR="00473856" w:rsidRDefault="00473856">
      <w:r>
        <w:t>Закон закрепляет за всеми собственниками равное право на защиту их собственности (п. 4 ст. 212 ГК). Вместе с тем некоторые субъекты гражданских правоотношений могут в соответствии с законодательством обладать рядом льгот процессуального характера при осуществлении такой защиты.</w:t>
      </w:r>
    </w:p>
    <w:p w:rsidR="00473856" w:rsidRDefault="00473856"/>
    <w:p w:rsidR="00473856" w:rsidRDefault="00473856">
      <w:pPr>
        <w:pStyle w:val="1"/>
        <w:numPr>
          <w:ilvl w:val="0"/>
          <w:numId w:val="0"/>
        </w:numPr>
        <w:ind w:left="737"/>
      </w:pPr>
      <w:r>
        <w:t>Задача</w:t>
      </w:r>
    </w:p>
    <w:p w:rsidR="00473856" w:rsidRDefault="00473856"/>
    <w:p w:rsidR="00473856" w:rsidRDefault="00473856">
      <w:r>
        <w:t>Магазин «Меркурий» заключил договор о продаже части неиспользуемого холодильного оборудования мясокомбинату, а другой части – о сдаче в аренду этому же комбинату сроком на 1 год. Узнав об этом, розничное торговое объединение, одним из учредителей которого является магазин «Меркурий!, дало ему указание передать холодильное оборудование другому магазину данного объединения.</w:t>
      </w:r>
    </w:p>
    <w:p w:rsidR="00473856" w:rsidRDefault="00473856">
      <w:r>
        <w:t>Мясокомбинат предъявил иск в арбитражный суд о передаче ему проданного и сданного в аренду холодильного оборудования.</w:t>
      </w:r>
    </w:p>
    <w:p w:rsidR="00473856" w:rsidRDefault="00473856">
      <w:r>
        <w:t>Какое решение вынесет арбитражный суд?</w:t>
      </w:r>
    </w:p>
    <w:p w:rsidR="00473856" w:rsidRDefault="00473856"/>
    <w:p w:rsidR="00473856" w:rsidRDefault="00473856">
      <w:r>
        <w:t>РЕШЕНИЕ</w:t>
      </w:r>
    </w:p>
    <w:p w:rsidR="00473856" w:rsidRPr="00265932" w:rsidRDefault="00473856"/>
    <w:p w:rsidR="00473856" w:rsidRDefault="00473856">
      <w:r>
        <w:t>Согласно п. 3 ст. 18 ФЗ РФ «О государственных и муниципальных унитарных предприятиях»,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473856" w:rsidRDefault="00473856">
      <w:r>
        <w:t>П. 3 ст. 295 Гражданского кодекса РФ в свою очередь подтверждает, что в отношении распоряжения движимым имуществом, принадлежащим предприятию на праве хозяйственного ведения, а также производимой им продукцией никаких ограничений не существует, за исключением случаев, специально оговоренных законом или иными нормативными правовыми актами.</w:t>
      </w:r>
    </w:p>
    <w:p w:rsidR="00473856" w:rsidRDefault="00473856">
      <w:r>
        <w:t>Следовательно, Арбитражный суд вынесет решение в пользу мясокомбината.</w:t>
      </w:r>
    </w:p>
    <w:p w:rsidR="00473856" w:rsidRDefault="00473856"/>
    <w:p w:rsidR="00473856" w:rsidRDefault="00473856">
      <w:pPr>
        <w:pStyle w:val="1"/>
        <w:pageBreakBefore/>
        <w:numPr>
          <w:ilvl w:val="0"/>
          <w:numId w:val="0"/>
        </w:numPr>
        <w:ind w:left="737"/>
      </w:pPr>
      <w:r>
        <w:t>Заключение</w:t>
      </w:r>
    </w:p>
    <w:p w:rsidR="00473856" w:rsidRDefault="00473856"/>
    <w:p w:rsidR="00473856" w:rsidRDefault="00473856">
      <w:r>
        <w:t>Категория вещных прав включает не только право собственности, но и иные (ограниченные) вещные права. Эти последние обладают всеми признаками вещных прав, составляя их разновидность. Следовательно, право собственности на вещь является наиболее широким по содержанию, но не единственным вещным правом.</w:t>
      </w:r>
    </w:p>
    <w:p w:rsidR="00473856" w:rsidRDefault="00473856">
      <w:r>
        <w:t xml:space="preserve">Ограниченные вещные права, подобно праву собственности, предоставляют управомоченным лицам непосредственное, хотя и строго ограниченное, господство над чужим имуществом, а не над поведением другого (обязанного) лица. Иначе говоря, реализация вещного права не зависит от действий других лиц. В этом состоит его принципиальное отличие от обязательственных прав, в том числе имеющих объектом индивидуально-определенные вещи. </w:t>
      </w:r>
    </w:p>
    <w:p w:rsidR="00473856" w:rsidRDefault="00473856">
      <w:r>
        <w:t>К вещным правам юридических лиц на хозяйствование с имуществом собственника относятся право хозяйственного ведения и право оперативного управления, которые выражают специфику российского гражданского права и не имеют аналогов в развитых правопорядках. Пока они, однако, весьма распространены, ибо характеризуют имущественную обособленность унитарных предприятий и учреждений - достаточно часто встречающихся видов юридических лиц.</w:t>
      </w:r>
    </w:p>
    <w:p w:rsidR="00473856" w:rsidRDefault="00473856">
      <w:r>
        <w:t>В зависимости от характера нарушения вещных прав и содержания предоставляемой защиты в гражданском праве используются различные способы, юридически обеспечивающие соблюдение интересов собственника или субъекта иного вещного права. При непосредственном нарушении права собственности или ограниченного вещного права используются вещно-правовые способы защиты. Их особенности обусловлены абсолютным характером защищаемых прав, поскольку сами эти меры направлены на защиту интересов субъектов вещных прав от непосредственного неправомерного воздействия со стороны любых третьих лиц.</w:t>
      </w:r>
    </w:p>
    <w:p w:rsidR="00473856" w:rsidRDefault="00473856"/>
    <w:p w:rsidR="00473856" w:rsidRDefault="00473856">
      <w:pPr>
        <w:pStyle w:val="1"/>
        <w:pageBreakBefore/>
        <w:numPr>
          <w:ilvl w:val="0"/>
          <w:numId w:val="0"/>
        </w:numPr>
        <w:ind w:left="737"/>
      </w:pPr>
      <w:r>
        <w:t>Список литературы</w:t>
      </w:r>
    </w:p>
    <w:p w:rsidR="00473856" w:rsidRDefault="00473856"/>
    <w:p w:rsidR="00473856" w:rsidRDefault="00473856">
      <w:pPr>
        <w:pStyle w:val="a"/>
      </w:pPr>
      <w:r>
        <w:t>Конституция РФ. Принята всенародным голосованием 12 декабря 1993 г. // Российская газета. 1993. 25 декабря.</w:t>
      </w:r>
    </w:p>
    <w:p w:rsidR="00473856" w:rsidRDefault="00473856">
      <w:pPr>
        <w:pStyle w:val="a"/>
      </w:pPr>
      <w:r>
        <w:t>Гражданский кодекс РФ. Часть первая // Собрание законодательства РФ. 1994. № 32. Ст. 3301.</w:t>
      </w:r>
    </w:p>
    <w:p w:rsidR="00473856" w:rsidRDefault="00473856">
      <w:pPr>
        <w:pStyle w:val="a"/>
      </w:pPr>
      <w:r>
        <w:t>Федеральный закон от 14 ноября 2002 г. № 161-ФЗ «О государственных и муниципальных унитарных предприятиях» // Собрание законодательства  РФ. 2002. № 48. Ст. 4746.</w:t>
      </w:r>
    </w:p>
    <w:p w:rsidR="00473856" w:rsidRDefault="00473856">
      <w:pPr>
        <w:pStyle w:val="a"/>
      </w:pPr>
      <w:r>
        <w:t>Борченко В.А. Право собственности в России // Нотариус. 2006. № 5.</w:t>
      </w:r>
    </w:p>
    <w:p w:rsidR="00473856" w:rsidRDefault="00473856">
      <w:pPr>
        <w:pStyle w:val="a"/>
      </w:pPr>
      <w:r>
        <w:t>Гражданское право: В 4 т. Вещное право. Наследственное право. Исключительные права. Личные неимущественные права (том 2) // Под ред. Е.А. Суханова. М., 2008.</w:t>
      </w:r>
    </w:p>
    <w:p w:rsidR="00473856" w:rsidRDefault="00473856">
      <w:pPr>
        <w:pStyle w:val="a"/>
      </w:pPr>
      <w:r>
        <w:t>Комментарий к Гражданскому кодексу Российской Федерации. В 3-х т. Т. 1 /(постатейный) / Под ред. Т.Е. Абовой, А.Ю. Кабалкина. М., 2007.</w:t>
      </w:r>
    </w:p>
    <w:p w:rsidR="00473856" w:rsidRDefault="00473856">
      <w:pPr>
        <w:pStyle w:val="a"/>
      </w:pPr>
      <w:r>
        <w:t>Кряжевских К.П. Право оперативного управления и право хозяйственного ведения государственным имуществом. СПб., 2004.</w:t>
      </w:r>
    </w:p>
    <w:p w:rsidR="00473856" w:rsidRDefault="00473856">
      <w:pPr>
        <w:pStyle w:val="a"/>
      </w:pPr>
      <w:r>
        <w:t>Матковский С.В. Правовые коллизии при распоряжении имуществом, находящимся на праве хозяйственного ведения // Юрист. 2007. № 9.</w:t>
      </w:r>
    </w:p>
    <w:p w:rsidR="00473856" w:rsidRDefault="00473856">
      <w:pPr>
        <w:pStyle w:val="a"/>
      </w:pPr>
      <w:r>
        <w:t xml:space="preserve">Модин Н.А. Право хозяйственного ведения муниципальным имуществом. Проблемы законодательного регулирования // Государственная власть и местное самоуправление. 2002. № 1. </w:t>
      </w:r>
    </w:p>
    <w:p w:rsidR="00473856" w:rsidRDefault="00473856">
      <w:pPr>
        <w:pStyle w:val="a"/>
      </w:pPr>
      <w:r>
        <w:t>Петров Д.В. Право хозяйственного ведения и право оперативного управления. СПб., 2002.</w:t>
      </w:r>
    </w:p>
    <w:p w:rsidR="00473856" w:rsidRDefault="00473856">
      <w:pPr>
        <w:pStyle w:val="a"/>
      </w:pPr>
      <w:r>
        <w:t>Скловский К.И. Применение гражданского законодательства о собственности и владении. Практические вопросы. М., 2004.</w:t>
      </w:r>
    </w:p>
    <w:p w:rsidR="00473856" w:rsidRDefault="00473856">
      <w:pPr>
        <w:pStyle w:val="a"/>
      </w:pPr>
      <w:r>
        <w:t>Сугак А. Право хозяйственного ведения и право оперативного управления: практическое применение // Право и экономика. 2006. № 10.</w:t>
      </w:r>
    </w:p>
    <w:p w:rsidR="00473856" w:rsidRDefault="00473856">
      <w:pPr>
        <w:pStyle w:val="a"/>
      </w:pPr>
      <w:r>
        <w:t>Суханов Е.А. Понятие и виды ограниченных вещных прав // Вестник Московского университета. Серия 11. Право. 2002. № 4.</w:t>
      </w:r>
    </w:p>
    <w:p w:rsidR="00473856" w:rsidRDefault="00473856">
      <w:pPr>
        <w:pStyle w:val="a"/>
      </w:pPr>
      <w:r>
        <w:t>Тархов В.А., Рыбаков В.А. Собственность и право собственности. М., 2007.</w:t>
      </w:r>
    </w:p>
    <w:p w:rsidR="00473856" w:rsidRDefault="00473856"/>
    <w:p w:rsidR="00473856" w:rsidRDefault="00473856"/>
    <w:p w:rsidR="00473856" w:rsidRDefault="00473856"/>
    <w:p w:rsidR="00473856" w:rsidRDefault="00473856"/>
    <w:p w:rsidR="00473856" w:rsidRDefault="00473856"/>
    <w:p w:rsidR="00473856" w:rsidRDefault="00473856">
      <w:bookmarkStart w:id="0" w:name="_GoBack"/>
      <w:bookmarkEnd w:id="0"/>
    </w:p>
    <w:sectPr w:rsidR="00473856">
      <w:headerReference w:type="even" r:id="rId15"/>
      <w:headerReference w:type="default" r:id="rId16"/>
      <w:headerReference w:type="first" r:id="rId17"/>
      <w:type w:val="continuous"/>
      <w:pgSz w:w="11905" w:h="16837"/>
      <w:pgMar w:top="851" w:right="737" w:bottom="1021" w:left="1701" w:header="6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BB6" w:rsidRDefault="00855BB6">
      <w:r>
        <w:separator/>
      </w:r>
    </w:p>
  </w:endnote>
  <w:endnote w:type="continuationSeparator" w:id="0">
    <w:p w:rsidR="00855BB6" w:rsidRDefault="0085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BB6" w:rsidRDefault="00855BB6">
      <w:r>
        <w:separator/>
      </w:r>
    </w:p>
  </w:footnote>
  <w:footnote w:type="continuationSeparator" w:id="0">
    <w:p w:rsidR="00855BB6" w:rsidRDefault="00855BB6">
      <w:r>
        <w:continuationSeparator/>
      </w:r>
    </w:p>
  </w:footnote>
  <w:footnote w:id="1">
    <w:p w:rsidR="00473856" w:rsidRDefault="00473856">
      <w:pPr>
        <w:pStyle w:val="ae"/>
      </w:pPr>
      <w:r>
        <w:rPr>
          <w:rStyle w:val="a7"/>
        </w:rPr>
        <w:footnoteRef/>
      </w:r>
      <w:r>
        <w:tab/>
        <w:t xml:space="preserve"> Федеральный закон от 14 ноября 2002 г. № 161-ФЗ «О государственных и муниципальных унитарных предприятиях» // Собрание законодательства  РФ. 2002. № 48. Ст. 4746.</w:t>
      </w:r>
    </w:p>
  </w:footnote>
  <w:footnote w:id="2">
    <w:p w:rsidR="00473856" w:rsidRDefault="00473856">
      <w:pPr>
        <w:pStyle w:val="ae"/>
      </w:pPr>
      <w:r>
        <w:rPr>
          <w:rStyle w:val="a7"/>
        </w:rPr>
        <w:footnoteRef/>
      </w:r>
      <w:r>
        <w:tab/>
        <w:t xml:space="preserve"> Сугак А. Право хозяйственного ведения и право оперативного управления: практическое применение // Право и экономика. 2006. № 10. С. 28.</w:t>
      </w:r>
    </w:p>
  </w:footnote>
  <w:footnote w:id="3">
    <w:p w:rsidR="00473856" w:rsidRDefault="00473856">
      <w:pPr>
        <w:pStyle w:val="ae"/>
      </w:pPr>
      <w:r>
        <w:rPr>
          <w:rStyle w:val="a7"/>
        </w:rPr>
        <w:footnoteRef/>
      </w:r>
      <w:r>
        <w:tab/>
        <w:t xml:space="preserve"> Петров Д.В. Право хозяйственного ведения и право оперативного управления. СПб., 2002. С. 33.</w:t>
      </w:r>
    </w:p>
  </w:footnote>
  <w:footnote w:id="4">
    <w:p w:rsidR="00473856" w:rsidRDefault="00473856">
      <w:pPr>
        <w:pStyle w:val="ae"/>
      </w:pPr>
      <w:r>
        <w:rPr>
          <w:rStyle w:val="a7"/>
        </w:rPr>
        <w:footnoteRef/>
      </w:r>
      <w:r>
        <w:tab/>
        <w:t xml:space="preserve"> Матковский С.В. Правовые коллизии при распоряжении имуществом, находящимся на праве хозяйственного ведения // Юрист. 2007. № 9.</w:t>
      </w:r>
    </w:p>
  </w:footnote>
  <w:footnote w:id="5">
    <w:p w:rsidR="00473856" w:rsidRDefault="00473856">
      <w:pPr>
        <w:pStyle w:val="ae"/>
      </w:pPr>
      <w:r>
        <w:rPr>
          <w:rStyle w:val="a7"/>
        </w:rPr>
        <w:footnoteRef/>
      </w:r>
      <w:r>
        <w:tab/>
        <w:t xml:space="preserve"> Кряжевских К.П. Право оперативного управления и право хозяйственного ведения государственным имуществом. СПб., 2004. С. 51.</w:t>
      </w:r>
    </w:p>
  </w:footnote>
  <w:footnote w:id="6">
    <w:p w:rsidR="00473856" w:rsidRDefault="00473856">
      <w:pPr>
        <w:pStyle w:val="ae"/>
      </w:pPr>
      <w:r>
        <w:rPr>
          <w:rStyle w:val="a7"/>
        </w:rPr>
        <w:footnoteRef/>
      </w:r>
      <w:r>
        <w:tab/>
        <w:t xml:space="preserve"> Тархов В.А., Рыбаков В.А. Собственность и право собственности. М., 2007. С. 140.</w:t>
      </w:r>
    </w:p>
  </w:footnote>
  <w:footnote w:id="7">
    <w:p w:rsidR="00473856" w:rsidRDefault="00473856">
      <w:pPr>
        <w:pStyle w:val="ae"/>
      </w:pPr>
      <w:r>
        <w:rPr>
          <w:rStyle w:val="a7"/>
        </w:rPr>
        <w:footnoteRef/>
      </w:r>
      <w:r>
        <w:tab/>
        <w:t xml:space="preserve"> Гражданское право: В 4 т. Вещное право. Наследственное право. Исключительные права. Личные неимущественные права (том 2) // Под ред. Е.А. Суханова. М., 2008. С. 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A050E6">
    <w:pPr>
      <w:pStyle w:val="af2"/>
      <w:ind w:right="360"/>
    </w:pPr>
    <w:r>
      <w:pict>
        <v:shapetype id="_x0000_t202" coordsize="21600,21600" o:spt="202" path="m,l,21600r21600,l21600,xe">
          <v:stroke joinstyle="miter"/>
          <v:path gradientshapeok="t" o:connecttype="rect"/>
        </v:shapetype>
        <v:shape id="_x0000_s2049" type="#_x0000_t202" style="position:absolute;left:0;text-align:left;margin-left:509.5pt;margin-top:.05pt;width:48.8pt;height:13.7pt;z-index:251657728;mso-wrap-distance-left:0;mso-wrap-distance-right:0;mso-position-horizontal-relative:page" stroked="f">
          <v:fill opacity="0" color2="black"/>
          <v:textbox inset="0,0,0,0">
            <w:txbxContent>
              <w:p w:rsidR="00473856" w:rsidRDefault="00473856">
                <w:pPr>
                  <w:pStyle w:val="af2"/>
                </w:pPr>
              </w:p>
            </w:txbxContent>
          </v:textbox>
          <w10:wrap type="square" side="largest" anchorx="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56" w:rsidRDefault="004738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1"/>
      <w:suff w:val="space"/>
      <w:lvlText w:val="%1."/>
      <w:lvlJc w:val="left"/>
      <w:pPr>
        <w:tabs>
          <w:tab w:val="num" w:pos="0"/>
        </w:tabs>
        <w:ind w:left="737" w:firstLine="0"/>
      </w:pPr>
    </w:lvl>
    <w:lvl w:ilvl="1">
      <w:start w:val="1"/>
      <w:numFmt w:val="decimal"/>
      <w:pStyle w:val="2"/>
      <w:suff w:val="space"/>
      <w:lvlText w:val="%1.%2."/>
      <w:lvlJc w:val="left"/>
      <w:pPr>
        <w:tabs>
          <w:tab w:val="num" w:pos="0"/>
        </w:tabs>
        <w:ind w:left="737" w:firstLine="0"/>
      </w:pPr>
    </w:lvl>
    <w:lvl w:ilvl="2">
      <w:start w:val="1"/>
      <w:numFmt w:val="decimal"/>
      <w:pStyle w:val="3"/>
      <w:suff w:val="space"/>
      <w:lvlText w:val="%1.%2.%3."/>
      <w:lvlJc w:val="left"/>
      <w:pPr>
        <w:tabs>
          <w:tab w:val="num" w:pos="0"/>
        </w:tabs>
        <w:ind w:left="1247" w:firstLine="3"/>
      </w:pPr>
    </w:lvl>
    <w:lvl w:ilvl="3">
      <w:start w:val="1"/>
      <w:numFmt w:val="decimal"/>
      <w:pStyle w:val="4"/>
      <w:suff w:val="space"/>
      <w:lvlText w:val="%1.%2.%3.%4."/>
      <w:lvlJc w:val="left"/>
      <w:pPr>
        <w:tabs>
          <w:tab w:val="num" w:pos="0"/>
        </w:tabs>
        <w:ind w:left="1418" w:firstLine="0"/>
      </w:pPr>
    </w:lvl>
    <w:lvl w:ilvl="4">
      <w:start w:val="1"/>
      <w:numFmt w:val="decimal"/>
      <w:lvlText w:val="%1.%2.%3.%4.%5"/>
      <w:lvlJc w:val="left"/>
      <w:pPr>
        <w:tabs>
          <w:tab w:val="num" w:pos="2258"/>
        </w:tabs>
        <w:ind w:left="2258" w:hanging="1008"/>
      </w:pPr>
    </w:lvl>
    <w:lvl w:ilvl="5">
      <w:start w:val="1"/>
      <w:numFmt w:val="decimal"/>
      <w:lvlText w:val="%1.%2.%3.%4.%5.%6"/>
      <w:lvlJc w:val="left"/>
      <w:pPr>
        <w:tabs>
          <w:tab w:val="num" w:pos="2402"/>
        </w:tabs>
        <w:ind w:left="2402" w:hanging="1152"/>
      </w:pPr>
    </w:lvl>
    <w:lvl w:ilvl="6">
      <w:start w:val="1"/>
      <w:numFmt w:val="decimal"/>
      <w:lvlText w:val="%1.%2.%3.%4.%5.%6.%7"/>
      <w:lvlJc w:val="left"/>
      <w:pPr>
        <w:tabs>
          <w:tab w:val="num" w:pos="2546"/>
        </w:tabs>
        <w:ind w:left="2546" w:hanging="1296"/>
      </w:pPr>
    </w:lvl>
    <w:lvl w:ilvl="7">
      <w:start w:val="1"/>
      <w:numFmt w:val="decimal"/>
      <w:lvlText w:val="%1.%2.%3.%4.%5.%6.%7.%8"/>
      <w:lvlJc w:val="left"/>
      <w:pPr>
        <w:tabs>
          <w:tab w:val="num" w:pos="2690"/>
        </w:tabs>
        <w:ind w:left="2690" w:hanging="1440"/>
      </w:pPr>
    </w:lvl>
    <w:lvl w:ilvl="8">
      <w:start w:val="1"/>
      <w:numFmt w:val="decimal"/>
      <w:lvlText w:val="%1.%2.%3.%4.%5.%6.%7.%8.%9"/>
      <w:lvlJc w:val="left"/>
      <w:pPr>
        <w:tabs>
          <w:tab w:val="num" w:pos="2834"/>
        </w:tabs>
        <w:ind w:left="2834" w:hanging="1584"/>
      </w:pPr>
    </w:lvl>
  </w:abstractNum>
  <w:abstractNum w:abstractNumId="1">
    <w:nsid w:val="00000002"/>
    <w:multiLevelType w:val="singleLevel"/>
    <w:tmpl w:val="00000002"/>
    <w:name w:val="WW8Num2"/>
    <w:lvl w:ilvl="0">
      <w:start w:val="1"/>
      <w:numFmt w:val="decimal"/>
      <w:pStyle w:val="31"/>
      <w:lvlText w:val="%1."/>
      <w:lvlJc w:val="left"/>
      <w:pPr>
        <w:tabs>
          <w:tab w:val="num" w:pos="360"/>
        </w:tabs>
        <w:ind w:left="340" w:hanging="340"/>
      </w:pPr>
    </w:lvl>
  </w:abstractNum>
  <w:abstractNum w:abstractNumId="2">
    <w:nsid w:val="00000003"/>
    <w:multiLevelType w:val="singleLevel"/>
    <w:tmpl w:val="00000003"/>
    <w:name w:val="WW8Num3"/>
    <w:lvl w:ilvl="0">
      <w:numFmt w:val="bullet"/>
      <w:pStyle w:val="10"/>
      <w:lvlText w:val="–"/>
      <w:lvlJc w:val="left"/>
      <w:pPr>
        <w:tabs>
          <w:tab w:val="num" w:pos="1097"/>
        </w:tabs>
        <w:ind w:left="0" w:firstLine="737"/>
      </w:pPr>
      <w:rPr>
        <w:rFonts w:ascii="Times New Roman" w:hAnsi="Times New Roman" w:cs="Times New Roman"/>
      </w:rPr>
    </w:lvl>
  </w:abstractNum>
  <w:abstractNum w:abstractNumId="3">
    <w:nsid w:val="00000004"/>
    <w:multiLevelType w:val="singleLevel"/>
    <w:tmpl w:val="00000004"/>
    <w:name w:val="WW8Num4"/>
    <w:lvl w:ilvl="0">
      <w:start w:val="1"/>
      <w:numFmt w:val="decimal"/>
      <w:pStyle w:val="a"/>
      <w:lvlText w:val="%1."/>
      <w:lvlJc w:val="left"/>
      <w:pPr>
        <w:tabs>
          <w:tab w:val="num" w:pos="737"/>
        </w:tabs>
        <w:ind w:left="1134" w:hanging="397"/>
      </w:pPr>
    </w:lvl>
  </w:abstractNum>
  <w:abstractNum w:abstractNumId="4">
    <w:nsid w:val="00000005"/>
    <w:multiLevelType w:val="multilevel"/>
    <w:tmpl w:val="00000005"/>
    <w:name w:val="WW8Num5"/>
    <w:lvl w:ilvl="0">
      <w:start w:val="1"/>
      <w:numFmt w:val="decimal"/>
      <w:pStyle w:val="2TimesNewRoman"/>
      <w:suff w:val="space"/>
      <w:lvlText w:val="%1.1."/>
      <w:lvlJc w:val="left"/>
      <w:pPr>
        <w:tabs>
          <w:tab w:val="num" w:pos="0"/>
        </w:tabs>
        <w:ind w:left="907" w:firstLine="0"/>
      </w:pPr>
    </w:lvl>
    <w:lvl w:ilvl="1">
      <w:start w:val="1"/>
      <w:numFmt w:val="decimal"/>
      <w:suff w:val="space"/>
      <w:lvlText w:val="2.%2."/>
      <w:lvlJc w:val="left"/>
      <w:pPr>
        <w:tabs>
          <w:tab w:val="num" w:pos="0"/>
        </w:tabs>
        <w:ind w:left="907" w:firstLine="0"/>
      </w:pPr>
    </w:lvl>
    <w:lvl w:ilvl="2">
      <w:start w:val="1"/>
      <w:numFmt w:val="decimal"/>
      <w:suff w:val="space"/>
      <w:lvlText w:val="%1.%2.%3."/>
      <w:lvlJc w:val="left"/>
      <w:pPr>
        <w:tabs>
          <w:tab w:val="num" w:pos="0"/>
        </w:tabs>
        <w:ind w:left="1247" w:firstLine="3"/>
      </w:pPr>
    </w:lvl>
    <w:lvl w:ilvl="3">
      <w:start w:val="1"/>
      <w:numFmt w:val="decimal"/>
      <w:suff w:val="space"/>
      <w:lvlText w:val="%1.%2.%3.%4."/>
      <w:lvlJc w:val="left"/>
      <w:pPr>
        <w:tabs>
          <w:tab w:val="num" w:pos="0"/>
        </w:tabs>
        <w:ind w:left="1418" w:firstLine="0"/>
      </w:pPr>
    </w:lvl>
    <w:lvl w:ilvl="4">
      <w:start w:val="1"/>
      <w:numFmt w:val="decimal"/>
      <w:lvlText w:val="%1.%2.%3.%4.%5"/>
      <w:lvlJc w:val="left"/>
      <w:pPr>
        <w:tabs>
          <w:tab w:val="num" w:pos="2258"/>
        </w:tabs>
        <w:ind w:left="2258" w:hanging="1008"/>
      </w:pPr>
    </w:lvl>
    <w:lvl w:ilvl="5">
      <w:start w:val="1"/>
      <w:numFmt w:val="decimal"/>
      <w:lvlText w:val="%1.%2.%3.%4.%5.%6"/>
      <w:lvlJc w:val="left"/>
      <w:pPr>
        <w:tabs>
          <w:tab w:val="num" w:pos="2402"/>
        </w:tabs>
        <w:ind w:left="2402" w:hanging="1152"/>
      </w:pPr>
    </w:lvl>
    <w:lvl w:ilvl="6">
      <w:start w:val="1"/>
      <w:numFmt w:val="decimal"/>
      <w:lvlText w:val="%1.%2.%3.%4.%5.%6.%7"/>
      <w:lvlJc w:val="left"/>
      <w:pPr>
        <w:tabs>
          <w:tab w:val="num" w:pos="2546"/>
        </w:tabs>
        <w:ind w:left="2546" w:hanging="1296"/>
      </w:pPr>
    </w:lvl>
    <w:lvl w:ilvl="7">
      <w:start w:val="1"/>
      <w:numFmt w:val="decimal"/>
      <w:lvlText w:val="%1.%2.%3.%4.%5.%6.%7.%8"/>
      <w:lvlJc w:val="left"/>
      <w:pPr>
        <w:tabs>
          <w:tab w:val="num" w:pos="2690"/>
        </w:tabs>
        <w:ind w:left="2690" w:hanging="1440"/>
      </w:pPr>
    </w:lvl>
    <w:lvl w:ilvl="8">
      <w:start w:val="1"/>
      <w:numFmt w:val="decimal"/>
      <w:lvlText w:val="%1.%2.%3.%4.%5.%6.%7.%8.%9"/>
      <w:lvlJc w:val="left"/>
      <w:pPr>
        <w:tabs>
          <w:tab w:val="num" w:pos="2834"/>
        </w:tabs>
        <w:ind w:left="283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autoHyphenation/>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932"/>
    <w:rsid w:val="00252DA7"/>
    <w:rsid w:val="00265932"/>
    <w:rsid w:val="00473856"/>
    <w:rsid w:val="0053383F"/>
    <w:rsid w:val="00855BB6"/>
    <w:rsid w:val="00A050E6"/>
    <w:rsid w:val="00D66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chartTrackingRefBased/>
  <w15:docId w15:val="{DDB46F3B-85CA-499F-9CE2-63B93ED7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37"/>
      <w:jc w:val="both"/>
    </w:pPr>
    <w:rPr>
      <w:sz w:val="28"/>
      <w:szCs w:val="28"/>
      <w:lang w:eastAsia="ar-SA"/>
    </w:rPr>
  </w:style>
  <w:style w:type="paragraph" w:styleId="1">
    <w:name w:val="heading 1"/>
    <w:basedOn w:val="a0"/>
    <w:next w:val="a0"/>
    <w:qFormat/>
    <w:pPr>
      <w:keepNext/>
      <w:numPr>
        <w:numId w:val="1"/>
      </w:numPr>
      <w:jc w:val="left"/>
      <w:outlineLvl w:val="0"/>
    </w:pPr>
    <w:rPr>
      <w:rFonts w:cs="Arial"/>
      <w:bCs/>
      <w:caps/>
      <w:kern w:val="1"/>
      <w:szCs w:val="32"/>
    </w:rPr>
  </w:style>
  <w:style w:type="paragraph" w:styleId="2">
    <w:name w:val="heading 2"/>
    <w:basedOn w:val="a0"/>
    <w:next w:val="a0"/>
    <w:qFormat/>
    <w:pPr>
      <w:keepNext/>
      <w:numPr>
        <w:ilvl w:val="1"/>
        <w:numId w:val="1"/>
      </w:numPr>
      <w:jc w:val="left"/>
      <w:outlineLvl w:val="1"/>
    </w:pPr>
    <w:rPr>
      <w:rFonts w:cs="Arial"/>
      <w:bCs/>
      <w:iCs/>
    </w:rPr>
  </w:style>
  <w:style w:type="paragraph" w:styleId="3">
    <w:name w:val="heading 3"/>
    <w:basedOn w:val="a0"/>
    <w:next w:val="a0"/>
    <w:qFormat/>
    <w:pPr>
      <w:keepNext/>
      <w:numPr>
        <w:ilvl w:val="2"/>
        <w:numId w:val="1"/>
      </w:numPr>
      <w:outlineLvl w:val="2"/>
    </w:pPr>
    <w:rPr>
      <w:rFonts w:cs="Arial"/>
      <w:bCs/>
      <w:szCs w:val="26"/>
    </w:rPr>
  </w:style>
  <w:style w:type="paragraph" w:styleId="4">
    <w:name w:val="heading 4"/>
    <w:basedOn w:val="3"/>
    <w:next w:val="a0"/>
    <w:qFormat/>
    <w:pPr>
      <w:numPr>
        <w:ilvl w:val="3"/>
      </w:numPr>
      <w:outlineLvl w:val="3"/>
    </w:pPr>
    <w:rPr>
      <w:bCs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11">
    <w:name w:val="Основной шрифт абзаца1"/>
  </w:style>
  <w:style w:type="character" w:styleId="a4">
    <w:name w:val="page number"/>
    <w:rPr>
      <w:rFonts w:ascii="Times New Roman" w:hAnsi="Times New Roman"/>
      <w:sz w:val="24"/>
    </w:rPr>
  </w:style>
  <w:style w:type="character" w:styleId="a5">
    <w:name w:val="Hyperlink"/>
    <w:rPr>
      <w:rFonts w:ascii="Times New Roman" w:hAnsi="Times New Roman"/>
      <w:color w:val="000000"/>
      <w:u w:val="single"/>
    </w:rPr>
  </w:style>
  <w:style w:type="character" w:customStyle="1" w:styleId="a6">
    <w:name w:val="Выделенный"/>
    <w:rPr>
      <w:rFonts w:ascii="Times New Roman" w:hAnsi="Times New Roman"/>
      <w:b/>
      <w:i/>
      <w:sz w:val="28"/>
    </w:rPr>
  </w:style>
  <w:style w:type="character" w:customStyle="1" w:styleId="a7">
    <w:name w:val="Символ сноски"/>
    <w:rPr>
      <w:vertAlign w:val="superscript"/>
    </w:rPr>
  </w:style>
  <w:style w:type="character" w:customStyle="1" w:styleId="a8">
    <w:name w:val="Символы концевой сноски"/>
    <w:rPr>
      <w:vertAlign w:val="superscript"/>
    </w:rPr>
  </w:style>
  <w:style w:type="character" w:styleId="a9">
    <w:name w:val="footnote reference"/>
    <w:rPr>
      <w:vertAlign w:val="superscript"/>
    </w:rPr>
  </w:style>
  <w:style w:type="character" w:styleId="aa">
    <w:name w:val="endnote reference"/>
    <w:rPr>
      <w:vertAlign w:val="superscript"/>
    </w:rPr>
  </w:style>
  <w:style w:type="paragraph" w:customStyle="1" w:styleId="ab">
    <w:name w:val="Заголовок"/>
    <w:basedOn w:val="a0"/>
    <w:next w:val="ac"/>
    <w:pPr>
      <w:keepNext/>
      <w:spacing w:before="240" w:after="120"/>
    </w:pPr>
    <w:rPr>
      <w:rFonts w:ascii="Arial" w:eastAsia="MS Mincho" w:hAnsi="Arial" w:cs="Tahoma"/>
    </w:rPr>
  </w:style>
  <w:style w:type="paragraph" w:styleId="ac">
    <w:name w:val="Body Text"/>
    <w:basedOn w:val="a0"/>
    <w:pPr>
      <w:spacing w:after="120"/>
    </w:pPr>
  </w:style>
  <w:style w:type="paragraph" w:styleId="ad">
    <w:name w:val="List"/>
    <w:basedOn w:val="ac"/>
    <w:rPr>
      <w:rFonts w:cs="Tahoma"/>
    </w:rPr>
  </w:style>
  <w:style w:type="paragraph" w:customStyle="1" w:styleId="12">
    <w:name w:val="Название1"/>
    <w:basedOn w:val="a0"/>
    <w:pPr>
      <w:suppressLineNumbers/>
      <w:spacing w:before="120" w:after="120"/>
    </w:pPr>
    <w:rPr>
      <w:rFonts w:cs="Tahoma"/>
      <w:i/>
      <w:iCs/>
      <w:sz w:val="24"/>
      <w:szCs w:val="24"/>
    </w:rPr>
  </w:style>
  <w:style w:type="paragraph" w:customStyle="1" w:styleId="13">
    <w:name w:val="Указатель1"/>
    <w:basedOn w:val="a0"/>
    <w:pPr>
      <w:suppressLineNumbers/>
    </w:pPr>
    <w:rPr>
      <w:rFonts w:cs="Tahoma"/>
    </w:rPr>
  </w:style>
  <w:style w:type="paragraph" w:styleId="ae">
    <w:name w:val="footnote text"/>
    <w:basedOn w:val="a0"/>
    <w:pPr>
      <w:ind w:firstLine="0"/>
    </w:pPr>
    <w:rPr>
      <w:sz w:val="20"/>
      <w:szCs w:val="20"/>
    </w:rPr>
  </w:style>
  <w:style w:type="paragraph" w:customStyle="1" w:styleId="10">
    <w:name w:val="Маркированный список 1"/>
    <w:basedOn w:val="a0"/>
    <w:pPr>
      <w:numPr>
        <w:numId w:val="3"/>
      </w:numPr>
    </w:pPr>
  </w:style>
  <w:style w:type="paragraph" w:styleId="14">
    <w:name w:val="toc 1"/>
    <w:basedOn w:val="a0"/>
    <w:next w:val="a0"/>
    <w:pPr>
      <w:ind w:firstLine="0"/>
      <w:jc w:val="left"/>
    </w:pPr>
  </w:style>
  <w:style w:type="paragraph" w:styleId="20">
    <w:name w:val="toc 2"/>
    <w:basedOn w:val="a0"/>
    <w:next w:val="a0"/>
    <w:pPr>
      <w:ind w:left="340" w:firstLine="0"/>
      <w:jc w:val="left"/>
    </w:pPr>
    <w:rPr>
      <w:rFonts w:eastAsia="MS Mincho"/>
    </w:rPr>
  </w:style>
  <w:style w:type="paragraph" w:customStyle="1" w:styleId="15">
    <w:name w:val="Название объекта1"/>
    <w:basedOn w:val="a0"/>
    <w:next w:val="a0"/>
    <w:rPr>
      <w:b/>
      <w:bCs/>
      <w:i/>
      <w:szCs w:val="20"/>
    </w:rPr>
  </w:style>
  <w:style w:type="paragraph" w:customStyle="1" w:styleId="31">
    <w:name w:val="Нумерованный список 31"/>
    <w:basedOn w:val="a0"/>
    <w:pPr>
      <w:numPr>
        <w:numId w:val="2"/>
      </w:numPr>
    </w:pPr>
  </w:style>
  <w:style w:type="paragraph" w:customStyle="1" w:styleId="a">
    <w:name w:val="Список литературы"/>
    <w:basedOn w:val="a0"/>
    <w:pPr>
      <w:numPr>
        <w:numId w:val="4"/>
      </w:numPr>
    </w:pPr>
  </w:style>
  <w:style w:type="paragraph" w:customStyle="1" w:styleId="af">
    <w:name w:val="Текст в таблице"/>
    <w:basedOn w:val="a0"/>
    <w:pPr>
      <w:spacing w:line="240" w:lineRule="auto"/>
      <w:ind w:firstLine="0"/>
      <w:jc w:val="left"/>
    </w:pPr>
    <w:rPr>
      <w:rFonts w:ascii="Arial" w:hAnsi="Arial"/>
      <w:sz w:val="20"/>
    </w:rPr>
  </w:style>
  <w:style w:type="paragraph" w:customStyle="1" w:styleId="af0">
    <w:name w:val="необычный"/>
    <w:basedOn w:val="a0"/>
    <w:pPr>
      <w:ind w:firstLine="709"/>
    </w:pPr>
  </w:style>
  <w:style w:type="paragraph" w:customStyle="1" w:styleId="2TimesNewRoman0">
    <w:name w:val="Стиль Заголовок 2 + Times New Roman"/>
    <w:basedOn w:val="2"/>
    <w:pPr>
      <w:numPr>
        <w:ilvl w:val="0"/>
        <w:numId w:val="0"/>
      </w:numPr>
      <w:jc w:val="center"/>
    </w:pPr>
    <w:rPr>
      <w:b/>
      <w:bCs w:val="0"/>
      <w:iCs w:val="0"/>
    </w:rPr>
  </w:style>
  <w:style w:type="paragraph" w:customStyle="1" w:styleId="2TimesNewRoman">
    <w:name w:val="Стиль Заголовок 2 + Times New Roman полужирный по центру"/>
    <w:basedOn w:val="2"/>
    <w:pPr>
      <w:numPr>
        <w:ilvl w:val="0"/>
        <w:numId w:val="5"/>
      </w:numPr>
      <w:jc w:val="center"/>
    </w:pPr>
    <w:rPr>
      <w:rFonts w:cs="Times New Roman"/>
      <w:b/>
      <w:iCs w:val="0"/>
      <w:szCs w:val="20"/>
    </w:rPr>
  </w:style>
  <w:style w:type="paragraph" w:customStyle="1" w:styleId="16">
    <w:name w:val="Стиль Заголовок 1 + полужирный"/>
    <w:basedOn w:val="1"/>
    <w:pPr>
      <w:numPr>
        <w:numId w:val="0"/>
      </w:numPr>
    </w:pPr>
  </w:style>
  <w:style w:type="paragraph" w:styleId="30">
    <w:name w:val="toc 3"/>
    <w:basedOn w:val="a0"/>
    <w:next w:val="a0"/>
    <w:pPr>
      <w:ind w:left="560"/>
    </w:pPr>
  </w:style>
  <w:style w:type="paragraph" w:styleId="40">
    <w:name w:val="toc 4"/>
    <w:basedOn w:val="a0"/>
    <w:next w:val="a0"/>
    <w:pPr>
      <w:ind w:left="840"/>
    </w:pPr>
  </w:style>
  <w:style w:type="paragraph" w:styleId="5">
    <w:name w:val="toc 5"/>
    <w:basedOn w:val="a0"/>
    <w:next w:val="a0"/>
    <w:pPr>
      <w:ind w:left="1120"/>
    </w:pPr>
  </w:style>
  <w:style w:type="paragraph" w:styleId="6">
    <w:name w:val="toc 6"/>
    <w:basedOn w:val="a0"/>
    <w:next w:val="a0"/>
    <w:pPr>
      <w:ind w:left="1400"/>
    </w:pPr>
  </w:style>
  <w:style w:type="paragraph" w:styleId="7">
    <w:name w:val="toc 7"/>
    <w:basedOn w:val="a0"/>
    <w:next w:val="a0"/>
    <w:pPr>
      <w:ind w:left="1680"/>
    </w:pPr>
  </w:style>
  <w:style w:type="paragraph" w:styleId="8">
    <w:name w:val="toc 8"/>
    <w:basedOn w:val="a0"/>
    <w:next w:val="a0"/>
    <w:pPr>
      <w:ind w:left="1960"/>
    </w:pPr>
  </w:style>
  <w:style w:type="paragraph" w:styleId="9">
    <w:name w:val="toc 9"/>
    <w:basedOn w:val="a0"/>
    <w:next w:val="a0"/>
    <w:pPr>
      <w:ind w:left="2240"/>
    </w:pPr>
  </w:style>
  <w:style w:type="paragraph" w:styleId="af1">
    <w:name w:val="endnote text"/>
    <w:basedOn w:val="a0"/>
    <w:rPr>
      <w:sz w:val="20"/>
      <w:szCs w:val="20"/>
    </w:rPr>
  </w:style>
  <w:style w:type="paragraph" w:styleId="af2">
    <w:name w:val="header"/>
    <w:basedOn w:val="a0"/>
    <w:pPr>
      <w:tabs>
        <w:tab w:val="center" w:pos="4677"/>
        <w:tab w:val="right" w:pos="9355"/>
      </w:tabs>
    </w:pPr>
  </w:style>
  <w:style w:type="paragraph" w:customStyle="1" w:styleId="100">
    <w:name w:val="Оглавление 10"/>
    <w:basedOn w:val="13"/>
    <w:pPr>
      <w:tabs>
        <w:tab w:val="right" w:leader="dot" w:pos="7090"/>
      </w:tabs>
      <w:ind w:left="2547" w:firstLine="0"/>
    </w:pPr>
  </w:style>
  <w:style w:type="paragraph" w:customStyle="1" w:styleId="af3">
    <w:name w:val="Содержимое врезки"/>
    <w:basedOn w:val="ac"/>
  </w:style>
  <w:style w:type="paragraph" w:styleId="af4">
    <w:name w:val="footer"/>
    <w:basedOn w:val="a0"/>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4455</Words>
  <Characters>25399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"Гражданское право: Учебник"</vt:lpstr>
    </vt:vector>
  </TitlesOfParts>
  <Company>домашний</Company>
  <LinksUpToDate>false</LinksUpToDate>
  <CharactersWithSpaces>29795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 Учебник"</dc:title>
  <dc:subject/>
  <dc:creator>qwert</dc:creator>
  <cp:keywords/>
  <cp:lastModifiedBy>Irina</cp:lastModifiedBy>
  <cp:revision>2</cp:revision>
  <cp:lastPrinted>2011-01-06T14:48:00Z</cp:lastPrinted>
  <dcterms:created xsi:type="dcterms:W3CDTF">2014-09-13T18:09:00Z</dcterms:created>
  <dcterms:modified xsi:type="dcterms:W3CDTF">2014-09-13T18:09:00Z</dcterms:modified>
</cp:coreProperties>
</file>