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5F" w:rsidRDefault="00E9599A">
      <w:pPr>
        <w:jc w:val="center"/>
        <w:rPr>
          <w:b/>
          <w:sz w:val="28"/>
        </w:rPr>
      </w:pPr>
      <w:r>
        <w:rPr>
          <w:b/>
          <w:sz w:val="28"/>
        </w:rPr>
        <w:t>Новосибирский Государственный Технический Университет</w:t>
      </w:r>
    </w:p>
    <w:p w:rsidR="00FF0C5F" w:rsidRDefault="00FF0C5F">
      <w:pPr>
        <w:rPr>
          <w:b/>
          <w:sz w:val="28"/>
        </w:rPr>
      </w:pPr>
    </w:p>
    <w:p w:rsidR="00FF0C5F" w:rsidRDefault="00FF0C5F">
      <w:pPr>
        <w:pStyle w:val="5"/>
      </w:pPr>
    </w:p>
    <w:p w:rsidR="00FF0C5F" w:rsidRDefault="00FF0C5F">
      <w:pPr>
        <w:pStyle w:val="5"/>
      </w:pPr>
    </w:p>
    <w:p w:rsidR="00FF0C5F" w:rsidRDefault="00E9599A">
      <w:pPr>
        <w:pStyle w:val="5"/>
      </w:pPr>
      <w:r>
        <w:t>Кафедра Финансов и Налоговой Политики</w:t>
      </w:r>
    </w:p>
    <w:p w:rsidR="00FF0C5F" w:rsidRDefault="00FF0C5F">
      <w:pPr>
        <w:pStyle w:val="3"/>
        <w:spacing w:before="1320"/>
        <w:jc w:val="center"/>
        <w:rPr>
          <w:i/>
          <w:iCs/>
          <w:sz w:val="36"/>
        </w:rPr>
      </w:pPr>
    </w:p>
    <w:p w:rsidR="00FF0C5F" w:rsidRDefault="00E9599A">
      <w:pPr>
        <w:pStyle w:val="3"/>
        <w:spacing w:before="1320"/>
        <w:jc w:val="center"/>
        <w:rPr>
          <w:i/>
          <w:iCs/>
          <w:sz w:val="36"/>
        </w:rPr>
      </w:pPr>
      <w:r>
        <w:rPr>
          <w:i/>
          <w:iCs/>
          <w:sz w:val="36"/>
        </w:rPr>
        <w:t>Контрольная работа по статистике</w:t>
      </w:r>
    </w:p>
    <w:p w:rsidR="00FF0C5F" w:rsidRDefault="00FF0C5F">
      <w:pPr>
        <w:pStyle w:val="5"/>
        <w:spacing w:before="720"/>
      </w:pPr>
    </w:p>
    <w:p w:rsidR="00FF0C5F" w:rsidRDefault="00E9599A">
      <w:pPr>
        <w:pStyle w:val="3"/>
        <w:spacing w:before="3000"/>
        <w:ind w:left="5041"/>
        <w:rPr>
          <w:sz w:val="28"/>
        </w:rPr>
      </w:pPr>
      <w:r>
        <w:rPr>
          <w:sz w:val="28"/>
        </w:rPr>
        <w:t>Выполнил: Студентка 3 курса  ИДО, НГТУ, Боянова Евгения Игоревна</w:t>
      </w:r>
    </w:p>
    <w:p w:rsidR="00FF0C5F" w:rsidRDefault="00E9599A">
      <w:pPr>
        <w:ind w:left="5041"/>
        <w:rPr>
          <w:rFonts w:eastAsia="Arial Unicode MS"/>
          <w:sz w:val="28"/>
        </w:rPr>
      </w:pPr>
      <w:r>
        <w:rPr>
          <w:rFonts w:eastAsia="Arial Unicode MS"/>
          <w:sz w:val="28"/>
        </w:rPr>
        <w:t>Проверил: Акимов В.Н.</w:t>
      </w:r>
    </w:p>
    <w:p w:rsidR="00FF0C5F" w:rsidRDefault="00FF0C5F">
      <w:pPr>
        <w:ind w:left="5041"/>
        <w:rPr>
          <w:rFonts w:eastAsia="Arial Unicode MS"/>
          <w:sz w:val="28"/>
        </w:rPr>
      </w:pPr>
    </w:p>
    <w:p w:rsidR="00FF0C5F" w:rsidRDefault="00FF0C5F">
      <w:pPr>
        <w:ind w:left="4248"/>
        <w:rPr>
          <w:sz w:val="28"/>
        </w:rPr>
      </w:pPr>
    </w:p>
    <w:p w:rsidR="00FF0C5F" w:rsidRDefault="00FF0C5F">
      <w:pPr>
        <w:ind w:left="4248"/>
        <w:rPr>
          <w:sz w:val="28"/>
        </w:rPr>
      </w:pPr>
    </w:p>
    <w:p w:rsidR="00FF0C5F" w:rsidRDefault="00FF0C5F">
      <w:pPr>
        <w:ind w:left="4248"/>
        <w:rPr>
          <w:sz w:val="28"/>
        </w:rPr>
      </w:pPr>
    </w:p>
    <w:p w:rsidR="00FF0C5F" w:rsidRDefault="00FF0C5F">
      <w:pPr>
        <w:ind w:left="4248"/>
        <w:rPr>
          <w:sz w:val="28"/>
        </w:rPr>
      </w:pPr>
    </w:p>
    <w:p w:rsidR="00FF0C5F" w:rsidRDefault="00FF0C5F">
      <w:pPr>
        <w:ind w:left="4248"/>
        <w:rPr>
          <w:sz w:val="28"/>
        </w:rPr>
      </w:pPr>
    </w:p>
    <w:p w:rsidR="00FF0C5F" w:rsidRDefault="00FF0C5F">
      <w:pPr>
        <w:ind w:left="4248"/>
        <w:rPr>
          <w:sz w:val="28"/>
        </w:rPr>
      </w:pPr>
    </w:p>
    <w:p w:rsidR="00FF0C5F" w:rsidRDefault="00FF0C5F">
      <w:pPr>
        <w:ind w:left="4248"/>
        <w:rPr>
          <w:sz w:val="28"/>
        </w:rPr>
      </w:pPr>
    </w:p>
    <w:p w:rsidR="00FF0C5F" w:rsidRDefault="00E9599A">
      <w:pPr>
        <w:ind w:left="4248"/>
        <w:rPr>
          <w:sz w:val="28"/>
        </w:rPr>
      </w:pPr>
      <w:r>
        <w:rPr>
          <w:sz w:val="28"/>
        </w:rPr>
        <w:t>2001г</w:t>
      </w:r>
    </w:p>
    <w:p w:rsidR="00FF0C5F" w:rsidRDefault="00E9599A">
      <w:pPr>
        <w:jc w:val="center"/>
        <w:rPr>
          <w:sz w:val="32"/>
        </w:rPr>
      </w:pPr>
      <w:r>
        <w:br w:type="page"/>
      </w:r>
      <w:r>
        <w:rPr>
          <w:sz w:val="32"/>
        </w:rPr>
        <w:t>Содержание:</w:t>
      </w:r>
    </w:p>
    <w:p w:rsidR="00FF0C5F" w:rsidRDefault="00E9599A">
      <w:pPr>
        <w:numPr>
          <w:ilvl w:val="0"/>
          <w:numId w:val="9"/>
        </w:numPr>
      </w:pPr>
      <w:r>
        <w:t>Введение</w:t>
      </w:r>
    </w:p>
    <w:p w:rsidR="00FF0C5F" w:rsidRDefault="00E9599A">
      <w:pPr>
        <w:numPr>
          <w:ilvl w:val="0"/>
          <w:numId w:val="9"/>
        </w:numPr>
      </w:pPr>
      <w:r>
        <w:t>Задачи 1-5</w:t>
      </w:r>
    </w:p>
    <w:p w:rsidR="00FF0C5F" w:rsidRDefault="00E9599A">
      <w:pPr>
        <w:numPr>
          <w:ilvl w:val="0"/>
          <w:numId w:val="9"/>
        </w:numPr>
      </w:pPr>
      <w:r>
        <w:t>Вывод</w:t>
      </w:r>
    </w:p>
    <w:p w:rsidR="00FF0C5F" w:rsidRDefault="00E9599A">
      <w:pPr>
        <w:numPr>
          <w:ilvl w:val="0"/>
          <w:numId w:val="9"/>
        </w:numPr>
      </w:pPr>
      <w:r>
        <w:t xml:space="preserve">Литература </w:t>
      </w:r>
    </w:p>
    <w:p w:rsidR="00FF0C5F" w:rsidRDefault="00E9599A">
      <w:pPr>
        <w:ind w:left="360"/>
        <w:rPr>
          <w:sz w:val="32"/>
        </w:rPr>
      </w:pPr>
      <w:r>
        <w:br w:type="page"/>
      </w:r>
      <w:r>
        <w:rPr>
          <w:sz w:val="32"/>
        </w:rPr>
        <w:t>Введение</w:t>
      </w:r>
    </w:p>
    <w:p w:rsidR="00FF0C5F" w:rsidRDefault="00E9599A">
      <w:pPr>
        <w:pStyle w:val="a3"/>
      </w:pPr>
      <w:r>
        <w:t xml:space="preserve">   Переход к рыночной экономике наполняет новым содержанием работу предпринимателей, менеджеров, банкиров, экономистов. Это предъявляет повышенные  требования к уровню их статистической подготовки. Овладение статистической методологией – одно из непременных условий познания конъюнктуры рынка, изучения тенденций и прогнозирования спроса и предложения, принятия оптимальных решений на всех уровнях коммерческой деятельности на рынке товаров и услуг.</w:t>
      </w:r>
    </w:p>
    <w:p w:rsidR="00FF0C5F" w:rsidRDefault="00E9599A">
      <w:pPr>
        <w:ind w:left="360"/>
      </w:pPr>
      <w:r>
        <w:t xml:space="preserve">   В моей контрольной работе я рассмотрела товарооборот и издержки; исчислила индексы и показатели рождаемости,  сделала анализ договоров по поставке ассортимента.</w:t>
      </w:r>
    </w:p>
    <w:p w:rsidR="00FF0C5F" w:rsidRDefault="00FF0C5F"/>
    <w:p w:rsidR="00FF0C5F" w:rsidRDefault="00E9599A">
      <w:pPr>
        <w:rPr>
          <w:sz w:val="32"/>
        </w:rPr>
      </w:pPr>
      <w:r>
        <w:br w:type="page"/>
      </w:r>
      <w:r>
        <w:rPr>
          <w:sz w:val="32"/>
        </w:rPr>
        <w:t>Задача 1</w:t>
      </w:r>
    </w:p>
    <w:p w:rsidR="00FF0C5F" w:rsidRDefault="00E9599A">
      <w:r>
        <w:t xml:space="preserve">Товарооборот и издержки обращения 20 магазинов объединения за отчётный период (млн.руб.) </w:t>
      </w:r>
    </w:p>
    <w:p w:rsidR="00FF0C5F" w:rsidRDefault="00E9599A">
      <w:r>
        <w:object w:dxaOrig="3864" w:dyaOrig="5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267.75pt" o:ole="">
            <v:imagedata r:id="rId7" o:title=""/>
          </v:shape>
          <o:OLEObject Type="Embed" ProgID="Excel.Sheet.8" ShapeID="_x0000_i1025" DrawAspect="Content" ObjectID="_1469899356" r:id="rId8"/>
        </w:object>
      </w:r>
    </w:p>
    <w:p w:rsidR="00FF0C5F" w:rsidRDefault="00FF0C5F"/>
    <w:p w:rsidR="00FF0C5F" w:rsidRDefault="00E9599A">
      <w:pPr>
        <w:numPr>
          <w:ilvl w:val="0"/>
          <w:numId w:val="1"/>
        </w:numPr>
      </w:pPr>
      <w:r>
        <w:t>Составить:</w:t>
      </w:r>
    </w:p>
    <w:p w:rsidR="00FF0C5F" w:rsidRDefault="00E9599A">
      <w:r>
        <w:t>а) ранжированный ряд (в порядке возрастания) по объёму товарооборота;</w:t>
      </w:r>
    </w:p>
    <w:p w:rsidR="00FF0C5F" w:rsidRDefault="00E9599A">
      <w:r>
        <w:t>б) интервальный ряд распределения магазинов, выделив 4 группы по размерам товарооборота.</w:t>
      </w:r>
    </w:p>
    <w:p w:rsidR="00FF0C5F" w:rsidRDefault="00E9599A">
      <w:pPr>
        <w:numPr>
          <w:ilvl w:val="0"/>
          <w:numId w:val="1"/>
        </w:numPr>
      </w:pPr>
      <w:r>
        <w:t>Подсчитать по каждой группе:</w:t>
      </w:r>
    </w:p>
    <w:p w:rsidR="00FF0C5F" w:rsidRDefault="00E9599A">
      <w:r>
        <w:t>а) частоты и частности;</w:t>
      </w:r>
    </w:p>
    <w:p w:rsidR="00FF0C5F" w:rsidRDefault="00E9599A">
      <w:r>
        <w:t>б) размер товарооборота – всего и на 1 магазин;</w:t>
      </w:r>
    </w:p>
    <w:p w:rsidR="00FF0C5F" w:rsidRDefault="00E9599A">
      <w:r>
        <w:t>в) издержки обращения – всего и в среднем на 1 магазин;</w:t>
      </w:r>
    </w:p>
    <w:p w:rsidR="00FF0C5F" w:rsidRDefault="00E9599A">
      <w:r>
        <w:t>г) уровень издержек обращения, в %, к товарообороту.</w:t>
      </w:r>
    </w:p>
    <w:p w:rsidR="00FF0C5F" w:rsidRDefault="00E9599A">
      <w:r>
        <w:t>Результаты группировки оформить в таблице.</w:t>
      </w:r>
    </w:p>
    <w:p w:rsidR="00FF0C5F" w:rsidRDefault="00E9599A">
      <w:r>
        <w:t>Сделать выводы.</w:t>
      </w:r>
    </w:p>
    <w:p w:rsidR="00FF0C5F" w:rsidRDefault="00E9599A">
      <w:pPr>
        <w:jc w:val="center"/>
      </w:pPr>
      <w:r>
        <w:rPr>
          <w:b/>
          <w:bCs/>
          <w:i/>
          <w:iCs/>
        </w:rPr>
        <w:t>Решение:</w:t>
      </w:r>
    </w:p>
    <w:p w:rsidR="00FF0C5F" w:rsidRDefault="00FF0C5F">
      <w:pPr>
        <w:jc w:val="center"/>
        <w:rPr>
          <w:szCs w:val="20"/>
        </w:rPr>
      </w:pPr>
    </w:p>
    <w:p w:rsidR="00FF0C5F" w:rsidRDefault="00E9599A">
      <w:pPr>
        <w:rPr>
          <w:szCs w:val="20"/>
        </w:rPr>
      </w:pPr>
      <w:r>
        <w:rPr>
          <w:i/>
          <w:iCs/>
          <w:szCs w:val="20"/>
        </w:rPr>
        <w:t xml:space="preserve">Ранжирование – </w:t>
      </w:r>
      <w:r>
        <w:rPr>
          <w:szCs w:val="20"/>
        </w:rPr>
        <w:t>построение рядов по возрастанию или убыванию каких-либо показателей.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</w:rPr>
        <w:t xml:space="preserve">Интервальный ряд – </w:t>
      </w:r>
      <w:r>
        <w:rPr>
          <w:szCs w:val="20"/>
        </w:rPr>
        <w:t>отображает итоги развития изучаемых явлений за отдельные периоды времени. Исчисляется вариация, проявляется в широких пределах и является непрерывным.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</w:rPr>
        <w:t xml:space="preserve">Частоты – </w:t>
      </w:r>
      <w:r>
        <w:rPr>
          <w:szCs w:val="20"/>
        </w:rPr>
        <w:t xml:space="preserve">численности отдельных вариантов, т.е. числа, показывающие, как часто встречаются те или иные варианты в ряду распределения. 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</w:rPr>
        <w:t xml:space="preserve">Частости – </w:t>
      </w:r>
      <w:r>
        <w:rPr>
          <w:szCs w:val="20"/>
        </w:rPr>
        <w:t>частоты, выраженные в долях единицах или в % к итогу.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</w:rPr>
        <w:t xml:space="preserve">Товарооборот – </w:t>
      </w:r>
      <w:r>
        <w:rPr>
          <w:szCs w:val="20"/>
        </w:rPr>
        <w:t>сумма продажи товаров, как за наличные деньги, так и по безналичному расчёту. Показатели: общий объем, представляющий общую стоимость проданных товаров; товарная структура, показывающая распределение общего объёма товарооборота по товарам и товарным группам.</w:t>
      </w:r>
    </w:p>
    <w:p w:rsidR="00FF0C5F" w:rsidRDefault="00E9599A">
      <w:r>
        <w:rPr>
          <w:i/>
          <w:iCs/>
          <w:szCs w:val="20"/>
        </w:rPr>
        <w:t xml:space="preserve">Издержки обращения – </w:t>
      </w:r>
      <w:r>
        <w:rPr>
          <w:szCs w:val="20"/>
        </w:rPr>
        <w:t>денежное выражение затрат в сфере товарного обращения по доведению товаров до потребителей. Издержки обращения – это транспортные расходы, амортизация основных фондов, расходы на хранения товаров, их обработку, сортировку, затраты на рекламу, оплату труда, аренду помещения и транспорта.</w:t>
      </w:r>
    </w:p>
    <w:p w:rsidR="00FF0C5F" w:rsidRDefault="00FF0C5F">
      <w:pPr>
        <w:rPr>
          <w:b/>
          <w:bCs/>
        </w:rPr>
      </w:pPr>
    </w:p>
    <w:p w:rsidR="00FF0C5F" w:rsidRDefault="00E9599A">
      <w:pPr>
        <w:rPr>
          <w:noProof/>
          <w:sz w:val="20"/>
        </w:rPr>
      </w:pPr>
      <w:r>
        <w:t>Ранжированный ряд по размеру товарооборота, млн.руб.:</w:t>
      </w:r>
    </w:p>
    <w:tbl>
      <w:tblPr>
        <w:tblW w:w="12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"/>
      </w:tblGrid>
      <w:tr w:rsidR="00FF0C5F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 маг.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Тов.-т</w:t>
            </w:r>
          </w:p>
        </w:tc>
      </w:tr>
      <w:tr w:rsidR="00FF0C5F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</w:tbl>
    <w:p w:rsidR="00FF0C5F" w:rsidRDefault="00E9599A">
      <w:r>
        <w:t xml:space="preserve"> Группировка товарооборота магазинов, млн.руб.</w:t>
      </w:r>
    </w:p>
    <w:bookmarkStart w:id="0" w:name="_MON_1070364839"/>
    <w:bookmarkEnd w:id="0"/>
    <w:p w:rsidR="00FF0C5F" w:rsidRDefault="00E9599A">
      <w:pPr>
        <w:rPr>
          <w:szCs w:val="20"/>
        </w:rPr>
      </w:pPr>
      <w:r>
        <w:object w:dxaOrig="8270" w:dyaOrig="6134">
          <v:shape id="_x0000_i1026" type="#_x0000_t75" style="width:413.25pt;height:306.75pt" o:ole="">
            <v:imagedata r:id="rId9" o:title=""/>
          </v:shape>
          <o:OLEObject Type="Embed" ProgID="Excel.Sheet.8" ShapeID="_x0000_i1026" DrawAspect="Content" ObjectID="_1469899357" r:id="rId10"/>
        </w:object>
      </w:r>
      <w:r>
        <w:br w:type="textWrapping" w:clear="all"/>
      </w:r>
      <w:r>
        <w:rPr>
          <w:szCs w:val="20"/>
        </w:rPr>
        <w:t>Для нахождения интервала между группами используется формула: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  <w:lang w:val="en-US"/>
        </w:rPr>
        <w:t>h</w:t>
      </w:r>
      <w:r>
        <w:rPr>
          <w:i/>
          <w:iCs/>
          <w:szCs w:val="20"/>
        </w:rPr>
        <w:t>=</w:t>
      </w:r>
      <w:r>
        <w:rPr>
          <w:i/>
          <w:iCs/>
          <w:position w:val="-24"/>
          <w:szCs w:val="20"/>
          <w:lang w:val="en-US"/>
        </w:rPr>
        <w:object w:dxaOrig="1400" w:dyaOrig="620">
          <v:shape id="_x0000_i1027" type="#_x0000_t75" style="width:69.75pt;height:30.75pt" o:ole="">
            <v:imagedata r:id="rId11" o:title=""/>
          </v:shape>
          <o:OLEObject Type="Embed" ProgID="Equation.3" ShapeID="_x0000_i1027" DrawAspect="Content" ObjectID="_1469899358" r:id="rId12"/>
        </w:object>
      </w:r>
      <w:r>
        <w:rPr>
          <w:i/>
          <w:iCs/>
          <w:szCs w:val="20"/>
        </w:rPr>
        <w:t xml:space="preserve">, где  </w:t>
      </w:r>
      <w:r>
        <w:rPr>
          <w:i/>
          <w:iCs/>
          <w:szCs w:val="20"/>
          <w:lang w:val="en-US"/>
        </w:rPr>
        <w:t>x</w:t>
      </w:r>
      <w:r>
        <w:rPr>
          <w:i/>
          <w:iCs/>
          <w:szCs w:val="20"/>
        </w:rPr>
        <w:t xml:space="preserve"> </w:t>
      </w:r>
      <w:r>
        <w:rPr>
          <w:i/>
          <w:iCs/>
          <w:szCs w:val="20"/>
          <w:lang w:val="en-US"/>
        </w:rPr>
        <w:t>max</w:t>
      </w:r>
      <w:r>
        <w:rPr>
          <w:i/>
          <w:iCs/>
          <w:szCs w:val="20"/>
        </w:rPr>
        <w:t>-</w:t>
      </w:r>
      <w:r>
        <w:rPr>
          <w:szCs w:val="20"/>
        </w:rPr>
        <w:t>максимальное значение группированного признака;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  <w:lang w:val="en-US"/>
        </w:rPr>
        <w:t>xmin</w:t>
      </w:r>
      <w:r>
        <w:rPr>
          <w:i/>
          <w:iCs/>
          <w:szCs w:val="20"/>
        </w:rPr>
        <w:t>-</w:t>
      </w:r>
      <w:r>
        <w:rPr>
          <w:szCs w:val="20"/>
        </w:rPr>
        <w:t>минимальное значение;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  <w:lang w:val="en-US"/>
        </w:rPr>
        <w:t>n</w:t>
      </w:r>
      <w:r>
        <w:rPr>
          <w:i/>
          <w:iCs/>
          <w:szCs w:val="20"/>
        </w:rPr>
        <w:t>-</w:t>
      </w:r>
      <w:r>
        <w:rPr>
          <w:szCs w:val="20"/>
        </w:rPr>
        <w:t>число групп.</w:t>
      </w:r>
    </w:p>
    <w:p w:rsidR="00FF0C5F" w:rsidRDefault="00E9599A">
      <w:pPr>
        <w:rPr>
          <w:i/>
          <w:iCs/>
          <w:szCs w:val="20"/>
          <w:lang w:val="en-US"/>
        </w:rPr>
      </w:pPr>
      <w:r>
        <w:rPr>
          <w:i/>
          <w:iCs/>
          <w:position w:val="-32"/>
          <w:szCs w:val="20"/>
          <w:lang w:val="en-US"/>
        </w:rPr>
        <w:object w:dxaOrig="2220" w:dyaOrig="700">
          <v:shape id="_x0000_i1028" type="#_x0000_t75" style="width:111pt;height:35.25pt" o:ole="">
            <v:imagedata r:id="rId13" o:title=""/>
          </v:shape>
          <o:OLEObject Type="Embed" ProgID="Equation.3" ShapeID="_x0000_i1028" DrawAspect="Content" ObjectID="_1469899359" r:id="rId14"/>
        </w:object>
      </w:r>
    </w:p>
    <w:p w:rsidR="00FF0C5F" w:rsidRDefault="00E9599A">
      <w:pPr>
        <w:rPr>
          <w:i/>
          <w:iCs/>
          <w:szCs w:val="20"/>
        </w:rPr>
      </w:pPr>
      <w:r>
        <w:rPr>
          <w:i/>
          <w:iCs/>
          <w:szCs w:val="20"/>
          <w:lang w:val="en-US"/>
        </w:rPr>
        <w:t>wi</w:t>
      </w:r>
      <w:r>
        <w:rPr>
          <w:i/>
          <w:iCs/>
          <w:szCs w:val="20"/>
        </w:rPr>
        <w:t xml:space="preserve"> - </w:t>
      </w:r>
      <w:r>
        <w:rPr>
          <w:szCs w:val="20"/>
        </w:rPr>
        <w:t>частости;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  <w:lang w:val="en-US"/>
        </w:rPr>
        <w:t>fi</w:t>
      </w:r>
      <w:r>
        <w:rPr>
          <w:i/>
          <w:iCs/>
          <w:szCs w:val="20"/>
        </w:rPr>
        <w:t xml:space="preserve"> – </w:t>
      </w:r>
      <w:r>
        <w:rPr>
          <w:szCs w:val="20"/>
        </w:rPr>
        <w:t>частота (кол-во магазинов);</w:t>
      </w:r>
    </w:p>
    <w:p w:rsidR="00FF0C5F" w:rsidRDefault="00E9599A">
      <w:pPr>
        <w:rPr>
          <w:szCs w:val="20"/>
        </w:rPr>
      </w:pPr>
      <w:r>
        <w:rPr>
          <w:i/>
          <w:iCs/>
          <w:szCs w:val="20"/>
        </w:rPr>
        <w:sym w:font="Symbol" w:char="F0E5"/>
      </w:r>
      <w:r>
        <w:rPr>
          <w:i/>
          <w:iCs/>
          <w:szCs w:val="20"/>
          <w:lang w:val="en-US"/>
        </w:rPr>
        <w:t>fi</w:t>
      </w:r>
      <w:r>
        <w:rPr>
          <w:i/>
          <w:iCs/>
          <w:szCs w:val="20"/>
        </w:rPr>
        <w:t xml:space="preserve"> – </w:t>
      </w:r>
      <w:r>
        <w:rPr>
          <w:szCs w:val="20"/>
        </w:rPr>
        <w:t>сумма частот.</w:t>
      </w:r>
    </w:p>
    <w:p w:rsidR="00FF0C5F" w:rsidRDefault="00FF0C5F">
      <w:pPr>
        <w:rPr>
          <w:rFonts w:ascii="Arial" w:hAnsi="Arial" w:cs="Arial"/>
          <w:b/>
          <w:bCs/>
          <w:sz w:val="20"/>
          <w:szCs w:val="20"/>
        </w:rPr>
      </w:pPr>
    </w:p>
    <w:p w:rsidR="00FF0C5F" w:rsidRDefault="00E9599A">
      <w:pPr>
        <w:rPr>
          <w:szCs w:val="20"/>
        </w:rPr>
      </w:pPr>
      <w:r>
        <w:rPr>
          <w:b/>
          <w:bCs/>
          <w:szCs w:val="20"/>
        </w:rPr>
        <w:t xml:space="preserve">  Выводы</w:t>
      </w:r>
      <w:r>
        <w:rPr>
          <w:szCs w:val="20"/>
        </w:rPr>
        <w:t xml:space="preserve">: суммарный товарооборот по всем группам примерно одинаков, за исключением второй группы, товарооборот которой выше. С уменьшением товарооборота наблюдается увеличение показателя, отражающего уровень издержек обращения по отношению к товарообороту. Самые низкие издержки обращения у первой группы, что объясняется высоким объемом товарооборота. </w:t>
      </w:r>
    </w:p>
    <w:p w:rsidR="00FF0C5F" w:rsidRDefault="00FF0C5F">
      <w:pPr>
        <w:rPr>
          <w:b/>
          <w:bCs/>
          <w:szCs w:val="20"/>
        </w:rPr>
      </w:pPr>
    </w:p>
    <w:p w:rsidR="00FF0C5F" w:rsidRDefault="00E9599A">
      <w:pPr>
        <w:rPr>
          <w:sz w:val="32"/>
          <w:szCs w:val="20"/>
        </w:rPr>
      </w:pPr>
      <w:r>
        <w:rPr>
          <w:sz w:val="32"/>
          <w:szCs w:val="20"/>
        </w:rPr>
        <w:t>Задача 2</w:t>
      </w:r>
    </w:p>
    <w:p w:rsidR="00FF0C5F" w:rsidRDefault="00E9599A">
      <w:pPr>
        <w:rPr>
          <w:szCs w:val="20"/>
        </w:rPr>
      </w:pPr>
      <w:r>
        <w:rPr>
          <w:sz w:val="32"/>
          <w:szCs w:val="20"/>
        </w:rPr>
        <w:t xml:space="preserve">  </w:t>
      </w:r>
      <w:r>
        <w:rPr>
          <w:szCs w:val="20"/>
        </w:rPr>
        <w:t>Данные о численности населения города за отчётный год:</w:t>
      </w:r>
    </w:p>
    <w:p w:rsidR="00FF0C5F" w:rsidRDefault="00E9599A">
      <w:pPr>
        <w:numPr>
          <w:ilvl w:val="0"/>
          <w:numId w:val="2"/>
        </w:numPr>
        <w:ind w:left="714" w:hanging="357"/>
        <w:rPr>
          <w:szCs w:val="20"/>
        </w:rPr>
      </w:pPr>
      <w:r>
        <w:rPr>
          <w:szCs w:val="20"/>
        </w:rPr>
        <w:t>Число родившихся, чел., - 5620, в том числе мальчиков – 3809</w:t>
      </w:r>
    </w:p>
    <w:p w:rsidR="00FF0C5F" w:rsidRDefault="00E9599A">
      <w:pPr>
        <w:numPr>
          <w:ilvl w:val="0"/>
          <w:numId w:val="2"/>
        </w:numPr>
        <w:ind w:left="714" w:hanging="357"/>
        <w:rPr>
          <w:szCs w:val="20"/>
        </w:rPr>
      </w:pPr>
      <w:r>
        <w:rPr>
          <w:szCs w:val="20"/>
        </w:rPr>
        <w:t>Численность населения, тыс. чел.:   на начало года – 290,2; на конец года – 300,0.</w:t>
      </w:r>
    </w:p>
    <w:p w:rsidR="00FF0C5F" w:rsidRDefault="00E9599A">
      <w:r>
        <w:t>Определить относительные величины, характеризующие рождаемость, структуру рождаемости и динамику численности населения города за отчётный год. Назвать виды относительных величин.</w:t>
      </w:r>
    </w:p>
    <w:p w:rsidR="00FF0C5F" w:rsidRDefault="00E9599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Решение:</w:t>
      </w:r>
    </w:p>
    <w:p w:rsidR="00FF0C5F" w:rsidRDefault="00FF0C5F">
      <w:pPr>
        <w:rPr>
          <w:b/>
          <w:bCs/>
        </w:rPr>
      </w:pPr>
    </w:p>
    <w:p w:rsidR="00FF0C5F" w:rsidRDefault="00E9599A">
      <w:r>
        <w:rPr>
          <w:i/>
          <w:iCs/>
        </w:rPr>
        <w:t xml:space="preserve">  Рождаемость – </w:t>
      </w:r>
      <w:r>
        <w:t>один из основных демографических процессов, образующий наряду со смертностью демографическое воспроизводство населения.</w:t>
      </w:r>
    </w:p>
    <w:p w:rsidR="00FF0C5F" w:rsidRDefault="00E9599A">
      <w:pPr>
        <w:rPr>
          <w:i/>
          <w:iCs/>
        </w:rPr>
      </w:pPr>
      <w:r>
        <w:rPr>
          <w:i/>
          <w:iCs/>
        </w:rPr>
        <w:t xml:space="preserve">  Виды относительных показателей (величин):</w:t>
      </w:r>
    </w:p>
    <w:p w:rsidR="00FF0C5F" w:rsidRDefault="00E9599A">
      <w:pPr>
        <w:numPr>
          <w:ilvl w:val="0"/>
          <w:numId w:val="4"/>
        </w:numPr>
      </w:pPr>
      <w:r>
        <w:t>Относительная величина структуры;</w:t>
      </w:r>
    </w:p>
    <w:p w:rsidR="00FF0C5F" w:rsidRDefault="00E9599A">
      <w:pPr>
        <w:numPr>
          <w:ilvl w:val="0"/>
          <w:numId w:val="4"/>
        </w:numPr>
      </w:pPr>
      <w:r>
        <w:t>Относительная величина динамики;</w:t>
      </w:r>
    </w:p>
    <w:p w:rsidR="00FF0C5F" w:rsidRDefault="00E9599A">
      <w:pPr>
        <w:numPr>
          <w:ilvl w:val="0"/>
          <w:numId w:val="4"/>
        </w:numPr>
      </w:pPr>
      <w:r>
        <w:t>Относительная величина выполнения плана;</w:t>
      </w:r>
    </w:p>
    <w:p w:rsidR="00FF0C5F" w:rsidRDefault="00E9599A">
      <w:pPr>
        <w:numPr>
          <w:ilvl w:val="0"/>
          <w:numId w:val="4"/>
        </w:numPr>
      </w:pPr>
      <w:r>
        <w:t>Относительная величина планового задания;</w:t>
      </w:r>
    </w:p>
    <w:p w:rsidR="00FF0C5F" w:rsidRDefault="00E9599A">
      <w:pPr>
        <w:numPr>
          <w:ilvl w:val="0"/>
          <w:numId w:val="4"/>
        </w:numPr>
      </w:pPr>
      <w:r>
        <w:t>Относительная величина координации;</w:t>
      </w:r>
    </w:p>
    <w:p w:rsidR="00FF0C5F" w:rsidRDefault="00E9599A">
      <w:pPr>
        <w:numPr>
          <w:ilvl w:val="0"/>
          <w:numId w:val="4"/>
        </w:numPr>
      </w:pPr>
      <w:r>
        <w:t>Относительная величина сравнения;</w:t>
      </w:r>
    </w:p>
    <w:p w:rsidR="00FF0C5F" w:rsidRDefault="00E9599A">
      <w:pPr>
        <w:numPr>
          <w:ilvl w:val="0"/>
          <w:numId w:val="4"/>
        </w:numPr>
      </w:pPr>
      <w:r>
        <w:t>Относительная величина интенсивности.</w:t>
      </w:r>
    </w:p>
    <w:p w:rsidR="00FF0C5F" w:rsidRDefault="00E9599A">
      <w:r>
        <w:t xml:space="preserve"> Относительные показатели выражаются в  коэффициентах,  процентах; в промилле, продецемилле.</w:t>
      </w:r>
    </w:p>
    <w:p w:rsidR="00FF0C5F" w:rsidRDefault="00FF0C5F">
      <w:pPr>
        <w:rPr>
          <w:b/>
          <w:bCs/>
        </w:rPr>
      </w:pPr>
    </w:p>
    <w:tbl>
      <w:tblPr>
        <w:tblW w:w="6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0"/>
      </w:tblGrid>
      <w:tr w:rsidR="00FF0C5F">
        <w:trPr>
          <w:trHeight w:val="69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Относительная величина структуры рождаемости: 3809/5620*100%=68%, то есть доля мальчиков среди родившихся  </w:t>
            </w:r>
          </w:p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B"/>
            </w:r>
            <w:r>
              <w:rPr>
                <w:rFonts w:ascii="Arial" w:hAnsi="Arial" w:cs="Arial"/>
                <w:sz w:val="20"/>
                <w:szCs w:val="20"/>
              </w:rPr>
              <w:t xml:space="preserve"> 70%, и 30% девочек соответственно.</w:t>
            </w:r>
          </w:p>
        </w:tc>
      </w:tr>
      <w:tr w:rsidR="00FF0C5F">
        <w:trPr>
          <w:trHeight w:val="6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Относительный коэффициент рождаемости (относительная величина интенсивности): 5620/290000*1000=19, таким образом, он составляет 19 новорожденных на 1000 человек</w:t>
            </w:r>
          </w:p>
        </w:tc>
      </w:tr>
      <w:tr w:rsidR="00FF0C5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Относительная величина динамики населения: 300/290,2*100%=103,4%</w:t>
            </w:r>
          </w:p>
        </w:tc>
      </w:tr>
      <w:tr w:rsidR="00FF0C5F">
        <w:trPr>
          <w:trHeight w:val="70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Относительная величина координации: 3809/(5620-3809)=2,1:1, то есть на 10 родившихся девочек приходятся 21 родившихся мальчиков</w:t>
            </w:r>
          </w:p>
        </w:tc>
      </w:tr>
    </w:tbl>
    <w:p w:rsidR="00FF0C5F" w:rsidRDefault="00E9599A">
      <w:r>
        <w:rPr>
          <w:b/>
          <w:bCs/>
        </w:rPr>
        <w:t xml:space="preserve">Вывод: </w:t>
      </w:r>
      <w:r>
        <w:t>в отчётный период на 1000 жителей родилось 19 детей. Происходит увеличение удельного веса рождения мальчиков. Численность населения за отчётный год выросла 3,4%.</w:t>
      </w:r>
    </w:p>
    <w:p w:rsidR="00FF0C5F" w:rsidRDefault="00FF0C5F">
      <w:pPr>
        <w:rPr>
          <w:b/>
          <w:bCs/>
        </w:rPr>
      </w:pPr>
    </w:p>
    <w:p w:rsidR="00FF0C5F" w:rsidRDefault="00FF0C5F">
      <w:pPr>
        <w:rPr>
          <w:sz w:val="32"/>
          <w:szCs w:val="20"/>
        </w:rPr>
      </w:pPr>
    </w:p>
    <w:p w:rsidR="00FF0C5F" w:rsidRDefault="00FF0C5F">
      <w:pPr>
        <w:rPr>
          <w:sz w:val="32"/>
          <w:szCs w:val="20"/>
        </w:rPr>
      </w:pPr>
    </w:p>
    <w:p w:rsidR="00FF0C5F" w:rsidRDefault="00FF0C5F">
      <w:pPr>
        <w:rPr>
          <w:sz w:val="32"/>
          <w:szCs w:val="20"/>
        </w:rPr>
      </w:pPr>
    </w:p>
    <w:p w:rsidR="00FF0C5F" w:rsidRDefault="00E9599A">
      <w:pPr>
        <w:rPr>
          <w:sz w:val="32"/>
          <w:szCs w:val="20"/>
        </w:rPr>
      </w:pPr>
      <w:r>
        <w:rPr>
          <w:sz w:val="32"/>
          <w:szCs w:val="20"/>
        </w:rPr>
        <w:t>Задача 3</w:t>
      </w:r>
    </w:p>
    <w:p w:rsidR="00FF0C5F" w:rsidRDefault="00FF0C5F">
      <w:pPr>
        <w:rPr>
          <w:szCs w:val="20"/>
        </w:rPr>
      </w:pPr>
    </w:p>
    <w:p w:rsidR="00FF0C5F" w:rsidRDefault="00E9599A">
      <w:pPr>
        <w:rPr>
          <w:szCs w:val="20"/>
        </w:rPr>
      </w:pPr>
      <w:r>
        <w:rPr>
          <w:szCs w:val="20"/>
        </w:rPr>
        <w:t xml:space="preserve">  Данные о числе предприятий производственного объединения:</w:t>
      </w:r>
    </w:p>
    <w:p w:rsidR="00FF0C5F" w:rsidRDefault="00FF0C5F">
      <w:pPr>
        <w:rPr>
          <w:szCs w:val="20"/>
        </w:rPr>
      </w:pPr>
    </w:p>
    <w:tbl>
      <w:tblPr>
        <w:tblW w:w="33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340"/>
        <w:gridCol w:w="340"/>
        <w:gridCol w:w="360"/>
        <w:gridCol w:w="360"/>
        <w:gridCol w:w="380"/>
        <w:gridCol w:w="380"/>
      </w:tblGrid>
      <w:tr w:rsidR="00FF0C5F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1-й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4-й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5-й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6-й</w:t>
            </w:r>
          </w:p>
        </w:tc>
      </w:tr>
      <w:tr w:rsidR="00FF0C5F">
        <w:trPr>
          <w:trHeight w:val="10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предприятий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FF0C5F" w:rsidRDefault="00E9599A">
      <w:pPr>
        <w:rPr>
          <w:szCs w:val="20"/>
        </w:rPr>
      </w:pPr>
      <w:r>
        <w:rPr>
          <w:szCs w:val="20"/>
        </w:rPr>
        <w:t>Исчислить средние обобщающие показатели ряда динамики. Сделать вывод.</w:t>
      </w:r>
    </w:p>
    <w:p w:rsidR="00FF0C5F" w:rsidRDefault="00E9599A">
      <w:pPr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Решение:</w:t>
      </w:r>
    </w:p>
    <w:p w:rsidR="00FF0C5F" w:rsidRDefault="00E9599A">
      <w:pPr>
        <w:pStyle w:val="4"/>
        <w:rPr>
          <w:i w:val="0"/>
          <w:iCs w:val="0"/>
        </w:rPr>
      </w:pPr>
      <w:r>
        <w:t>Средняя -</w:t>
      </w:r>
      <w:r>
        <w:rPr>
          <w:i w:val="0"/>
          <w:iCs w:val="0"/>
        </w:rPr>
        <w:t xml:space="preserve"> обобщающий статистический показатель. Рассчитывается на единицу статистической совокупности или на единицу признака.</w:t>
      </w:r>
    </w:p>
    <w:p w:rsidR="00FF0C5F" w:rsidRDefault="00E9599A">
      <w:pPr>
        <w:rPr>
          <w:szCs w:val="20"/>
        </w:rPr>
      </w:pPr>
      <w:r>
        <w:rPr>
          <w:i/>
          <w:iCs/>
        </w:rPr>
        <w:t>Средняя</w:t>
      </w:r>
      <w:r>
        <w:rPr>
          <w:i/>
          <w:iCs/>
          <w:szCs w:val="20"/>
        </w:rPr>
        <w:t xml:space="preserve"> арифметическая – </w:t>
      </w:r>
      <w:r>
        <w:rPr>
          <w:szCs w:val="20"/>
        </w:rPr>
        <w:t xml:space="preserve">находится, как сумма всех значений делится на число слагаемых:  </w:t>
      </w:r>
      <w:r>
        <w:rPr>
          <w:position w:val="-24"/>
          <w:szCs w:val="20"/>
        </w:rPr>
        <w:object w:dxaOrig="2799" w:dyaOrig="720">
          <v:shape id="_x0000_i1029" type="#_x0000_t75" style="width:140.25pt;height:36pt" o:ole="">
            <v:imagedata r:id="rId15" o:title=""/>
          </v:shape>
          <o:OLEObject Type="Embed" ProgID="Equation.3" ShapeID="_x0000_i1029" DrawAspect="Content" ObjectID="_1469899360" r:id="rId16"/>
        </w:object>
      </w:r>
      <w:r>
        <w:rPr>
          <w:szCs w:val="20"/>
        </w:rPr>
        <w:t xml:space="preserve">,  где </w:t>
      </w:r>
      <w:r>
        <w:rPr>
          <w:szCs w:val="20"/>
          <w:lang w:val="en-US"/>
        </w:rPr>
        <w:t>x</w:t>
      </w:r>
      <w:r>
        <w:rPr>
          <w:szCs w:val="20"/>
          <w:vertAlign w:val="subscript"/>
        </w:rPr>
        <w:t xml:space="preserve">1,2,n </w:t>
      </w:r>
      <w:r>
        <w:rPr>
          <w:szCs w:val="20"/>
        </w:rPr>
        <w:t>– отдельные уровни признака;</w:t>
      </w:r>
    </w:p>
    <w:p w:rsidR="00FF0C5F" w:rsidRDefault="00E9599A">
      <w:pPr>
        <w:ind w:left="4248"/>
        <w:rPr>
          <w:szCs w:val="20"/>
        </w:rPr>
      </w:pPr>
      <w:r>
        <w:rPr>
          <w:szCs w:val="20"/>
          <w:lang w:val="en-US"/>
        </w:rPr>
        <w:t>n</w:t>
      </w:r>
      <w:r>
        <w:rPr>
          <w:szCs w:val="20"/>
        </w:rPr>
        <w:t xml:space="preserve"> – число единиц совокупности.</w:t>
      </w:r>
    </w:p>
    <w:p w:rsidR="00FF0C5F" w:rsidRDefault="00FF0C5F">
      <w:pPr>
        <w:pStyle w:val="4"/>
      </w:pPr>
    </w:p>
    <w:p w:rsidR="00FF0C5F" w:rsidRDefault="00E9599A">
      <w:pPr>
        <w:pStyle w:val="4"/>
        <w:rPr>
          <w:i w:val="0"/>
          <w:iCs w:val="0"/>
        </w:rPr>
      </w:pPr>
      <w:r>
        <w:t xml:space="preserve">Средняя гармоническая – </w:t>
      </w:r>
      <w:r>
        <w:rPr>
          <w:i w:val="0"/>
          <w:iCs w:val="0"/>
        </w:rPr>
        <w:t>используется, когда неизвестна веса (частота) или известен числитель исходного значения средней, но не известен его знаменатель:</w:t>
      </w:r>
    </w:p>
    <w:p w:rsidR="00FF0C5F" w:rsidRDefault="00E9599A">
      <w:r>
        <w:rPr>
          <w:position w:val="-32"/>
        </w:rPr>
        <w:object w:dxaOrig="1800" w:dyaOrig="800">
          <v:shape id="_x0000_i1030" type="#_x0000_t75" style="width:90pt;height:39.75pt" o:ole="">
            <v:imagedata r:id="rId17" o:title=""/>
          </v:shape>
          <o:OLEObject Type="Embed" ProgID="Equation.3" ShapeID="_x0000_i1030" DrawAspect="Content" ObjectID="_1469899361" r:id="rId18"/>
        </w:object>
      </w:r>
      <w:r>
        <w:t xml:space="preserve"> </w:t>
      </w:r>
      <w:r>
        <w:rPr>
          <w:position w:val="-10"/>
        </w:rPr>
        <w:object w:dxaOrig="1140" w:dyaOrig="320">
          <v:shape id="_x0000_i1031" type="#_x0000_t75" style="width:57pt;height:15.75pt" o:ole="">
            <v:imagedata r:id="rId19" o:title=""/>
          </v:shape>
          <o:OLEObject Type="Embed" ProgID="Equation.3" ShapeID="_x0000_i1031" DrawAspect="Content" ObjectID="_1469899362" r:id="rId20"/>
        </w:object>
      </w:r>
    </w:p>
    <w:p w:rsidR="00FF0C5F" w:rsidRDefault="00E9599A">
      <w:r>
        <w:rPr>
          <w:i/>
          <w:iCs/>
        </w:rPr>
        <w:t xml:space="preserve"> Мода – </w:t>
      </w:r>
      <w:r>
        <w:t>относится к структурным средним. Значение признака, которому соответствует наибольшее число признаков.</w:t>
      </w:r>
    </w:p>
    <w:p w:rsidR="00FF0C5F" w:rsidRDefault="00E9599A">
      <w:r>
        <w:rPr>
          <w:i/>
          <w:iCs/>
        </w:rPr>
        <w:t xml:space="preserve">Медиана – </w:t>
      </w:r>
      <w:r>
        <w:t>серединное или центральное значение признака. Основное свойство – сумма абсолютных отклонений вариант от медианы меньше, чем от любой другой величины.</w:t>
      </w:r>
    </w:p>
    <w:p w:rsidR="00FF0C5F" w:rsidRDefault="00FF0C5F"/>
    <w:tbl>
      <w:tblPr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F0C5F">
        <w:trPr>
          <w:trHeight w:val="39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арифметическая: (68+69+72+70+70+72)/6 = 70</w:t>
            </w:r>
          </w:p>
        </w:tc>
      </w:tr>
      <w:tr w:rsidR="00FF0C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гармоническая: (1/2*68+69+72+70+70+72*1/2)/5 = 70,2</w:t>
            </w:r>
          </w:p>
        </w:tc>
      </w:tr>
      <w:tr w:rsidR="00FF0C5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Структурные средние величины: мода = 70, медиана = 70 </w:t>
            </w:r>
          </w:p>
        </w:tc>
      </w:tr>
    </w:tbl>
    <w:p w:rsidR="00FF0C5F" w:rsidRDefault="00E9599A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8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20"/>
        <w:gridCol w:w="720"/>
        <w:gridCol w:w="900"/>
        <w:gridCol w:w="720"/>
        <w:gridCol w:w="720"/>
        <w:gridCol w:w="720"/>
        <w:gridCol w:w="720"/>
        <w:gridCol w:w="1115"/>
      </w:tblGrid>
      <w:tr w:rsidR="00FF0C5F">
        <w:trPr>
          <w:trHeight w:val="5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1-й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2-й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3-й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4-й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5-й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0C5F" w:rsidRDefault="00E95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6-й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среднем за период</w:t>
            </w:r>
          </w:p>
        </w:tc>
      </w:tr>
      <w:tr w:rsidR="00FF0C5F">
        <w:trPr>
          <w:trHeight w:val="5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пр.-тий на нач. года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70,2</w:t>
            </w:r>
          </w:p>
        </w:tc>
      </w:tr>
      <w:tr w:rsidR="00FF0C5F">
        <w:trPr>
          <w:trHeight w:val="5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Абсолютный прирост: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цепной: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position w:val="-10"/>
                <w:sz w:val="20"/>
                <w:szCs w:val="20"/>
              </w:rPr>
              <w:object w:dxaOrig="180" w:dyaOrig="340">
                <v:shape id="_x0000_i1032" type="#_x0000_t75" style="width:9pt;height:17.25pt" o:ole="">
                  <v:imagedata r:id="rId21" o:title=""/>
                </v:shape>
                <o:OLEObject Type="Embed" ProgID="Equation.3" ShapeID="_x0000_i1032" DrawAspect="Content" ObjectID="_1469899363" r:id="rId2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базисный: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0C5F">
        <w:trPr>
          <w:trHeight w:val="28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 роста,%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цепной: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базисный: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</w:t>
            </w:r>
          </w:p>
        </w:tc>
      </w:tr>
      <w:tr w:rsidR="00FF0C5F">
        <w:trPr>
          <w:trHeight w:val="5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 прироста,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цепной: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FF0C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5F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базисный: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</w:tr>
      <w:tr w:rsidR="00FF0C5F">
        <w:trPr>
          <w:trHeight w:val="7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 наращивания,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</w:tr>
    </w:tbl>
    <w:p w:rsidR="00FF0C5F" w:rsidRDefault="00E9599A">
      <w:pPr>
        <w:rPr>
          <w:b/>
          <w:bCs/>
        </w:rPr>
      </w:pPr>
      <w:r>
        <w:rPr>
          <w:b/>
          <w:bCs/>
        </w:rPr>
        <w:t xml:space="preserve"> </w:t>
      </w:r>
    </w:p>
    <w:p w:rsidR="00FF0C5F" w:rsidRDefault="00E9599A">
      <w:r>
        <w:rPr>
          <w:b/>
          <w:bCs/>
        </w:rPr>
        <w:t xml:space="preserve">Вывод: </w:t>
      </w:r>
      <w:r>
        <w:t>Абсолютный прирост показывает, на сколько единиц увеличивается (или уменьшается) уровень по сравнению с базисным, т.е. за тот или иной промежуток времени; в среднем за период абсолютный прирост составил – 1 шт.</w:t>
      </w:r>
    </w:p>
    <w:p w:rsidR="00FF0C5F" w:rsidRDefault="00E9599A">
      <w:r>
        <w:t xml:space="preserve">   Темп роста показывает, во сколько раз увеличился уровень по сравнению с базисным, а в случае уменьшения – какую часть базисного уровня составляет сравнительный уровень. Темп роста (базисный) составил – 103,8 % , а цепной – 101,1 %, в среднем за период. Выраженный в %, темп прироста показывает, на сколько % увеличился (или уменьшился) уровень по сравнению с базисным (принятым за 100%). </w:t>
      </w:r>
    </w:p>
    <w:p w:rsidR="00FF0C5F" w:rsidRDefault="00E9599A">
      <w:r>
        <w:t xml:space="preserve">   Темп прироста (базисный) составил – 3,8% в среднем за период, а цепной – 1,1%</w:t>
      </w:r>
    </w:p>
    <w:p w:rsidR="00FF0C5F" w:rsidRDefault="00E9599A">
      <w:r>
        <w:t xml:space="preserve">   В среднем число предприятий составило за 6 лет 70,2 шт.</w:t>
      </w:r>
    </w:p>
    <w:p w:rsidR="00FF0C5F" w:rsidRDefault="00E9599A">
      <w:pPr>
        <w:rPr>
          <w:b/>
          <w:bCs/>
          <w:szCs w:val="20"/>
        </w:rPr>
      </w:pPr>
      <w:r>
        <w:rPr>
          <w:szCs w:val="20"/>
        </w:rPr>
        <w:t>Таким образом, среднее значение показателя числа предприятий на начало года за 6 лет по двум показателям совпадает со значение моды и медианы, что позволяет судить об отсутствии заметного изменения числа предприятий за этот период.</w:t>
      </w:r>
    </w:p>
    <w:p w:rsidR="00FF0C5F" w:rsidRDefault="00FF0C5F">
      <w:pPr>
        <w:rPr>
          <w:b/>
          <w:bCs/>
          <w:i/>
          <w:iCs/>
          <w:sz w:val="32"/>
        </w:rPr>
      </w:pPr>
    </w:p>
    <w:p w:rsidR="00FF0C5F" w:rsidRDefault="00E9599A">
      <w:pPr>
        <w:pStyle w:val="3"/>
        <w:rPr>
          <w:b/>
          <w:bCs/>
        </w:rPr>
      </w:pPr>
      <w:r>
        <w:t xml:space="preserve">Задача 4 </w:t>
      </w:r>
    </w:p>
    <w:p w:rsidR="00FF0C5F" w:rsidRDefault="00E9599A">
      <w:r>
        <w:t xml:space="preserve">  Данные о производстве продукции, и её себестоимости по предприятию:</w:t>
      </w:r>
    </w:p>
    <w:p w:rsidR="00FF0C5F" w:rsidRDefault="00E9599A">
      <w:pPr>
        <w:rPr>
          <w:b/>
          <w:bCs/>
        </w:rPr>
      </w:pPr>
      <w:r>
        <w:rPr>
          <w:b/>
          <w:bCs/>
        </w:rPr>
        <w:t xml:space="preserve">    </w:t>
      </w:r>
    </w:p>
    <w:p w:rsidR="00FF0C5F" w:rsidRDefault="00E9599A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object w:dxaOrig="7507" w:dyaOrig="1517">
          <v:shape id="_x0000_i1033" type="#_x0000_t75" style="width:375pt;height:75.75pt" o:ole="">
            <v:imagedata r:id="rId23" o:title=""/>
          </v:shape>
          <o:OLEObject Type="Embed" ProgID="Excel.Sheet.8" ShapeID="_x0000_i1033" DrawAspect="Content" ObjectID="_1469899364" r:id="rId24"/>
        </w:object>
      </w:r>
    </w:p>
    <w:p w:rsidR="00FF0C5F" w:rsidRDefault="00E9599A">
      <w:pPr>
        <w:rPr>
          <w:b/>
          <w:bCs/>
        </w:rPr>
      </w:pPr>
      <w:r>
        <w:rPr>
          <w:b/>
          <w:bCs/>
        </w:rPr>
        <w:t xml:space="preserve">  </w:t>
      </w:r>
    </w:p>
    <w:p w:rsidR="00FF0C5F" w:rsidRDefault="00E9599A">
      <w:r>
        <w:t>Определить:</w:t>
      </w:r>
    </w:p>
    <w:p w:rsidR="00FF0C5F" w:rsidRDefault="00E9599A">
      <w:pPr>
        <w:numPr>
          <w:ilvl w:val="0"/>
          <w:numId w:val="8"/>
        </w:numPr>
        <w:tabs>
          <w:tab w:val="clear" w:pos="1080"/>
          <w:tab w:val="num" w:pos="0"/>
          <w:tab w:val="left" w:pos="540"/>
        </w:tabs>
        <w:ind w:left="720"/>
      </w:pPr>
      <w:r>
        <w:t>Индивидуальные индексы себестоимости и объёма продукции.</w:t>
      </w:r>
    </w:p>
    <w:p w:rsidR="00FF0C5F" w:rsidRDefault="00E9599A">
      <w:pPr>
        <w:numPr>
          <w:ilvl w:val="0"/>
          <w:numId w:val="8"/>
        </w:numPr>
        <w:tabs>
          <w:tab w:val="clear" w:pos="1080"/>
          <w:tab w:val="num" w:pos="0"/>
          <w:tab w:val="left" w:pos="540"/>
        </w:tabs>
        <w:ind w:left="720"/>
      </w:pPr>
      <w:r>
        <w:t>Общие индексы себестоимости, объёма продукции и затрат на производство.</w:t>
      </w:r>
    </w:p>
    <w:p w:rsidR="00FF0C5F" w:rsidRDefault="00E9599A">
      <w:pPr>
        <w:numPr>
          <w:ilvl w:val="0"/>
          <w:numId w:val="8"/>
        </w:numPr>
        <w:tabs>
          <w:tab w:val="clear" w:pos="1080"/>
          <w:tab w:val="num" w:pos="0"/>
          <w:tab w:val="left" w:pos="540"/>
        </w:tabs>
        <w:ind w:left="720"/>
      </w:pPr>
      <w:r>
        <w:t>Разложить на факторы изменение затрат на производство за счёт изменения себестоимости и объёма производства.</w:t>
      </w:r>
    </w:p>
    <w:p w:rsidR="00FF0C5F" w:rsidRDefault="00E9599A">
      <w:pPr>
        <w:numPr>
          <w:ilvl w:val="0"/>
          <w:numId w:val="8"/>
        </w:numPr>
        <w:tabs>
          <w:tab w:val="clear" w:pos="1080"/>
          <w:tab w:val="num" w:pos="0"/>
          <w:tab w:val="left" w:pos="540"/>
        </w:tabs>
        <w:ind w:left="720"/>
      </w:pPr>
      <w:r>
        <w:t>Правильность исчисления индексов на основе взаимосвязи между ними.</w:t>
      </w:r>
    </w:p>
    <w:p w:rsidR="00FF0C5F" w:rsidRDefault="00E9599A">
      <w:pPr>
        <w:numPr>
          <w:ilvl w:val="0"/>
          <w:numId w:val="8"/>
        </w:numPr>
        <w:tabs>
          <w:tab w:val="clear" w:pos="1080"/>
          <w:tab w:val="num" w:pos="0"/>
          <w:tab w:val="left" w:pos="540"/>
        </w:tabs>
        <w:ind w:left="720"/>
      </w:pPr>
      <w:r>
        <w:t>Сделать вывод.</w:t>
      </w:r>
    </w:p>
    <w:p w:rsidR="00FF0C5F" w:rsidRDefault="00E9599A">
      <w:pPr>
        <w:ind w:left="720"/>
        <w:jc w:val="center"/>
      </w:pPr>
      <w:r>
        <w:rPr>
          <w:b/>
          <w:bCs/>
          <w:i/>
          <w:iCs/>
        </w:rPr>
        <w:t>Решение:</w:t>
      </w:r>
    </w:p>
    <w:p w:rsidR="00FF0C5F" w:rsidRDefault="00E9599A">
      <w:pPr>
        <w:ind w:left="720"/>
        <w:rPr>
          <w:i/>
          <w:iCs/>
        </w:rPr>
      </w:pPr>
      <w:r>
        <w:rPr>
          <w:i/>
          <w:iCs/>
        </w:rPr>
        <w:t xml:space="preserve"> Данные о производстве продукции:</w:t>
      </w:r>
    </w:p>
    <w:p w:rsidR="00FF0C5F" w:rsidRDefault="00FF0C5F">
      <w:pPr>
        <w:ind w:left="720"/>
        <w:rPr>
          <w:i/>
          <w:iCs/>
        </w:rPr>
      </w:pPr>
    </w:p>
    <w:tbl>
      <w:tblPr>
        <w:tblW w:w="8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939"/>
        <w:gridCol w:w="886"/>
        <w:gridCol w:w="939"/>
        <w:gridCol w:w="919"/>
        <w:gridCol w:w="959"/>
        <w:gridCol w:w="919"/>
        <w:gridCol w:w="819"/>
      </w:tblGrid>
      <w:tr w:rsidR="00FF0C5F">
        <w:trPr>
          <w:cantSplit/>
          <w:trHeight w:val="6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продукции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продукции, тыс.шт.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себестоимость ед., тыс.руб.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пр.-во, тыс.руб.</w:t>
            </w:r>
          </w:p>
        </w:tc>
      </w:tr>
      <w:tr w:rsidR="00FF0C5F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базисный период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отчётный период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базисный период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отчётный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базисный период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отчётный период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Стулья письменные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Стулья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Шкафы книжные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</w:t>
            </w:r>
          </w:p>
        </w:tc>
      </w:tr>
    </w:tbl>
    <w:p w:rsidR="00FF0C5F" w:rsidRDefault="00FF0C5F">
      <w:pPr>
        <w:ind w:left="720"/>
        <w:rPr>
          <w:b/>
          <w:bCs/>
        </w:rPr>
      </w:pPr>
    </w:p>
    <w:tbl>
      <w:tblPr>
        <w:tblW w:w="3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960"/>
        <w:gridCol w:w="960"/>
      </w:tblGrid>
      <w:tr w:rsidR="00FF0C5F">
        <w:trPr>
          <w:cantSplit/>
          <w:trHeight w:val="6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продукции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Индив.-й индекс объёма пр.-ва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Индивид. Индекс себест.</w:t>
            </w:r>
          </w:p>
        </w:tc>
      </w:tr>
      <w:tr w:rsidR="00FF0C5F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Стулья письменные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1,087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Стулья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1,059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Шкафы книжные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1,044</w:t>
            </w:r>
          </w:p>
        </w:tc>
      </w:tr>
    </w:tbl>
    <w:p w:rsidR="00FF0C5F" w:rsidRDefault="00FF0C5F">
      <w:pPr>
        <w:ind w:left="720"/>
        <w:rPr>
          <w:b/>
          <w:bCs/>
        </w:rPr>
      </w:pPr>
    </w:p>
    <w:tbl>
      <w:tblPr>
        <w:tblW w:w="9200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30"/>
        <w:gridCol w:w="510"/>
        <w:gridCol w:w="725"/>
        <w:gridCol w:w="755"/>
        <w:gridCol w:w="545"/>
        <w:gridCol w:w="400"/>
        <w:gridCol w:w="725"/>
        <w:gridCol w:w="430"/>
        <w:gridCol w:w="1085"/>
        <w:gridCol w:w="750"/>
        <w:gridCol w:w="980"/>
        <w:gridCol w:w="835"/>
      </w:tblGrid>
      <w:tr w:rsidR="00FF0C5F">
        <w:trPr>
          <w:trHeight w:val="27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индексы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5F">
        <w:trPr>
          <w:trHeight w:val="180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Пааше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Прирост затрат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Ласпейреса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Прирост затрат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Лоу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q-среднее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Агрег.-ый инд. затрат в сопоставимой себе.-сти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Прирост затрат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Агрег.-ый индекс (p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Прирост затрат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Общ. инд. тов.-та в текущих ценах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Проверка:I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*I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q</w:t>
            </w:r>
          </w:p>
        </w:tc>
      </w:tr>
      <w:tr w:rsidR="00FF0C5F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Столы письм.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</w:tr>
      <w:tr w:rsidR="00FF0C5F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Стулья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</w:tr>
      <w:tr w:rsidR="00FF0C5F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Шкафы книжн.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</w:tr>
    </w:tbl>
    <w:p w:rsidR="00FF0C5F" w:rsidRDefault="00FF0C5F">
      <w:pPr>
        <w:rPr>
          <w:b/>
          <w:bCs/>
        </w:rPr>
      </w:pPr>
    </w:p>
    <w:p w:rsidR="00FF0C5F" w:rsidRDefault="00E9599A">
      <w:pPr>
        <w:rPr>
          <w:szCs w:val="20"/>
        </w:rPr>
      </w:pPr>
      <w:r>
        <w:rPr>
          <w:b/>
          <w:bCs/>
        </w:rPr>
        <w:t>Вывод: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szCs w:val="20"/>
        </w:rPr>
        <w:t>в результате проверки было выяснено, что индексы исчислены правильно, так как I</w:t>
      </w:r>
      <w:r>
        <w:rPr>
          <w:szCs w:val="20"/>
          <w:vertAlign w:val="subscript"/>
        </w:rPr>
        <w:t>qp</w:t>
      </w:r>
      <w:r>
        <w:rPr>
          <w:szCs w:val="20"/>
        </w:rPr>
        <w:t xml:space="preserve"> = I</w:t>
      </w:r>
      <w:r>
        <w:rPr>
          <w:szCs w:val="20"/>
          <w:vertAlign w:val="subscript"/>
        </w:rPr>
        <w:t>q</w:t>
      </w:r>
      <w:r>
        <w:rPr>
          <w:szCs w:val="20"/>
        </w:rPr>
        <w:t>*I</w:t>
      </w:r>
      <w:r>
        <w:rPr>
          <w:szCs w:val="20"/>
          <w:vertAlign w:val="subscript"/>
        </w:rPr>
        <w:t xml:space="preserve">p. </w:t>
      </w:r>
      <w:r>
        <w:rPr>
          <w:szCs w:val="20"/>
        </w:rPr>
        <w:t xml:space="preserve">Прирост издержек за счет роста себестоимости составил соответственно 680, 330 и 440, за счет объема продукции - 920, 510 и 450. Прирост издержек при сопоставимой величине себестоимости увеличился в текущем году на 13%, а себестоимость возросла на  9%. Прирост издержек соответственно по видам продукции на 9, 6 и 4% обусловил прирост затрат на 680, 330 и 440, прирост физического объема соответственно по видам продукции на 13, 10 и 5% обусловил прирост затрат на 20, 510 и 450. </w:t>
      </w:r>
    </w:p>
    <w:p w:rsidR="00FF0C5F" w:rsidRDefault="00E9599A">
      <w:pPr>
        <w:rPr>
          <w:szCs w:val="20"/>
        </w:rPr>
      </w:pPr>
      <w:r>
        <w:rPr>
          <w:szCs w:val="20"/>
        </w:rPr>
        <w:t xml:space="preserve">   Вычисление индивидуального индекса себестоимости продукции показывает, что себестоимость столов </w:t>
      </w:r>
      <w:r>
        <w:rPr>
          <w:szCs w:val="20"/>
          <w:u w:val="single"/>
        </w:rPr>
        <w:t>возросла</w:t>
      </w:r>
      <w:r>
        <w:rPr>
          <w:szCs w:val="20"/>
        </w:rPr>
        <w:t xml:space="preserve"> на 8,7%, стульев на 5,9%, а шкафов на 4,4%; выпуск </w:t>
      </w:r>
      <w:r>
        <w:rPr>
          <w:szCs w:val="20"/>
          <w:u w:val="single"/>
        </w:rPr>
        <w:t xml:space="preserve">увеличился </w:t>
      </w:r>
      <w:r>
        <w:rPr>
          <w:szCs w:val="20"/>
        </w:rPr>
        <w:t xml:space="preserve"> столов на 13,3%, стульев на 10%, шкафов на 4,8 %. Затраты на производство выросли в отчётный период по сравнению с базисным на 15,5% при повышении себестоимости по трём товарам в среднем на 6,2% и повышением физического производства на 8,8%.</w:t>
      </w:r>
    </w:p>
    <w:p w:rsidR="00FF0C5F" w:rsidRDefault="00E9599A">
      <w:pPr>
        <w:rPr>
          <w:sz w:val="32"/>
          <w:szCs w:val="20"/>
        </w:rPr>
      </w:pPr>
      <w:r>
        <w:rPr>
          <w:szCs w:val="20"/>
        </w:rPr>
        <w:br w:type="page"/>
      </w:r>
      <w:r>
        <w:rPr>
          <w:sz w:val="32"/>
          <w:szCs w:val="20"/>
        </w:rPr>
        <w:t xml:space="preserve">Задача 5 </w:t>
      </w:r>
    </w:p>
    <w:p w:rsidR="00FF0C5F" w:rsidRDefault="00E9599A">
      <w:pPr>
        <w:rPr>
          <w:szCs w:val="20"/>
        </w:rPr>
      </w:pPr>
      <w:r>
        <w:rPr>
          <w:szCs w:val="20"/>
        </w:rPr>
        <w:t xml:space="preserve">     Данные о выполнении договоров поставки обуви базой в отчётном периоде:</w:t>
      </w:r>
    </w:p>
    <w:tbl>
      <w:tblPr>
        <w:tblW w:w="4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336"/>
        <w:gridCol w:w="1144"/>
      </w:tblGrid>
      <w:tr w:rsidR="00FF0C5F">
        <w:trPr>
          <w:cantSplit/>
          <w:trHeight w:val="42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Поставки, млн. руб.</w:t>
            </w:r>
          </w:p>
        </w:tc>
      </w:tr>
      <w:tr w:rsidR="00FF0C5F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Текстильная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</w:tr>
    </w:tbl>
    <w:p w:rsidR="00FF0C5F" w:rsidRDefault="00E9599A">
      <w:pPr>
        <w:rPr>
          <w:szCs w:val="20"/>
        </w:rPr>
      </w:pPr>
      <w:r>
        <w:rPr>
          <w:szCs w:val="20"/>
        </w:rPr>
        <w:t xml:space="preserve"> </w:t>
      </w:r>
    </w:p>
    <w:p w:rsidR="00FF0C5F" w:rsidRDefault="00E9599A">
      <w:pPr>
        <w:rPr>
          <w:szCs w:val="20"/>
        </w:rPr>
      </w:pPr>
      <w:r>
        <w:rPr>
          <w:szCs w:val="20"/>
        </w:rPr>
        <w:t xml:space="preserve">  Провести анализ выполнения договоров поставки обуви, в целом и в ассортименте.</w:t>
      </w:r>
    </w:p>
    <w:p w:rsidR="00FF0C5F" w:rsidRDefault="00E9599A">
      <w:pPr>
        <w:jc w:val="center"/>
        <w:rPr>
          <w:szCs w:val="20"/>
        </w:rPr>
      </w:pPr>
      <w:r>
        <w:rPr>
          <w:b/>
          <w:bCs/>
          <w:i/>
          <w:iCs/>
          <w:szCs w:val="20"/>
        </w:rPr>
        <w:t>Решение:</w:t>
      </w:r>
    </w:p>
    <w:p w:rsidR="00FF0C5F" w:rsidRDefault="00FF0C5F">
      <w:pPr>
        <w:jc w:val="center"/>
        <w:rPr>
          <w:szCs w:val="20"/>
        </w:rPr>
      </w:pPr>
    </w:p>
    <w:p w:rsidR="00FF0C5F" w:rsidRDefault="00E9599A">
      <w:pPr>
        <w:rPr>
          <w:szCs w:val="20"/>
        </w:rPr>
      </w:pPr>
      <w:r>
        <w:rPr>
          <w:szCs w:val="20"/>
        </w:rPr>
        <w:t>Анализ выполнения договоров по поставке обуви:</w:t>
      </w:r>
    </w:p>
    <w:p w:rsidR="00FF0C5F" w:rsidRDefault="00FF0C5F">
      <w:pPr>
        <w:rPr>
          <w:szCs w:val="20"/>
        </w:rPr>
      </w:pPr>
    </w:p>
    <w:tbl>
      <w:tblPr>
        <w:tblW w:w="688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1275"/>
        <w:gridCol w:w="1092"/>
        <w:gridCol w:w="1153"/>
        <w:gridCol w:w="880"/>
        <w:gridCol w:w="759"/>
      </w:tblGrid>
      <w:tr w:rsidR="00FF0C5F">
        <w:trPr>
          <w:cantSplit/>
          <w:trHeight w:val="135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Поставки, млн. руб.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дог.-в в целом, 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вып.-е дог.-ов по ассорт.-у, млн.руб.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вып.-е плана по ассорт.-у, %</w:t>
            </w:r>
          </w:p>
        </w:tc>
      </w:tr>
      <w:tr w:rsidR="00FF0C5F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5F" w:rsidRDefault="00FF0C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Текстильная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F0C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5F" w:rsidRDefault="00E9599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F0C5F" w:rsidRDefault="00FF0C5F">
      <w:pPr>
        <w:pStyle w:val="3"/>
        <w:rPr>
          <w:szCs w:val="20"/>
        </w:rPr>
      </w:pPr>
    </w:p>
    <w:p w:rsidR="00FF0C5F" w:rsidRDefault="00E9599A">
      <w:r>
        <w:rPr>
          <w:b/>
          <w:bCs/>
          <w:szCs w:val="20"/>
        </w:rPr>
        <w:t>Вывод:</w:t>
      </w:r>
      <w:r>
        <w:rPr>
          <w:szCs w:val="20"/>
        </w:rPr>
        <w:t xml:space="preserve"> суммарный объем поставки составил 520 и 522 млн. руб. соответственно по договорам и фактически. Таким образом, фактически обязательства по договорам в целом оказались выполнены на 100,38%. По видам обуви договорных обязательств составило соответственно 102, 97 и 101,7%.</w:t>
      </w:r>
    </w:p>
    <w:p w:rsidR="00FF0C5F" w:rsidRDefault="00E9599A">
      <w:pPr>
        <w:pStyle w:val="3"/>
        <w:rPr>
          <w:szCs w:val="20"/>
        </w:rPr>
      </w:pPr>
      <w:r>
        <w:rPr>
          <w:szCs w:val="20"/>
        </w:rPr>
        <w:br w:type="page"/>
      </w:r>
    </w:p>
    <w:p w:rsidR="00FF0C5F" w:rsidRDefault="00FF0C5F">
      <w:pPr>
        <w:pStyle w:val="3"/>
        <w:rPr>
          <w:szCs w:val="20"/>
        </w:rPr>
      </w:pPr>
    </w:p>
    <w:p w:rsidR="00FF0C5F" w:rsidRDefault="00E9599A">
      <w:pPr>
        <w:pStyle w:val="3"/>
        <w:rPr>
          <w:szCs w:val="20"/>
        </w:rPr>
      </w:pPr>
      <w:r>
        <w:rPr>
          <w:szCs w:val="20"/>
        </w:rPr>
        <w:t>Вывод по контрольной работе</w:t>
      </w:r>
    </w:p>
    <w:p w:rsidR="00FF0C5F" w:rsidRDefault="00E9599A">
      <w:r>
        <w:t xml:space="preserve"> В контрольной работе выполнены задачи, включающие:</w:t>
      </w:r>
    </w:p>
    <w:p w:rsidR="00FF0C5F" w:rsidRDefault="00E9599A">
      <w:pPr>
        <w:numPr>
          <w:ilvl w:val="0"/>
          <w:numId w:val="10"/>
        </w:numPr>
      </w:pPr>
      <w:r>
        <w:t>Группировку данных товарооборота;</w:t>
      </w:r>
    </w:p>
    <w:p w:rsidR="00FF0C5F" w:rsidRDefault="00E9599A">
      <w:pPr>
        <w:numPr>
          <w:ilvl w:val="0"/>
          <w:numId w:val="10"/>
        </w:numPr>
      </w:pPr>
      <w:r>
        <w:t>Статистика населения;</w:t>
      </w:r>
    </w:p>
    <w:p w:rsidR="00FF0C5F" w:rsidRDefault="00E9599A">
      <w:pPr>
        <w:numPr>
          <w:ilvl w:val="0"/>
          <w:numId w:val="10"/>
        </w:numPr>
      </w:pPr>
      <w:r>
        <w:t>Показатели ряда динамики;</w:t>
      </w:r>
    </w:p>
    <w:p w:rsidR="00FF0C5F" w:rsidRDefault="00E9599A">
      <w:pPr>
        <w:numPr>
          <w:ilvl w:val="0"/>
          <w:numId w:val="10"/>
        </w:numPr>
      </w:pPr>
      <w:r>
        <w:t>Исчисление индексов;</w:t>
      </w:r>
    </w:p>
    <w:p w:rsidR="00FF0C5F" w:rsidRDefault="00E9599A">
      <w:pPr>
        <w:numPr>
          <w:ilvl w:val="0"/>
          <w:numId w:val="10"/>
        </w:numPr>
      </w:pPr>
      <w:r>
        <w:t xml:space="preserve">Анализ выполнения договоров. </w:t>
      </w:r>
    </w:p>
    <w:p w:rsidR="00FF0C5F" w:rsidRDefault="00E9599A">
      <w:r>
        <w:t>По каждой задачи сделаны выводы, характеризующие решение задач.</w:t>
      </w:r>
    </w:p>
    <w:p w:rsidR="00FF0C5F" w:rsidRDefault="00FF0C5F">
      <w:pPr>
        <w:pStyle w:val="a4"/>
        <w:tabs>
          <w:tab w:val="clear" w:pos="4677"/>
          <w:tab w:val="clear" w:pos="9355"/>
        </w:tabs>
        <w:rPr>
          <w:szCs w:val="20"/>
        </w:rPr>
      </w:pPr>
    </w:p>
    <w:p w:rsidR="00FF0C5F" w:rsidRDefault="00FF0C5F">
      <w:pPr>
        <w:pStyle w:val="a4"/>
        <w:tabs>
          <w:tab w:val="clear" w:pos="4677"/>
          <w:tab w:val="clear" w:pos="9355"/>
        </w:tabs>
        <w:rPr>
          <w:szCs w:val="20"/>
        </w:rPr>
      </w:pPr>
    </w:p>
    <w:p w:rsidR="00FF0C5F" w:rsidRDefault="00FF0C5F">
      <w:pPr>
        <w:rPr>
          <w:szCs w:val="20"/>
        </w:rPr>
      </w:pPr>
    </w:p>
    <w:p w:rsidR="00FF0C5F" w:rsidRDefault="00E9599A">
      <w:pPr>
        <w:rPr>
          <w:sz w:val="32"/>
        </w:rPr>
      </w:pPr>
      <w:r>
        <w:rPr>
          <w:b/>
          <w:bCs/>
        </w:rPr>
        <w:br w:type="page"/>
      </w:r>
      <w:r>
        <w:rPr>
          <w:sz w:val="32"/>
        </w:rPr>
        <w:t>Литература:</w:t>
      </w:r>
    </w:p>
    <w:p w:rsidR="00FF0C5F" w:rsidRDefault="00E9599A">
      <w:pPr>
        <w:numPr>
          <w:ilvl w:val="0"/>
          <w:numId w:val="3"/>
        </w:numPr>
      </w:pPr>
      <w:r>
        <w:t>Общая теория статистики: Статистическая методология в изучении коммерческой деятельности: Учебник/ А.И. Харламов и др.; Под ред. А.А. Спирина, О.Э. Башиной.- М.: Финансы и статистика, 1994.</w:t>
      </w:r>
    </w:p>
    <w:p w:rsidR="00FF0C5F" w:rsidRDefault="00E9599A">
      <w:pPr>
        <w:numPr>
          <w:ilvl w:val="0"/>
          <w:numId w:val="3"/>
        </w:numPr>
      </w:pPr>
      <w:r>
        <w:t>Популярный экономико-статистический словарь-справочник/ Под ред. И.И. Елисеевой.- М.: Финансы и статистика, 1993.</w:t>
      </w:r>
    </w:p>
    <w:p w:rsidR="00FF0C5F" w:rsidRDefault="00E9599A">
      <w:pPr>
        <w:numPr>
          <w:ilvl w:val="0"/>
          <w:numId w:val="3"/>
        </w:numPr>
      </w:pPr>
      <w:r>
        <w:t>Общая теория статистики: Учебник/ А.Я. Боярский и др. - М.: Финансы и Статистика, 1985.</w:t>
      </w:r>
    </w:p>
    <w:p w:rsidR="00FF0C5F" w:rsidRDefault="00FF0C5F">
      <w:bookmarkStart w:id="1" w:name="_GoBack"/>
      <w:bookmarkEnd w:id="1"/>
    </w:p>
    <w:sectPr w:rsidR="00FF0C5F">
      <w:footerReference w:type="even" r:id="rId25"/>
      <w:footerReference w:type="default" r:id="rId26"/>
      <w:pgSz w:w="11906" w:h="16838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5F" w:rsidRDefault="00E9599A">
      <w:r>
        <w:separator/>
      </w:r>
    </w:p>
  </w:endnote>
  <w:endnote w:type="continuationSeparator" w:id="0">
    <w:p w:rsidR="00FF0C5F" w:rsidRDefault="00E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5F" w:rsidRDefault="00E959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C5F" w:rsidRDefault="00FF0C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5F" w:rsidRDefault="00FF0C5F">
    <w:pPr>
      <w:pStyle w:val="a4"/>
      <w:framePr w:wrap="around" w:vAnchor="text" w:hAnchor="margin" w:xAlign="right" w:y="1"/>
      <w:rPr>
        <w:rStyle w:val="a5"/>
      </w:rPr>
    </w:pPr>
  </w:p>
  <w:p w:rsidR="00FF0C5F" w:rsidRDefault="00FF0C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5F" w:rsidRDefault="00E9599A">
      <w:r>
        <w:separator/>
      </w:r>
    </w:p>
  </w:footnote>
  <w:footnote w:type="continuationSeparator" w:id="0">
    <w:p w:rsidR="00FF0C5F" w:rsidRDefault="00E9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57FC"/>
    <w:multiLevelType w:val="hybridMultilevel"/>
    <w:tmpl w:val="3FFE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53519"/>
    <w:multiLevelType w:val="hybridMultilevel"/>
    <w:tmpl w:val="FD8C8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2FA5"/>
    <w:multiLevelType w:val="hybridMultilevel"/>
    <w:tmpl w:val="18C8F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5F55EF"/>
    <w:multiLevelType w:val="hybridMultilevel"/>
    <w:tmpl w:val="4E7E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F782F"/>
    <w:multiLevelType w:val="hybridMultilevel"/>
    <w:tmpl w:val="C8FE3B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A653D"/>
    <w:multiLevelType w:val="hybridMultilevel"/>
    <w:tmpl w:val="8EF8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F7F5F"/>
    <w:multiLevelType w:val="hybridMultilevel"/>
    <w:tmpl w:val="41BE9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2F85893"/>
    <w:multiLevelType w:val="hybridMultilevel"/>
    <w:tmpl w:val="D1425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F43DF"/>
    <w:multiLevelType w:val="hybridMultilevel"/>
    <w:tmpl w:val="06DEF578"/>
    <w:lvl w:ilvl="0" w:tplc="BF1631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BF03BF"/>
    <w:multiLevelType w:val="hybridMultilevel"/>
    <w:tmpl w:val="9476F5BE"/>
    <w:lvl w:ilvl="0" w:tplc="BF1631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9A"/>
    <w:rsid w:val="00372025"/>
    <w:rsid w:val="00E9599A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11ADE32-09B6-49C7-8128-660EF96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_Microsoft_Excel_97-20033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______Microsoft_Excel_97-20032.xls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WORKGROUP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subject/>
  <dc:creator>1</dc:creator>
  <cp:keywords/>
  <dc:description/>
  <cp:lastModifiedBy>Irina</cp:lastModifiedBy>
  <cp:revision>2</cp:revision>
  <dcterms:created xsi:type="dcterms:W3CDTF">2014-08-18T17:36:00Z</dcterms:created>
  <dcterms:modified xsi:type="dcterms:W3CDTF">2014-08-18T17:36:00Z</dcterms:modified>
</cp:coreProperties>
</file>