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3A" w:rsidRDefault="003F673A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 xml:space="preserve">Федеральное агентство по образованию </w:t>
      </w: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>Башкирский государственный университет</w:t>
      </w: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>Институт права</w:t>
      </w: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D3F8C">
        <w:rPr>
          <w:rFonts w:ascii="Times New Roman" w:hAnsi="Times New Roman"/>
          <w:i/>
          <w:iCs/>
          <w:sz w:val="28"/>
          <w:szCs w:val="28"/>
        </w:rPr>
        <w:t xml:space="preserve">Контрольная работа по </w:t>
      </w: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D3F8C">
        <w:rPr>
          <w:rFonts w:ascii="Times New Roman" w:hAnsi="Times New Roman"/>
          <w:i/>
          <w:iCs/>
          <w:sz w:val="28"/>
          <w:szCs w:val="28"/>
        </w:rPr>
        <w:t>Уголовному процессу</w:t>
      </w: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3F8C">
        <w:rPr>
          <w:rFonts w:ascii="Times New Roman" w:hAnsi="Times New Roman"/>
          <w:i/>
          <w:iCs/>
          <w:sz w:val="28"/>
          <w:szCs w:val="28"/>
        </w:rPr>
        <w:t>Вариант №1</w:t>
      </w: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>Выполнил: студент 3 курса</w:t>
      </w:r>
    </w:p>
    <w:p w:rsidR="00113654" w:rsidRPr="001D3F8C" w:rsidRDefault="00113654" w:rsidP="001D3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 xml:space="preserve">СФО </w:t>
      </w:r>
      <w:r>
        <w:rPr>
          <w:rFonts w:ascii="Times New Roman" w:hAnsi="Times New Roman"/>
          <w:sz w:val="28"/>
          <w:szCs w:val="28"/>
        </w:rPr>
        <w:t>2</w:t>
      </w:r>
      <w:r w:rsidRPr="001D3F8C">
        <w:rPr>
          <w:rFonts w:ascii="Times New Roman" w:hAnsi="Times New Roman"/>
          <w:sz w:val="28"/>
          <w:szCs w:val="28"/>
        </w:rPr>
        <w:t xml:space="preserve"> группы</w:t>
      </w:r>
    </w:p>
    <w:p w:rsidR="00113654" w:rsidRPr="001D3F8C" w:rsidRDefault="00113654" w:rsidP="001D3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Гималетдинова Д.Ю.</w:t>
      </w: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Проверил: к.ю.н. доцент</w:t>
      </w:r>
    </w:p>
    <w:p w:rsidR="00113654" w:rsidRPr="001D3F8C" w:rsidRDefault="00113654" w:rsidP="001D3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Аширова Л.М.         </w:t>
      </w: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654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54" w:rsidRPr="001D3F8C" w:rsidRDefault="00113654" w:rsidP="001D3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8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фа - </w:t>
      </w:r>
      <w:r w:rsidRPr="001D3F8C">
        <w:rPr>
          <w:rFonts w:ascii="Times New Roman" w:hAnsi="Times New Roman"/>
          <w:sz w:val="28"/>
          <w:szCs w:val="28"/>
        </w:rPr>
        <w:t>2011</w:t>
      </w:r>
    </w:p>
    <w:p w:rsidR="00113654" w:rsidRDefault="00113654" w:rsidP="00261A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1.</w:t>
      </w:r>
    </w:p>
    <w:p w:rsidR="00113654" w:rsidRPr="00261A5C" w:rsidRDefault="00113654" w:rsidP="0026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A5C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261A5C">
        <w:rPr>
          <w:rFonts w:ascii="Times New Roman" w:hAnsi="Times New Roman"/>
          <w:sz w:val="28"/>
        </w:rPr>
        <w:t xml:space="preserve">Согласно п.1 ч.1 ст.53 УПК РФ, п.9 ч.3 ст.47 УПК РФ защитник имеет право на свидание с обвиняемым, а на основании ст.18 ФЗ «О содержании под стражей подозреваемых и обвиняемых в совершении преступления» и п.145 Правил внутреннего распорядка следственных изоляторов уголовно-исполнительной системы  </w:t>
      </w:r>
      <w:r w:rsidRPr="00261A5C">
        <w:rPr>
          <w:rFonts w:ascii="Times New Roman" w:hAnsi="Times New Roman"/>
          <w:sz w:val="28"/>
          <w:szCs w:val="28"/>
        </w:rPr>
        <w:t>обвиняемый вправе иметь свидания с защитником наедине и конфиденциально, без ограничения их числа и продолжительности,  если адвокат участвует в качестве защитника по уголовному делу на основании ордера при предъявлении удостоверения.</w:t>
      </w:r>
      <w:r>
        <w:rPr>
          <w:rFonts w:ascii="Times New Roman" w:hAnsi="Times New Roman"/>
          <w:sz w:val="28"/>
          <w:szCs w:val="28"/>
        </w:rPr>
        <w:t xml:space="preserve"> Согласно п.3 ч.1 ст.61 УПК РФ, если следователь является близким родственником или родственником любого из участников производства по данному уголовному делу, то это является основанием для отвода.</w:t>
      </w:r>
    </w:p>
    <w:p w:rsidR="00113654" w:rsidRDefault="00113654" w:rsidP="0026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A5C">
        <w:rPr>
          <w:rFonts w:ascii="Times New Roman" w:hAnsi="Times New Roman"/>
          <w:sz w:val="28"/>
          <w:szCs w:val="28"/>
        </w:rPr>
        <w:t xml:space="preserve">Таким образом </w:t>
      </w:r>
      <w:r>
        <w:rPr>
          <w:rFonts w:ascii="Times New Roman" w:hAnsi="Times New Roman"/>
          <w:sz w:val="28"/>
          <w:szCs w:val="28"/>
        </w:rPr>
        <w:t>суд должен удовлетворить жалобу обвиняемого Коренева И.А. лишь частично, в отношении отвода следователя. Требования в отношении адвоката и Смирнова А.В. удовлетворению не подлежат, т.к. для свидания адвоката с обвиняемым не нужно разрешение и обвиняемый вправе знать только в чем обвиняется он сам.</w:t>
      </w:r>
    </w:p>
    <w:p w:rsidR="00113654" w:rsidRDefault="00113654" w:rsidP="0026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Обвиняемый на стадии предварительного следствия согласно ч.4 ст.47 УПК РФ вправе: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1)  знать, в чем он обвиняется;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2) получить копию постановления о привлечении его в качестве обвиняемого, копию постановления о применении к нему меры пресечения, копию обвинительного заключения или обвинительного акта;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3)  возражать против обвинения, давать показания по предъявленному ему обвинению либо отказаться от дачи показаний. При согласии обвиняемого дать показания он должен быть предупрежден о том, что его показания могут быть использованы в качестве доказательств по уголовному делу, в том числе и при его последующем отказе от этих показаний, за исключением случая,    предусмотренного пунктом 1 части второй статьи 75 УПК РФ;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4)   представлять доказательства;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5)   заявлять ходатайства и отводы;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FE8">
        <w:rPr>
          <w:rFonts w:ascii="Times New Roman" w:hAnsi="Times New Roman"/>
          <w:sz w:val="28"/>
          <w:szCs w:val="28"/>
        </w:rPr>
        <w:t xml:space="preserve"> давать показания и объясняться на родном языке или языке, которым он владеет;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7)   пользоваться помощью переводчика бесплатно;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8)  пользоваться помощью защитника, в том числе бесплатно в случаях, предусмотренных  УПК РФ;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9)  иметь свидания с защитником наедине и конфиденциально, в том числе до первого допроса обвиняемого, без ограничения их числа и продолжительности;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10)  участвовать с разрешения следователя в следственных действиях, производимых по его    ходатайству или ходатайству его защитника либо законного представителя, знакомиться с протоколами этих действий и подавать на них замечания;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11) знакомиться с постановлением о назначении судебной экспертизы, ставить вопросы эксперту и знакомиться с заключением эксперта;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12)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13) снимать за свой счет копии с материалов уголовного дела, в том числе с помощью технических средств;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14) приносить жалобы на действия (бездействие) и решения дознавателя, следователя, прокурора и суда и принимать участие в их рассмотрении судом;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15) возражать против прекращения уголовного дела по основаниям, предусмотренным частью второй статьи 27 УПК РФ;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16) участвовать в судебном разбирательстве уголовного дела в судах первой, второй и надзорной инстанций, а также в рассмотрении судом вопроса об избрании в отношении его меры пресечения и в иных случаях, предусмотренных пунктами 1 - 3 и 10 части  второй статьи 29 УПК РФ;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17)  знакомиться с протоколом судебного заседания и подавать на него замечания;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18)  обжаловать приговор, определение, постановление суда и получать копии обжалуемых решений;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19)  получать копии принесенных по уголовному делу жалоб и представлений и подавать возражения на эти жалобы и представления;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20)  участвовать в рассмотрении вопросов, связанных с исполнением приговора;</w:t>
      </w:r>
    </w:p>
    <w:p w:rsidR="00113654" w:rsidRPr="00CB0FE8" w:rsidRDefault="00113654" w:rsidP="00CB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FE8">
        <w:rPr>
          <w:rFonts w:ascii="Times New Roman" w:hAnsi="Times New Roman"/>
          <w:sz w:val="28"/>
          <w:szCs w:val="28"/>
        </w:rPr>
        <w:t>21)  защищаться иными средствами и способами, не запрещенными УПК РФ.</w:t>
      </w:r>
    </w:p>
    <w:p w:rsidR="00113654" w:rsidRDefault="00113654" w:rsidP="0026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Следователем были нарушены следующие принципы: обеспечение подозреваемому права на защиту (ст.16 УПК РФ) и право на обжалование процессуальных действий и решений (ст.19 УПК РФ).</w:t>
      </w: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E26">
        <w:rPr>
          <w:rFonts w:ascii="Times New Roman" w:hAnsi="Times New Roman"/>
          <w:sz w:val="28"/>
          <w:szCs w:val="28"/>
        </w:rPr>
        <w:t>Прокурор: не нарушил принципов уголовного процесса на предварительном следствии. Также,  согласно п.3 ч.2 ст.37 УПК РФ – в ходе досудебного производства по уголовному делу прокурор уполномочен требовать от органов дознания и следственных органов устранения нарушений федерального законодательства, допущенных в ходе дознания или предварительного следствия. Следовательно, если прокурор установит со стороны следователя нарушение федерального законодательства (норм УПК РФ), допущенного в ходе предварительного следствия, он вправе потребовать от следователя их устранения (прокурор вносит руководителю следственного органа соответствующее постановление).</w:t>
      </w: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372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3.</w:t>
      </w:r>
    </w:p>
    <w:p w:rsidR="00113654" w:rsidRDefault="00113654" w:rsidP="003724C6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нарушены следующие нормы:</w:t>
      </w:r>
    </w:p>
    <w:p w:rsidR="00113654" w:rsidRDefault="00113654" w:rsidP="00372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4C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п.1 ст.144 УПК РФ – дознаватель, орган дознания, следователь, руководитель следственного органа обязаны проверить сообщение о любом совершенном преступлении в течение 3 суток. В данном случае никакой проверки проведено не было;</w:t>
      </w:r>
    </w:p>
    <w:p w:rsidR="00113654" w:rsidRDefault="00113654" w:rsidP="00372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п.1 ст.146 УПК РФ – постановление о возбуждении уголовного дела выносит дознаватель, орган дознания, следователь, руководитель следственного органа, а не дежурный РУВД.</w:t>
      </w:r>
    </w:p>
    <w:p w:rsidR="00113654" w:rsidRDefault="00113654" w:rsidP="00372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п.1 ст.148 УПК РФ – об отказе в возбуждении уголовного дела также постановление выносят дознаватель, орган дознания, следователь, руководитель следственного органа, а не дежурный РУВД.</w:t>
      </w:r>
    </w:p>
    <w:p w:rsidR="00113654" w:rsidRPr="00C571C5" w:rsidRDefault="00113654" w:rsidP="00C5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1C5">
        <w:rPr>
          <w:rFonts w:ascii="Times New Roman" w:hAnsi="Times New Roman"/>
          <w:sz w:val="28"/>
          <w:szCs w:val="28"/>
        </w:rPr>
        <w:t>2</w:t>
      </w:r>
      <w:r w:rsidRPr="00C571C5">
        <w:rPr>
          <w:rFonts w:ascii="Times New Roman" w:hAnsi="Times New Roman"/>
          <w:i/>
          <w:sz w:val="28"/>
          <w:szCs w:val="28"/>
        </w:rPr>
        <w:t>.</w:t>
      </w:r>
      <w:r w:rsidRPr="00C571C5">
        <w:rPr>
          <w:rFonts w:ascii="Times New Roman" w:hAnsi="Times New Roman"/>
          <w:sz w:val="28"/>
          <w:szCs w:val="28"/>
        </w:rPr>
        <w:t xml:space="preserve"> Согласно ч.4 ст.178 УПК РФ – осмотр трупа может быть произведен до возбуждения уголовного дела;</w:t>
      </w:r>
    </w:p>
    <w:p w:rsidR="00113654" w:rsidRPr="00C571C5" w:rsidRDefault="00113654" w:rsidP="00C5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1C5">
        <w:rPr>
          <w:rFonts w:ascii="Times New Roman" w:hAnsi="Times New Roman"/>
          <w:sz w:val="28"/>
          <w:szCs w:val="28"/>
        </w:rPr>
        <w:t>Согласно ч.2 ст.176 УПК РФ – Осмотр места происшествия, местности, жилища, иного помещения, предметов и документов производится в целях обнаружения следов преступления, выяснения других обстоятельств, имеющих значение для уголовного дела;</w:t>
      </w:r>
    </w:p>
    <w:p w:rsidR="00113654" w:rsidRPr="00C571C5" w:rsidRDefault="00113654" w:rsidP="00C5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1C5">
        <w:rPr>
          <w:rFonts w:ascii="Times New Roman" w:hAnsi="Times New Roman"/>
          <w:sz w:val="28"/>
          <w:szCs w:val="28"/>
        </w:rPr>
        <w:t>Согласно ч.1 ст. 179 УПК РФ – Для обнаружения на теле человека особых примет, следов преступления, телесных повреждений, выявления состояния опьянения или иных свойств и признаков, имеющих значение для уголовного дела, если для этого не требуется производство судебной экспертизы, может быть произведено освидетельствование подозреваемого, обвиняемого, потерпевшего, а также свидетеля с его согласия, за исключением случаев, когда освидетельствование необходимо для оценки достоверности его показаний. В случаях, не терпящих отлагательства, освидетельствование может быть произведено до возбуждения уголовного дела.</w:t>
      </w:r>
    </w:p>
    <w:p w:rsidR="00113654" w:rsidRDefault="00113654" w:rsidP="00C5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1C5">
        <w:rPr>
          <w:rFonts w:ascii="Times New Roman" w:hAnsi="Times New Roman"/>
          <w:sz w:val="28"/>
          <w:szCs w:val="28"/>
        </w:rPr>
        <w:t>Следовательно, до возбуждения уголовного дела в ходе проверки сообщения о преступлении согласно вышеназванным статьям это осмотр места происшествия, осмотр трупа, освидетельствование. Согласно ст.144 ст.145 УПК РФ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1C5">
        <w:rPr>
          <w:rFonts w:ascii="Times New Roman" w:hAnsi="Times New Roman"/>
          <w:sz w:val="28"/>
          <w:szCs w:val="28"/>
        </w:rPr>
        <w:t>проверка осуществляется органом дознания, следователем или руководителем следственного органа.</w:t>
      </w:r>
    </w:p>
    <w:p w:rsidR="00113654" w:rsidRPr="00986B3B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B3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Согласно п.1 ст.148 УПК РФ выносить постановление об отказе в возбуждении уголовного дела правомочны дознаватель, орган дознания, следователь, руководитель следственного органа.</w:t>
      </w:r>
    </w:p>
    <w:p w:rsidR="00113654" w:rsidRPr="00986B3B" w:rsidRDefault="00113654" w:rsidP="00986B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654" w:rsidRPr="003724C6" w:rsidRDefault="00113654" w:rsidP="00372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Pr="00623E26" w:rsidRDefault="00113654" w:rsidP="00623E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26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Pr="00B2484A" w:rsidRDefault="00113654" w:rsidP="00261A5C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3654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4.</w:t>
      </w:r>
    </w:p>
    <w:p w:rsidR="00113654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B3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986B3B">
        <w:rPr>
          <w:rFonts w:ascii="Times New Roman" w:hAnsi="Times New Roman"/>
          <w:sz w:val="28"/>
          <w:szCs w:val="28"/>
        </w:rPr>
        <w:t>.1 ст.74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B3B">
        <w:rPr>
          <w:rFonts w:ascii="Times New Roman" w:hAnsi="Times New Roman"/>
          <w:sz w:val="28"/>
          <w:szCs w:val="28"/>
        </w:rPr>
        <w:t xml:space="preserve">УПК РФ – доказательствами по уголовному делу являются любые сведения, на основе которых суд, прокурор, следователь, дознаватель в порядке, определенном настоящим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дела. </w:t>
      </w:r>
    </w:p>
    <w:p w:rsidR="00113654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B3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986B3B">
        <w:rPr>
          <w:rFonts w:ascii="Times New Roman" w:hAnsi="Times New Roman"/>
          <w:sz w:val="28"/>
          <w:szCs w:val="28"/>
        </w:rPr>
        <w:t xml:space="preserve">.2 ст.74 УПК РФ </w:t>
      </w:r>
      <w:r>
        <w:rPr>
          <w:rFonts w:ascii="Times New Roman" w:hAnsi="Times New Roman"/>
          <w:sz w:val="28"/>
          <w:szCs w:val="28"/>
        </w:rPr>
        <w:t>закреплен перечень видов доказательств: показания подозреваемого, обвиняемого; показания потерпевшего, свидетеля; заключение и показания эксперта; заключение и показания специалиста; вещественные доказательства; протоколы следственных и судебных действий; иные документы.</w:t>
      </w:r>
    </w:p>
    <w:p w:rsidR="00113654" w:rsidRPr="00986B3B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6B3B">
        <w:rPr>
          <w:rFonts w:ascii="Times New Roman" w:hAnsi="Times New Roman"/>
          <w:sz w:val="28"/>
          <w:szCs w:val="28"/>
        </w:rPr>
        <w:t xml:space="preserve">. Согласно ч.1 ст.84 УПК РФ – </w:t>
      </w:r>
      <w:r>
        <w:rPr>
          <w:rFonts w:ascii="Times New Roman" w:hAnsi="Times New Roman"/>
          <w:sz w:val="28"/>
          <w:szCs w:val="28"/>
        </w:rPr>
        <w:t>и</w:t>
      </w:r>
      <w:r w:rsidRPr="00986B3B">
        <w:rPr>
          <w:rFonts w:ascii="Times New Roman" w:hAnsi="Times New Roman"/>
          <w:sz w:val="28"/>
          <w:szCs w:val="28"/>
        </w:rPr>
        <w:t>ные документы допускаются в качестве доказательств, если изложенные в них сведения имеют значение для установления обстоятельств. Также изложенные в них сведения, имеют значение для установления обстоятельств,  указанных в ст.73 УПК РФ и зафиксированы в письменной форме. Объяснения Фролова З.Г. могли бы быть признаны доказательством в качестве иных документов.</w:t>
      </w:r>
    </w:p>
    <w:p w:rsidR="00113654" w:rsidRPr="00986B3B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B3B">
        <w:rPr>
          <w:rFonts w:ascii="Times New Roman" w:hAnsi="Times New Roman"/>
          <w:sz w:val="28"/>
          <w:szCs w:val="28"/>
        </w:rPr>
        <w:t>Согласно ст.144 УПК РФ – дознаватель, орган дознания, следователь и прокурор обязаны провести проверку сообщения о прес</w:t>
      </w:r>
      <w:r>
        <w:rPr>
          <w:rFonts w:ascii="Times New Roman" w:hAnsi="Times New Roman"/>
          <w:sz w:val="28"/>
          <w:szCs w:val="28"/>
        </w:rPr>
        <w:t>туплении и объяснения (</w:t>
      </w:r>
      <w:r w:rsidRPr="00986B3B">
        <w:rPr>
          <w:rFonts w:ascii="Times New Roman" w:hAnsi="Times New Roman"/>
          <w:sz w:val="28"/>
          <w:szCs w:val="28"/>
        </w:rPr>
        <w:t>уполномоченные 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B3B">
        <w:rPr>
          <w:rFonts w:ascii="Times New Roman" w:hAnsi="Times New Roman"/>
          <w:sz w:val="28"/>
          <w:szCs w:val="28"/>
        </w:rPr>
        <w:t>обязаны провести проверку сообщения о преступлении и объяснения Фролова З.Г.</w:t>
      </w:r>
      <w:r>
        <w:rPr>
          <w:rFonts w:ascii="Times New Roman" w:hAnsi="Times New Roman"/>
          <w:sz w:val="28"/>
          <w:szCs w:val="28"/>
        </w:rPr>
        <w:t>,</w:t>
      </w:r>
      <w:r w:rsidRPr="00986B3B">
        <w:rPr>
          <w:rFonts w:ascii="Times New Roman" w:hAnsi="Times New Roman"/>
          <w:sz w:val="28"/>
          <w:szCs w:val="28"/>
        </w:rPr>
        <w:t xml:space="preserve"> которые были даны в связи с проверкой сообщения об убийстве</w:t>
      </w:r>
      <w:r>
        <w:rPr>
          <w:rFonts w:ascii="Times New Roman" w:hAnsi="Times New Roman"/>
          <w:sz w:val="28"/>
          <w:szCs w:val="28"/>
        </w:rPr>
        <w:t>)</w:t>
      </w:r>
      <w:r w:rsidRPr="00986B3B">
        <w:rPr>
          <w:rFonts w:ascii="Times New Roman" w:hAnsi="Times New Roman"/>
          <w:sz w:val="28"/>
          <w:szCs w:val="28"/>
        </w:rPr>
        <w:t>.</w:t>
      </w:r>
    </w:p>
    <w:p w:rsidR="00113654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B3B">
        <w:rPr>
          <w:rFonts w:ascii="Times New Roman" w:hAnsi="Times New Roman"/>
          <w:sz w:val="28"/>
          <w:szCs w:val="28"/>
        </w:rPr>
        <w:t xml:space="preserve">Кассационным определением Судебной коллегии по уголовным делам Верховного Суда Российской Федерации от 23.05.2006 г. № 67-О06-23сп по делу Старых А.В. и Хомякова С.В. подтверждается то, что объяснение лица, взятое в ходе до следственной проверки, может являться доказательством по уголовному делу в качестве иного документа. </w:t>
      </w:r>
    </w:p>
    <w:p w:rsidR="00113654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986B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5.</w:t>
      </w:r>
    </w:p>
    <w:p w:rsidR="00113654" w:rsidRDefault="00113654" w:rsidP="0018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2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соответствии с п.1 ст.239 УПК РФ в случае отказа прокурора от обвинения судья выносит постановление о прекращении уголовного дела. Следовательно, судья М.Д.Лисниченко не мог вынести обвинительный приговор поскольку суд не вправе по собственной инициативе принимать меры по доказыванию виновности подсудимого в совершении преступления.</w:t>
      </w:r>
    </w:p>
    <w:p w:rsidR="00113654" w:rsidRPr="001802B4" w:rsidRDefault="00113654" w:rsidP="0018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Суд нарушил принцип состязательности сторон, т.к. выполняя функцию разрешения уголовного дела согласно п.2 ст.15 УПК РФ «суд создает необходимые условия для исполнения сторонами их процессуальных обязанностей и осуществления предоставленных им прав». В данном случае судья М.Д.Лисниченко не дала возможность осуществления права прокурора на отказ от обвинения.  </w:t>
      </w:r>
    </w:p>
    <w:p w:rsidR="00113654" w:rsidRPr="002B428E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B428E">
        <w:rPr>
          <w:rFonts w:ascii="Times New Roman" w:hAnsi="Times New Roman"/>
          <w:sz w:val="28"/>
          <w:szCs w:val="28"/>
        </w:rPr>
        <w:t xml:space="preserve"> В соответствии с ч.7 ст.302 УПК РФ – постановляя обвинительный приговор с назначением наказания, подлежащего отбыванию осужденным, суд должен точно определить вид наказания, его размер и начало исчисления срока отбывания.</w:t>
      </w:r>
    </w:p>
    <w:p w:rsidR="00113654" w:rsidRPr="002B428E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28E">
        <w:rPr>
          <w:rFonts w:ascii="Times New Roman" w:hAnsi="Times New Roman"/>
          <w:sz w:val="28"/>
          <w:szCs w:val="28"/>
        </w:rPr>
        <w:t xml:space="preserve">Согласно ст.297 УПК РФ –  </w:t>
      </w:r>
      <w:r>
        <w:rPr>
          <w:rFonts w:ascii="Times New Roman" w:hAnsi="Times New Roman"/>
          <w:sz w:val="28"/>
          <w:szCs w:val="28"/>
        </w:rPr>
        <w:t>п</w:t>
      </w:r>
      <w:r w:rsidRPr="002B428E">
        <w:rPr>
          <w:rFonts w:ascii="Times New Roman" w:hAnsi="Times New Roman"/>
          <w:sz w:val="28"/>
          <w:szCs w:val="28"/>
        </w:rPr>
        <w:t>риговор суда должен быть законным, обоснованным и справедливым, если он постановлен в соответствии с требованиями УПК РФ и основан на правильном применении уголовного закона.</w:t>
      </w:r>
    </w:p>
    <w:p w:rsidR="00113654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28E">
        <w:rPr>
          <w:rFonts w:ascii="Times New Roman" w:hAnsi="Times New Roman"/>
          <w:sz w:val="28"/>
          <w:szCs w:val="28"/>
        </w:rPr>
        <w:t>В соответствии ч.1 ст. 383 УПК РФ – несправедливым является приговор, по которому было назначено наказание, не соответствующее тяжести преступления, личности осужденного, либо наказание, которое хотя и не выходит за пределы, предусмотренные соответствующей статьей Особенной части Уголовного кодекса Российской Федерации, но по своему виду или размеру является несправедливым как вследствие чрезмерной мягкости, так и вследствие чрезмерной суровости.</w:t>
      </w:r>
    </w:p>
    <w:p w:rsidR="00113654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6.</w:t>
      </w:r>
    </w:p>
    <w:p w:rsidR="00113654" w:rsidRPr="002B428E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428E">
        <w:rPr>
          <w:rFonts w:ascii="Times New Roman" w:hAnsi="Times New Roman"/>
          <w:sz w:val="28"/>
          <w:szCs w:val="28"/>
        </w:rPr>
        <w:t xml:space="preserve"> Согласно </w:t>
      </w:r>
      <w:r w:rsidRPr="002B428E">
        <w:rPr>
          <w:rFonts w:ascii="Times New Roman" w:hAnsi="Times New Roman"/>
          <w:i/>
          <w:sz w:val="28"/>
          <w:szCs w:val="28"/>
        </w:rPr>
        <w:t xml:space="preserve"> </w:t>
      </w:r>
      <w:r w:rsidRPr="002B428E">
        <w:rPr>
          <w:rFonts w:ascii="Times New Roman" w:hAnsi="Times New Roman"/>
          <w:sz w:val="28"/>
          <w:szCs w:val="28"/>
        </w:rPr>
        <w:t>ч. 4 ст. 195 УПК РФ – свидетель не может быть принудительно подвергнут судебно-медицинской экспертизе. Такая экспертиза может быть проведена только с их согласия или согласия их законных представителей, которые даются указанными лицами в письменном виде.</w:t>
      </w:r>
    </w:p>
    <w:p w:rsidR="00113654" w:rsidRPr="002B428E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428E">
        <w:rPr>
          <w:rFonts w:ascii="Times New Roman" w:hAnsi="Times New Roman"/>
          <w:sz w:val="28"/>
          <w:szCs w:val="28"/>
        </w:rPr>
        <w:t>Так как, свидетель Ушинский И.И. отказался от добровольн</w:t>
      </w:r>
      <w:r>
        <w:rPr>
          <w:rFonts w:ascii="Times New Roman" w:hAnsi="Times New Roman"/>
          <w:sz w:val="28"/>
          <w:szCs w:val="28"/>
        </w:rPr>
        <w:t>о</w:t>
      </w:r>
      <w:r w:rsidRPr="002B428E">
        <w:rPr>
          <w:rFonts w:ascii="Times New Roman" w:hAnsi="Times New Roman"/>
          <w:sz w:val="28"/>
          <w:szCs w:val="28"/>
        </w:rPr>
        <w:t xml:space="preserve">й экспертизы, следователь может проверить показания Ушинского И.И. путем проведения следственного эксперимента. Согласно ст. 181 УПК РФ – </w:t>
      </w:r>
      <w:r>
        <w:rPr>
          <w:rFonts w:ascii="Times New Roman" w:hAnsi="Times New Roman"/>
          <w:sz w:val="28"/>
          <w:szCs w:val="28"/>
        </w:rPr>
        <w:t>в</w:t>
      </w:r>
      <w:r w:rsidRPr="002B428E">
        <w:rPr>
          <w:rFonts w:ascii="Times New Roman" w:hAnsi="Times New Roman"/>
          <w:sz w:val="28"/>
          <w:szCs w:val="28"/>
        </w:rPr>
        <w:t xml:space="preserve"> целях проверки и уточнения данных, имеющих значение для уголовного дела, следователь вправе произвести следственный эксперимент путем воспроизведения действий, а также обстановки или иных обстоятельств определенного события. При этом проверяется возможность восприятия каких-либо фактов, совершения определенных действий, наступления какого-либо события, а также выявляются последовательность происшедшего события и механизм образования следов. Производство следственного эксперимента допускается, если не создается опасность для здоровья участвующих в нем лиц, а также путем проверки показаний на месте согласно ст.194 УПК РФ – в целях установления новых обстоятельств, имеющих значение для уголовного дела, показания, ранее данные подозреваемым или обвиняемым, а также потерпевшим или свидетелем (в данном случае свидетеля Ушинского И.И.), могут быть проверены или уточнены на месте, связанном с исследуемым событием.  При проведении следственных действий может быть привлечен врач - ото</w:t>
      </w:r>
      <w:r>
        <w:rPr>
          <w:rFonts w:ascii="Times New Roman" w:hAnsi="Times New Roman"/>
          <w:sz w:val="28"/>
          <w:szCs w:val="28"/>
        </w:rPr>
        <w:t>ла</w:t>
      </w:r>
      <w:r w:rsidRPr="002B428E">
        <w:rPr>
          <w:rFonts w:ascii="Times New Roman" w:hAnsi="Times New Roman"/>
          <w:sz w:val="28"/>
          <w:szCs w:val="28"/>
        </w:rPr>
        <w:t xml:space="preserve">ринголог, так как Ушинский И.И. плохо слышит. </w:t>
      </w:r>
    </w:p>
    <w:p w:rsidR="00113654" w:rsidRPr="002B428E" w:rsidRDefault="00113654" w:rsidP="002B4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54" w:rsidRPr="001C76C6" w:rsidRDefault="00113654" w:rsidP="001C7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113654" w:rsidRPr="001C76C6" w:rsidSect="00623E26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54" w:rsidRDefault="00113654" w:rsidP="00623E26">
      <w:pPr>
        <w:spacing w:after="0" w:line="240" w:lineRule="auto"/>
      </w:pPr>
      <w:r>
        <w:separator/>
      </w:r>
    </w:p>
  </w:endnote>
  <w:endnote w:type="continuationSeparator" w:id="0">
    <w:p w:rsidR="00113654" w:rsidRDefault="00113654" w:rsidP="0062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54" w:rsidRDefault="00113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54" w:rsidRDefault="00113654" w:rsidP="00623E26">
      <w:pPr>
        <w:spacing w:after="0" w:line="240" w:lineRule="auto"/>
      </w:pPr>
      <w:r>
        <w:separator/>
      </w:r>
    </w:p>
  </w:footnote>
  <w:footnote w:type="continuationSeparator" w:id="0">
    <w:p w:rsidR="00113654" w:rsidRDefault="00113654" w:rsidP="0062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6CF2"/>
    <w:multiLevelType w:val="hybridMultilevel"/>
    <w:tmpl w:val="68E4761C"/>
    <w:lvl w:ilvl="0" w:tplc="E42875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3C778B"/>
    <w:multiLevelType w:val="hybridMultilevel"/>
    <w:tmpl w:val="5A7E2EAA"/>
    <w:lvl w:ilvl="0" w:tplc="DA6C18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AEE4542"/>
    <w:multiLevelType w:val="hybridMultilevel"/>
    <w:tmpl w:val="61FA262E"/>
    <w:lvl w:ilvl="0" w:tplc="C2E681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770BBE"/>
    <w:multiLevelType w:val="hybridMultilevel"/>
    <w:tmpl w:val="32A08B44"/>
    <w:lvl w:ilvl="0" w:tplc="AB22A6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DD33F12"/>
    <w:multiLevelType w:val="hybridMultilevel"/>
    <w:tmpl w:val="3F9EE742"/>
    <w:lvl w:ilvl="0" w:tplc="89C485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CF6E6B"/>
    <w:multiLevelType w:val="hybridMultilevel"/>
    <w:tmpl w:val="7BE8E954"/>
    <w:lvl w:ilvl="0" w:tplc="0C7C71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6C6"/>
    <w:rsid w:val="000C7A15"/>
    <w:rsid w:val="000F3759"/>
    <w:rsid w:val="00113654"/>
    <w:rsid w:val="00150A8C"/>
    <w:rsid w:val="001802B4"/>
    <w:rsid w:val="001C76C6"/>
    <w:rsid w:val="001D3F8C"/>
    <w:rsid w:val="00261A5C"/>
    <w:rsid w:val="002B428E"/>
    <w:rsid w:val="003724C6"/>
    <w:rsid w:val="003F673A"/>
    <w:rsid w:val="005C24E3"/>
    <w:rsid w:val="00623E26"/>
    <w:rsid w:val="00736688"/>
    <w:rsid w:val="008005AA"/>
    <w:rsid w:val="008425E4"/>
    <w:rsid w:val="00915BAA"/>
    <w:rsid w:val="00955188"/>
    <w:rsid w:val="00986B3B"/>
    <w:rsid w:val="00B2484A"/>
    <w:rsid w:val="00B46912"/>
    <w:rsid w:val="00C571C5"/>
    <w:rsid w:val="00C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E0B55-92C8-4A89-8E23-450D72E8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8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76C6"/>
    <w:pPr>
      <w:ind w:left="720"/>
      <w:contextualSpacing/>
    </w:pPr>
  </w:style>
  <w:style w:type="paragraph" w:styleId="a3">
    <w:name w:val="header"/>
    <w:basedOn w:val="a"/>
    <w:link w:val="a4"/>
    <w:semiHidden/>
    <w:rsid w:val="0062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623E26"/>
    <w:rPr>
      <w:rFonts w:cs="Times New Roman"/>
    </w:rPr>
  </w:style>
  <w:style w:type="paragraph" w:styleId="a5">
    <w:name w:val="footer"/>
    <w:basedOn w:val="a"/>
    <w:link w:val="a6"/>
    <w:rsid w:val="0062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23E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/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user</dc:creator>
  <cp:keywords/>
  <dc:description/>
  <cp:lastModifiedBy>admin</cp:lastModifiedBy>
  <cp:revision>2</cp:revision>
  <dcterms:created xsi:type="dcterms:W3CDTF">2014-04-17T06:10:00Z</dcterms:created>
  <dcterms:modified xsi:type="dcterms:W3CDTF">2014-04-17T06:10:00Z</dcterms:modified>
</cp:coreProperties>
</file>