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B71" w:rsidRDefault="00782B71" w:rsidP="00782B71">
      <w:pPr>
        <w:spacing w:line="360" w:lineRule="auto"/>
        <w:ind w:firstLine="709"/>
        <w:jc w:val="center"/>
        <w:rPr>
          <w:b/>
          <w:sz w:val="28"/>
          <w:szCs w:val="28"/>
          <w:lang w:val="ru-RU"/>
        </w:rPr>
      </w:pPr>
    </w:p>
    <w:p w:rsidR="00782B71" w:rsidRDefault="00782B71" w:rsidP="00782B71">
      <w:pPr>
        <w:spacing w:line="360" w:lineRule="auto"/>
        <w:ind w:firstLine="709"/>
        <w:jc w:val="center"/>
        <w:rPr>
          <w:b/>
          <w:sz w:val="28"/>
          <w:szCs w:val="28"/>
          <w:lang w:val="ru-RU"/>
        </w:rPr>
      </w:pPr>
    </w:p>
    <w:p w:rsidR="00782B71" w:rsidRDefault="00782B71" w:rsidP="00782B71">
      <w:pPr>
        <w:spacing w:line="360" w:lineRule="auto"/>
        <w:ind w:firstLine="709"/>
        <w:jc w:val="center"/>
        <w:rPr>
          <w:b/>
          <w:sz w:val="28"/>
          <w:szCs w:val="28"/>
          <w:lang w:val="ru-RU"/>
        </w:rPr>
      </w:pPr>
    </w:p>
    <w:p w:rsidR="00782B71" w:rsidRDefault="00782B71" w:rsidP="00782B71">
      <w:pPr>
        <w:spacing w:line="360" w:lineRule="auto"/>
        <w:ind w:firstLine="709"/>
        <w:jc w:val="center"/>
        <w:rPr>
          <w:b/>
          <w:sz w:val="28"/>
          <w:szCs w:val="28"/>
          <w:lang w:val="ru-RU"/>
        </w:rPr>
      </w:pPr>
    </w:p>
    <w:p w:rsidR="00782B71" w:rsidRDefault="00782B71" w:rsidP="00782B71">
      <w:pPr>
        <w:spacing w:line="360" w:lineRule="auto"/>
        <w:ind w:firstLine="709"/>
        <w:jc w:val="center"/>
        <w:rPr>
          <w:b/>
          <w:sz w:val="28"/>
          <w:szCs w:val="28"/>
          <w:lang w:val="ru-RU"/>
        </w:rPr>
      </w:pPr>
    </w:p>
    <w:p w:rsidR="00782B71" w:rsidRDefault="00782B71" w:rsidP="00782B71">
      <w:pPr>
        <w:spacing w:line="360" w:lineRule="auto"/>
        <w:ind w:firstLine="709"/>
        <w:jc w:val="center"/>
        <w:rPr>
          <w:b/>
          <w:sz w:val="28"/>
          <w:szCs w:val="28"/>
          <w:lang w:val="ru-RU"/>
        </w:rPr>
      </w:pPr>
    </w:p>
    <w:p w:rsidR="00782B71" w:rsidRDefault="00782B71" w:rsidP="00782B71">
      <w:pPr>
        <w:spacing w:line="360" w:lineRule="auto"/>
        <w:ind w:firstLine="709"/>
        <w:jc w:val="center"/>
        <w:rPr>
          <w:b/>
          <w:sz w:val="28"/>
          <w:szCs w:val="28"/>
          <w:lang w:val="ru-RU"/>
        </w:rPr>
      </w:pPr>
    </w:p>
    <w:p w:rsidR="00782B71" w:rsidRDefault="00782B71" w:rsidP="00782B71">
      <w:pPr>
        <w:spacing w:line="360" w:lineRule="auto"/>
        <w:ind w:firstLine="709"/>
        <w:jc w:val="center"/>
        <w:rPr>
          <w:b/>
          <w:sz w:val="28"/>
          <w:szCs w:val="28"/>
          <w:lang w:val="ru-RU"/>
        </w:rPr>
      </w:pPr>
    </w:p>
    <w:p w:rsidR="00782B71" w:rsidRDefault="00782B71" w:rsidP="00782B71">
      <w:pPr>
        <w:spacing w:line="360" w:lineRule="auto"/>
        <w:ind w:firstLine="709"/>
        <w:jc w:val="center"/>
        <w:rPr>
          <w:b/>
          <w:sz w:val="28"/>
          <w:szCs w:val="28"/>
          <w:lang w:val="ru-RU"/>
        </w:rPr>
      </w:pPr>
    </w:p>
    <w:p w:rsidR="00782B71" w:rsidRDefault="00782B71" w:rsidP="00782B71">
      <w:pPr>
        <w:spacing w:line="360" w:lineRule="auto"/>
        <w:ind w:firstLine="709"/>
        <w:jc w:val="center"/>
        <w:rPr>
          <w:b/>
          <w:sz w:val="28"/>
          <w:szCs w:val="28"/>
          <w:lang w:val="ru-RU"/>
        </w:rPr>
      </w:pPr>
    </w:p>
    <w:p w:rsidR="00782B71" w:rsidRDefault="00782B71" w:rsidP="00782B71">
      <w:pPr>
        <w:spacing w:line="360" w:lineRule="auto"/>
        <w:ind w:firstLine="709"/>
        <w:jc w:val="center"/>
        <w:rPr>
          <w:b/>
          <w:sz w:val="28"/>
          <w:szCs w:val="28"/>
          <w:lang w:val="ru-RU"/>
        </w:rPr>
      </w:pPr>
    </w:p>
    <w:p w:rsidR="00782B71" w:rsidRDefault="00782B71" w:rsidP="00782B71">
      <w:pPr>
        <w:spacing w:line="360" w:lineRule="auto"/>
        <w:ind w:firstLine="709"/>
        <w:jc w:val="center"/>
        <w:rPr>
          <w:b/>
          <w:sz w:val="28"/>
          <w:szCs w:val="28"/>
          <w:lang w:val="ru-RU"/>
        </w:rPr>
      </w:pPr>
    </w:p>
    <w:p w:rsidR="00782B71" w:rsidRDefault="00782B71" w:rsidP="00782B71">
      <w:pPr>
        <w:spacing w:line="360" w:lineRule="auto"/>
        <w:ind w:firstLine="709"/>
        <w:jc w:val="center"/>
        <w:rPr>
          <w:b/>
          <w:sz w:val="28"/>
          <w:szCs w:val="28"/>
          <w:lang w:val="ru-RU"/>
        </w:rPr>
      </w:pPr>
    </w:p>
    <w:p w:rsidR="00782B71" w:rsidRDefault="00782B71" w:rsidP="00782B71">
      <w:pPr>
        <w:spacing w:line="360" w:lineRule="auto"/>
        <w:ind w:firstLine="709"/>
        <w:jc w:val="center"/>
        <w:rPr>
          <w:b/>
          <w:sz w:val="28"/>
          <w:szCs w:val="28"/>
          <w:lang w:val="ru-RU"/>
        </w:rPr>
      </w:pPr>
    </w:p>
    <w:p w:rsidR="00782B71" w:rsidRDefault="00782B71" w:rsidP="00782B71">
      <w:pPr>
        <w:spacing w:line="360" w:lineRule="auto"/>
        <w:ind w:firstLine="709"/>
        <w:jc w:val="center"/>
        <w:rPr>
          <w:b/>
          <w:sz w:val="28"/>
          <w:szCs w:val="28"/>
          <w:lang w:val="ru-RU"/>
        </w:rPr>
      </w:pPr>
    </w:p>
    <w:p w:rsidR="00782B71" w:rsidRDefault="00782B71" w:rsidP="00782B71">
      <w:pPr>
        <w:spacing w:line="360" w:lineRule="auto"/>
        <w:ind w:firstLine="709"/>
        <w:jc w:val="center"/>
        <w:rPr>
          <w:b/>
          <w:sz w:val="28"/>
          <w:szCs w:val="28"/>
          <w:lang w:val="ru-RU"/>
        </w:rPr>
      </w:pPr>
    </w:p>
    <w:p w:rsidR="00672758" w:rsidRPr="00782B71" w:rsidRDefault="00AA36C2" w:rsidP="00782B71">
      <w:pPr>
        <w:spacing w:line="360" w:lineRule="auto"/>
        <w:ind w:firstLine="709"/>
        <w:jc w:val="center"/>
        <w:rPr>
          <w:b/>
          <w:sz w:val="28"/>
          <w:szCs w:val="28"/>
          <w:lang w:val="ru-RU"/>
        </w:rPr>
      </w:pPr>
      <w:r w:rsidRPr="00782B71">
        <w:rPr>
          <w:b/>
          <w:sz w:val="28"/>
          <w:szCs w:val="28"/>
          <w:lang w:val="ru-RU"/>
        </w:rPr>
        <w:t>Подходы к оценке рисковых инвестиций</w:t>
      </w:r>
      <w:r w:rsidR="00AC2E01" w:rsidRPr="00782B71">
        <w:rPr>
          <w:b/>
          <w:sz w:val="28"/>
          <w:szCs w:val="28"/>
          <w:lang w:val="ru-RU"/>
        </w:rPr>
        <w:t>.</w:t>
      </w:r>
    </w:p>
    <w:p w:rsidR="00AC2E01" w:rsidRPr="00782B71" w:rsidRDefault="00AC2E01" w:rsidP="00782B71">
      <w:pPr>
        <w:spacing w:line="360" w:lineRule="auto"/>
        <w:ind w:firstLine="709"/>
        <w:jc w:val="center"/>
        <w:rPr>
          <w:b/>
          <w:sz w:val="28"/>
          <w:szCs w:val="28"/>
          <w:lang w:val="ru-RU"/>
        </w:rPr>
      </w:pPr>
    </w:p>
    <w:p w:rsidR="009C7644" w:rsidRPr="00782B71" w:rsidRDefault="009C7644" w:rsidP="00782B71">
      <w:pPr>
        <w:spacing w:line="360" w:lineRule="auto"/>
        <w:ind w:firstLine="709"/>
        <w:jc w:val="center"/>
        <w:rPr>
          <w:b/>
          <w:sz w:val="28"/>
          <w:szCs w:val="28"/>
          <w:lang w:val="ru-RU"/>
        </w:rPr>
      </w:pPr>
      <w:r w:rsidRPr="00782B71">
        <w:rPr>
          <w:sz w:val="28"/>
          <w:lang w:val="ru-RU"/>
        </w:rPr>
        <w:br w:type="page"/>
      </w:r>
      <w:r w:rsidRPr="00782B71">
        <w:rPr>
          <w:b/>
          <w:sz w:val="28"/>
          <w:szCs w:val="28"/>
          <w:lang w:val="ru-RU"/>
        </w:rPr>
        <w:t>ПЛАН</w:t>
      </w:r>
    </w:p>
    <w:p w:rsidR="00D545D9" w:rsidRPr="00782B71" w:rsidRDefault="00D545D9" w:rsidP="00782B71">
      <w:pPr>
        <w:pStyle w:val="1"/>
        <w:spacing w:before="0" w:after="0" w:line="360" w:lineRule="auto"/>
        <w:ind w:firstLine="709"/>
        <w:jc w:val="both"/>
        <w:rPr>
          <w:rFonts w:ascii="Times New Roman" w:hAnsi="Times New Roman"/>
          <w:b w:val="0"/>
          <w:sz w:val="28"/>
          <w:szCs w:val="28"/>
          <w:lang w:val="ru-RU"/>
        </w:rPr>
      </w:pPr>
    </w:p>
    <w:p w:rsidR="00D545D9" w:rsidRPr="00782B71" w:rsidRDefault="00D545D9" w:rsidP="00782B71">
      <w:pPr>
        <w:pStyle w:val="11"/>
        <w:tabs>
          <w:tab w:val="right" w:leader="dot" w:pos="9356"/>
        </w:tabs>
        <w:spacing w:line="360" w:lineRule="auto"/>
        <w:jc w:val="both"/>
        <w:rPr>
          <w:noProof/>
          <w:sz w:val="28"/>
          <w:szCs w:val="28"/>
        </w:rPr>
      </w:pPr>
      <w:r w:rsidRPr="00782B71">
        <w:rPr>
          <w:sz w:val="28"/>
          <w:szCs w:val="28"/>
          <w:lang w:val="ru-RU"/>
        </w:rPr>
        <w:fldChar w:fldCharType="begin"/>
      </w:r>
      <w:r w:rsidRPr="00782B71">
        <w:rPr>
          <w:sz w:val="28"/>
          <w:szCs w:val="28"/>
          <w:lang w:val="ru-RU"/>
        </w:rPr>
        <w:instrText xml:space="preserve"> TOC \o "1-3" \h \z \u </w:instrText>
      </w:r>
      <w:r w:rsidRPr="00782B71">
        <w:rPr>
          <w:sz w:val="28"/>
          <w:szCs w:val="28"/>
          <w:lang w:val="ru-RU"/>
        </w:rPr>
        <w:fldChar w:fldCharType="separate"/>
      </w:r>
      <w:hyperlink w:anchor="_Toc212900825" w:history="1">
        <w:r w:rsidRPr="00782B71">
          <w:rPr>
            <w:rStyle w:val="a7"/>
            <w:noProof/>
            <w:color w:val="auto"/>
            <w:sz w:val="28"/>
            <w:szCs w:val="28"/>
            <w:u w:val="none"/>
            <w:lang w:val="ru-RU"/>
          </w:rPr>
          <w:t>1. Статистические методы оценки целесообразности инвестиций с риском</w:t>
        </w:r>
        <w:r w:rsidRPr="00782B71">
          <w:rPr>
            <w:noProof/>
            <w:webHidden/>
            <w:sz w:val="28"/>
            <w:szCs w:val="28"/>
          </w:rPr>
          <w:tab/>
        </w:r>
        <w:r w:rsidRPr="00782B71">
          <w:rPr>
            <w:noProof/>
            <w:webHidden/>
            <w:sz w:val="28"/>
            <w:szCs w:val="28"/>
          </w:rPr>
          <w:fldChar w:fldCharType="begin"/>
        </w:r>
        <w:r w:rsidRPr="00782B71">
          <w:rPr>
            <w:noProof/>
            <w:webHidden/>
            <w:sz w:val="28"/>
            <w:szCs w:val="28"/>
          </w:rPr>
          <w:instrText xml:space="preserve"> PAGEREF _Toc212900825 \h </w:instrText>
        </w:r>
        <w:r w:rsidRPr="00782B71">
          <w:rPr>
            <w:noProof/>
            <w:webHidden/>
            <w:sz w:val="28"/>
            <w:szCs w:val="28"/>
          </w:rPr>
        </w:r>
        <w:r w:rsidRPr="00782B71">
          <w:rPr>
            <w:noProof/>
            <w:webHidden/>
            <w:sz w:val="28"/>
            <w:szCs w:val="28"/>
          </w:rPr>
          <w:fldChar w:fldCharType="separate"/>
        </w:r>
        <w:r w:rsidRPr="00782B71">
          <w:rPr>
            <w:noProof/>
            <w:webHidden/>
            <w:sz w:val="28"/>
            <w:szCs w:val="28"/>
          </w:rPr>
          <w:t>3</w:t>
        </w:r>
        <w:r w:rsidRPr="00782B71">
          <w:rPr>
            <w:noProof/>
            <w:webHidden/>
            <w:sz w:val="28"/>
            <w:szCs w:val="28"/>
          </w:rPr>
          <w:fldChar w:fldCharType="end"/>
        </w:r>
      </w:hyperlink>
    </w:p>
    <w:p w:rsidR="00D545D9" w:rsidRPr="00782B71" w:rsidRDefault="003901B5" w:rsidP="00782B71">
      <w:pPr>
        <w:pStyle w:val="11"/>
        <w:tabs>
          <w:tab w:val="right" w:leader="dot" w:pos="9356"/>
        </w:tabs>
        <w:spacing w:line="360" w:lineRule="auto"/>
        <w:jc w:val="both"/>
        <w:rPr>
          <w:noProof/>
          <w:sz w:val="28"/>
          <w:szCs w:val="28"/>
        </w:rPr>
      </w:pPr>
      <w:hyperlink w:anchor="_Toc212900826" w:history="1">
        <w:r w:rsidR="00D545D9" w:rsidRPr="00782B71">
          <w:rPr>
            <w:rStyle w:val="a7"/>
            <w:noProof/>
            <w:color w:val="auto"/>
            <w:sz w:val="28"/>
            <w:szCs w:val="28"/>
            <w:u w:val="none"/>
            <w:lang w:val="ru-RU"/>
          </w:rPr>
          <w:t>2. Анализ чувствительности</w:t>
        </w:r>
        <w:r w:rsidR="00D545D9" w:rsidRPr="00782B71">
          <w:rPr>
            <w:noProof/>
            <w:webHidden/>
            <w:sz w:val="28"/>
            <w:szCs w:val="28"/>
          </w:rPr>
          <w:tab/>
        </w:r>
        <w:r w:rsidR="00D545D9" w:rsidRPr="00782B71">
          <w:rPr>
            <w:noProof/>
            <w:webHidden/>
            <w:sz w:val="28"/>
            <w:szCs w:val="28"/>
          </w:rPr>
          <w:fldChar w:fldCharType="begin"/>
        </w:r>
        <w:r w:rsidR="00D545D9" w:rsidRPr="00782B71">
          <w:rPr>
            <w:noProof/>
            <w:webHidden/>
            <w:sz w:val="28"/>
            <w:szCs w:val="28"/>
          </w:rPr>
          <w:instrText xml:space="preserve"> PAGEREF _Toc212900826 \h </w:instrText>
        </w:r>
        <w:r w:rsidR="00D545D9" w:rsidRPr="00782B71">
          <w:rPr>
            <w:noProof/>
            <w:webHidden/>
            <w:sz w:val="28"/>
            <w:szCs w:val="28"/>
          </w:rPr>
        </w:r>
        <w:r w:rsidR="00D545D9" w:rsidRPr="00782B71">
          <w:rPr>
            <w:noProof/>
            <w:webHidden/>
            <w:sz w:val="28"/>
            <w:szCs w:val="28"/>
          </w:rPr>
          <w:fldChar w:fldCharType="separate"/>
        </w:r>
        <w:r w:rsidR="00D545D9" w:rsidRPr="00782B71">
          <w:rPr>
            <w:noProof/>
            <w:webHidden/>
            <w:sz w:val="28"/>
            <w:szCs w:val="28"/>
          </w:rPr>
          <w:t>8</w:t>
        </w:r>
        <w:r w:rsidR="00D545D9" w:rsidRPr="00782B71">
          <w:rPr>
            <w:noProof/>
            <w:webHidden/>
            <w:sz w:val="28"/>
            <w:szCs w:val="28"/>
          </w:rPr>
          <w:fldChar w:fldCharType="end"/>
        </w:r>
      </w:hyperlink>
    </w:p>
    <w:p w:rsidR="00D545D9" w:rsidRPr="00782B71" w:rsidRDefault="003901B5" w:rsidP="00782B71">
      <w:pPr>
        <w:pStyle w:val="11"/>
        <w:tabs>
          <w:tab w:val="right" w:leader="dot" w:pos="9356"/>
        </w:tabs>
        <w:spacing w:line="360" w:lineRule="auto"/>
        <w:jc w:val="both"/>
        <w:rPr>
          <w:noProof/>
          <w:sz w:val="28"/>
          <w:szCs w:val="28"/>
        </w:rPr>
      </w:pPr>
      <w:hyperlink w:anchor="_Toc212900827" w:history="1">
        <w:r w:rsidR="00D545D9" w:rsidRPr="00782B71">
          <w:rPr>
            <w:rStyle w:val="a7"/>
            <w:noProof/>
            <w:color w:val="auto"/>
            <w:sz w:val="28"/>
            <w:szCs w:val="28"/>
            <w:u w:val="none"/>
            <w:lang w:val="ru-RU"/>
          </w:rPr>
          <w:t>3. Анализ сценариев</w:t>
        </w:r>
        <w:r w:rsidR="00D545D9" w:rsidRPr="00782B71">
          <w:rPr>
            <w:noProof/>
            <w:webHidden/>
            <w:sz w:val="28"/>
            <w:szCs w:val="28"/>
          </w:rPr>
          <w:tab/>
        </w:r>
        <w:r w:rsidR="00D545D9" w:rsidRPr="00782B71">
          <w:rPr>
            <w:noProof/>
            <w:webHidden/>
            <w:sz w:val="28"/>
            <w:szCs w:val="28"/>
          </w:rPr>
          <w:fldChar w:fldCharType="begin"/>
        </w:r>
        <w:r w:rsidR="00D545D9" w:rsidRPr="00782B71">
          <w:rPr>
            <w:noProof/>
            <w:webHidden/>
            <w:sz w:val="28"/>
            <w:szCs w:val="28"/>
          </w:rPr>
          <w:instrText xml:space="preserve"> PAGEREF _Toc212900827 \h </w:instrText>
        </w:r>
        <w:r w:rsidR="00D545D9" w:rsidRPr="00782B71">
          <w:rPr>
            <w:noProof/>
            <w:webHidden/>
            <w:sz w:val="28"/>
            <w:szCs w:val="28"/>
          </w:rPr>
        </w:r>
        <w:r w:rsidR="00D545D9" w:rsidRPr="00782B71">
          <w:rPr>
            <w:noProof/>
            <w:webHidden/>
            <w:sz w:val="28"/>
            <w:szCs w:val="28"/>
          </w:rPr>
          <w:fldChar w:fldCharType="separate"/>
        </w:r>
        <w:r w:rsidR="00D545D9" w:rsidRPr="00782B71">
          <w:rPr>
            <w:noProof/>
            <w:webHidden/>
            <w:sz w:val="28"/>
            <w:szCs w:val="28"/>
          </w:rPr>
          <w:t>9</w:t>
        </w:r>
        <w:r w:rsidR="00D545D9" w:rsidRPr="00782B71">
          <w:rPr>
            <w:noProof/>
            <w:webHidden/>
            <w:sz w:val="28"/>
            <w:szCs w:val="28"/>
          </w:rPr>
          <w:fldChar w:fldCharType="end"/>
        </w:r>
      </w:hyperlink>
    </w:p>
    <w:p w:rsidR="00D545D9" w:rsidRPr="00782B71" w:rsidRDefault="003901B5" w:rsidP="00782B71">
      <w:pPr>
        <w:pStyle w:val="11"/>
        <w:tabs>
          <w:tab w:val="right" w:leader="dot" w:pos="9356"/>
        </w:tabs>
        <w:spacing w:line="360" w:lineRule="auto"/>
        <w:jc w:val="both"/>
        <w:rPr>
          <w:noProof/>
          <w:sz w:val="28"/>
          <w:szCs w:val="28"/>
        </w:rPr>
      </w:pPr>
      <w:hyperlink w:anchor="_Toc212900828" w:history="1">
        <w:r w:rsidR="00D545D9" w:rsidRPr="00782B71">
          <w:rPr>
            <w:rStyle w:val="a7"/>
            <w:noProof/>
            <w:color w:val="auto"/>
            <w:sz w:val="28"/>
            <w:szCs w:val="28"/>
            <w:u w:val="none"/>
            <w:lang w:val="ru-RU"/>
          </w:rPr>
          <w:t>4. Имитационное моделирование Монте-Карло</w:t>
        </w:r>
        <w:r w:rsidR="00D545D9" w:rsidRPr="00782B71">
          <w:rPr>
            <w:noProof/>
            <w:webHidden/>
            <w:sz w:val="28"/>
            <w:szCs w:val="28"/>
          </w:rPr>
          <w:tab/>
        </w:r>
        <w:r w:rsidR="00D545D9" w:rsidRPr="00782B71">
          <w:rPr>
            <w:noProof/>
            <w:webHidden/>
            <w:sz w:val="28"/>
            <w:szCs w:val="28"/>
          </w:rPr>
          <w:fldChar w:fldCharType="begin"/>
        </w:r>
        <w:r w:rsidR="00D545D9" w:rsidRPr="00782B71">
          <w:rPr>
            <w:noProof/>
            <w:webHidden/>
            <w:sz w:val="28"/>
            <w:szCs w:val="28"/>
          </w:rPr>
          <w:instrText xml:space="preserve"> PAGEREF _Toc212900828 \h </w:instrText>
        </w:r>
        <w:r w:rsidR="00D545D9" w:rsidRPr="00782B71">
          <w:rPr>
            <w:noProof/>
            <w:webHidden/>
            <w:sz w:val="28"/>
            <w:szCs w:val="28"/>
          </w:rPr>
        </w:r>
        <w:r w:rsidR="00D545D9" w:rsidRPr="00782B71">
          <w:rPr>
            <w:noProof/>
            <w:webHidden/>
            <w:sz w:val="28"/>
            <w:szCs w:val="28"/>
          </w:rPr>
          <w:fldChar w:fldCharType="separate"/>
        </w:r>
        <w:r w:rsidR="00D545D9" w:rsidRPr="00782B71">
          <w:rPr>
            <w:noProof/>
            <w:webHidden/>
            <w:sz w:val="28"/>
            <w:szCs w:val="28"/>
          </w:rPr>
          <w:t>11</w:t>
        </w:r>
        <w:r w:rsidR="00D545D9" w:rsidRPr="00782B71">
          <w:rPr>
            <w:noProof/>
            <w:webHidden/>
            <w:sz w:val="28"/>
            <w:szCs w:val="28"/>
          </w:rPr>
          <w:fldChar w:fldCharType="end"/>
        </w:r>
      </w:hyperlink>
    </w:p>
    <w:p w:rsidR="00D545D9" w:rsidRPr="00782B71" w:rsidRDefault="003901B5" w:rsidP="00782B71">
      <w:pPr>
        <w:pStyle w:val="11"/>
        <w:tabs>
          <w:tab w:val="right" w:leader="dot" w:pos="9356"/>
        </w:tabs>
        <w:spacing w:line="360" w:lineRule="auto"/>
        <w:jc w:val="both"/>
        <w:rPr>
          <w:noProof/>
          <w:sz w:val="28"/>
          <w:szCs w:val="28"/>
        </w:rPr>
      </w:pPr>
      <w:hyperlink w:anchor="_Toc212900829" w:history="1">
        <w:r w:rsidR="00D545D9" w:rsidRPr="00782B71">
          <w:rPr>
            <w:rStyle w:val="a7"/>
            <w:noProof/>
            <w:color w:val="auto"/>
            <w:sz w:val="28"/>
            <w:szCs w:val="28"/>
            <w:u w:val="none"/>
            <w:lang w:val="ru-RU"/>
          </w:rPr>
          <w:t>Практическая часть</w:t>
        </w:r>
        <w:r w:rsidR="00D545D9" w:rsidRPr="00782B71">
          <w:rPr>
            <w:noProof/>
            <w:webHidden/>
            <w:sz w:val="28"/>
            <w:szCs w:val="28"/>
          </w:rPr>
          <w:tab/>
        </w:r>
        <w:r w:rsidR="00D545D9" w:rsidRPr="00782B71">
          <w:rPr>
            <w:noProof/>
            <w:webHidden/>
            <w:sz w:val="28"/>
            <w:szCs w:val="28"/>
          </w:rPr>
          <w:fldChar w:fldCharType="begin"/>
        </w:r>
        <w:r w:rsidR="00D545D9" w:rsidRPr="00782B71">
          <w:rPr>
            <w:noProof/>
            <w:webHidden/>
            <w:sz w:val="28"/>
            <w:szCs w:val="28"/>
          </w:rPr>
          <w:instrText xml:space="preserve"> PAGEREF _Toc212900829 \h </w:instrText>
        </w:r>
        <w:r w:rsidR="00D545D9" w:rsidRPr="00782B71">
          <w:rPr>
            <w:noProof/>
            <w:webHidden/>
            <w:sz w:val="28"/>
            <w:szCs w:val="28"/>
          </w:rPr>
        </w:r>
        <w:r w:rsidR="00D545D9" w:rsidRPr="00782B71">
          <w:rPr>
            <w:noProof/>
            <w:webHidden/>
            <w:sz w:val="28"/>
            <w:szCs w:val="28"/>
          </w:rPr>
          <w:fldChar w:fldCharType="separate"/>
        </w:r>
        <w:r w:rsidR="00D545D9" w:rsidRPr="00782B71">
          <w:rPr>
            <w:noProof/>
            <w:webHidden/>
            <w:sz w:val="28"/>
            <w:szCs w:val="28"/>
          </w:rPr>
          <w:t>16</w:t>
        </w:r>
        <w:r w:rsidR="00D545D9" w:rsidRPr="00782B71">
          <w:rPr>
            <w:noProof/>
            <w:webHidden/>
            <w:sz w:val="28"/>
            <w:szCs w:val="28"/>
          </w:rPr>
          <w:fldChar w:fldCharType="end"/>
        </w:r>
      </w:hyperlink>
    </w:p>
    <w:p w:rsidR="00D545D9" w:rsidRPr="00782B71" w:rsidRDefault="003901B5" w:rsidP="00782B71">
      <w:pPr>
        <w:pStyle w:val="11"/>
        <w:tabs>
          <w:tab w:val="right" w:leader="dot" w:pos="9356"/>
        </w:tabs>
        <w:spacing w:line="360" w:lineRule="auto"/>
        <w:jc w:val="both"/>
        <w:rPr>
          <w:noProof/>
          <w:sz w:val="28"/>
          <w:szCs w:val="28"/>
        </w:rPr>
      </w:pPr>
      <w:hyperlink w:anchor="_Toc212900830" w:history="1">
        <w:r w:rsidR="00D545D9" w:rsidRPr="00782B71">
          <w:rPr>
            <w:rStyle w:val="a7"/>
            <w:noProof/>
            <w:color w:val="auto"/>
            <w:sz w:val="28"/>
            <w:szCs w:val="28"/>
            <w:u w:val="none"/>
            <w:lang w:val="ru-RU"/>
          </w:rPr>
          <w:t>Список использованной литературы</w:t>
        </w:r>
        <w:r w:rsidR="00D545D9" w:rsidRPr="00782B71">
          <w:rPr>
            <w:noProof/>
            <w:webHidden/>
            <w:sz w:val="28"/>
            <w:szCs w:val="28"/>
          </w:rPr>
          <w:tab/>
        </w:r>
        <w:r w:rsidR="00D545D9" w:rsidRPr="00782B71">
          <w:rPr>
            <w:noProof/>
            <w:webHidden/>
            <w:sz w:val="28"/>
            <w:szCs w:val="28"/>
          </w:rPr>
          <w:fldChar w:fldCharType="begin"/>
        </w:r>
        <w:r w:rsidR="00D545D9" w:rsidRPr="00782B71">
          <w:rPr>
            <w:noProof/>
            <w:webHidden/>
            <w:sz w:val="28"/>
            <w:szCs w:val="28"/>
          </w:rPr>
          <w:instrText xml:space="preserve"> PAGEREF _Toc212900830 \h </w:instrText>
        </w:r>
        <w:r w:rsidR="00D545D9" w:rsidRPr="00782B71">
          <w:rPr>
            <w:noProof/>
            <w:webHidden/>
            <w:sz w:val="28"/>
            <w:szCs w:val="28"/>
          </w:rPr>
        </w:r>
        <w:r w:rsidR="00D545D9" w:rsidRPr="00782B71">
          <w:rPr>
            <w:noProof/>
            <w:webHidden/>
            <w:sz w:val="28"/>
            <w:szCs w:val="28"/>
          </w:rPr>
          <w:fldChar w:fldCharType="separate"/>
        </w:r>
        <w:r w:rsidR="00D545D9" w:rsidRPr="00782B71">
          <w:rPr>
            <w:noProof/>
            <w:webHidden/>
            <w:sz w:val="28"/>
            <w:szCs w:val="28"/>
          </w:rPr>
          <w:t>18</w:t>
        </w:r>
        <w:r w:rsidR="00D545D9" w:rsidRPr="00782B71">
          <w:rPr>
            <w:noProof/>
            <w:webHidden/>
            <w:sz w:val="28"/>
            <w:szCs w:val="28"/>
          </w:rPr>
          <w:fldChar w:fldCharType="end"/>
        </w:r>
      </w:hyperlink>
    </w:p>
    <w:p w:rsidR="00AC2E01" w:rsidRPr="00782B71" w:rsidRDefault="00D545D9" w:rsidP="00782B71">
      <w:pPr>
        <w:pStyle w:val="1"/>
        <w:spacing w:before="0" w:after="0" w:line="360" w:lineRule="auto"/>
        <w:ind w:firstLine="709"/>
        <w:jc w:val="center"/>
        <w:rPr>
          <w:rFonts w:ascii="Times New Roman" w:hAnsi="Times New Roman"/>
          <w:sz w:val="28"/>
          <w:lang w:val="ru-RU"/>
        </w:rPr>
      </w:pPr>
      <w:r w:rsidRPr="00782B71">
        <w:rPr>
          <w:sz w:val="28"/>
          <w:szCs w:val="28"/>
          <w:lang w:val="ru-RU"/>
        </w:rPr>
        <w:fldChar w:fldCharType="end"/>
      </w:r>
      <w:r w:rsidR="00DB56AF" w:rsidRPr="00782B71">
        <w:rPr>
          <w:rFonts w:ascii="Times New Roman" w:hAnsi="Times New Roman"/>
          <w:b w:val="0"/>
          <w:sz w:val="28"/>
          <w:lang w:val="ru-RU"/>
        </w:rPr>
        <w:br w:type="page"/>
      </w:r>
      <w:bookmarkStart w:id="0" w:name="_Toc212900825"/>
      <w:r w:rsidR="009C7644" w:rsidRPr="00782B71">
        <w:rPr>
          <w:rFonts w:ascii="Times New Roman" w:hAnsi="Times New Roman"/>
          <w:sz w:val="28"/>
          <w:lang w:val="ru-RU"/>
        </w:rPr>
        <w:t xml:space="preserve">1. </w:t>
      </w:r>
      <w:r w:rsidR="00AC2E01" w:rsidRPr="00782B71">
        <w:rPr>
          <w:rFonts w:ascii="Times New Roman" w:hAnsi="Times New Roman"/>
          <w:sz w:val="28"/>
          <w:lang w:val="ru-RU"/>
        </w:rPr>
        <w:t>Статистические методы оценки целесообразности инвестиций с риском</w:t>
      </w:r>
      <w:bookmarkEnd w:id="0"/>
    </w:p>
    <w:p w:rsidR="00DB56AF" w:rsidRPr="00782B71" w:rsidRDefault="00DB56AF" w:rsidP="00782B71">
      <w:pPr>
        <w:spacing w:line="360" w:lineRule="auto"/>
        <w:ind w:firstLine="709"/>
        <w:jc w:val="both"/>
        <w:rPr>
          <w:sz w:val="28"/>
          <w:szCs w:val="28"/>
          <w:lang w:val="ru-RU"/>
        </w:rPr>
      </w:pPr>
    </w:p>
    <w:p w:rsidR="002A58D6" w:rsidRPr="00782B71" w:rsidRDefault="002A58D6" w:rsidP="00782B71">
      <w:pPr>
        <w:spacing w:line="360" w:lineRule="auto"/>
        <w:ind w:firstLine="709"/>
        <w:jc w:val="both"/>
        <w:rPr>
          <w:sz w:val="28"/>
          <w:szCs w:val="28"/>
          <w:lang w:val="ru-RU"/>
        </w:rPr>
      </w:pPr>
      <w:r w:rsidRPr="00782B71">
        <w:rPr>
          <w:sz w:val="28"/>
          <w:szCs w:val="28"/>
          <w:lang w:val="ru-RU"/>
        </w:rPr>
        <w:t xml:space="preserve">Инвестиционный проект разрабатывается, базируясь на вполне определенных предположениях относительно капитальных и текущих затрат, объемов реализации произведенной продукции, цен на товары, временных рамок проекта. Вне зависимости от качества и обоснованности этих предположений будущее развитие событий, связанных с реализацией проекта, всегда неоднозначно. Это основная аксиома любой предпринимательской деятельности. В этой связи практика инвестиционного проектирования рассматривает в числе прочих, аспекты неопределенности и риска. </w:t>
      </w:r>
    </w:p>
    <w:p w:rsidR="002A58D6" w:rsidRPr="00782B71" w:rsidRDefault="002A58D6" w:rsidP="00782B71">
      <w:pPr>
        <w:spacing w:line="360" w:lineRule="auto"/>
        <w:ind w:firstLine="709"/>
        <w:jc w:val="both"/>
        <w:rPr>
          <w:sz w:val="28"/>
          <w:szCs w:val="28"/>
          <w:lang w:val="ru-RU"/>
        </w:rPr>
      </w:pPr>
      <w:r w:rsidRPr="00782B71">
        <w:rPr>
          <w:sz w:val="28"/>
          <w:szCs w:val="28"/>
          <w:lang w:val="ru-RU"/>
        </w:rPr>
        <w:t xml:space="preserve">Под неопределенностью будем понимать состояние неоднозначности развития определенных событий в будущем, состоянии нашего незнания и невозможности точного предсказания основных величин и показателей развития деятельности предприятия и в том числе реализации инвестиционного проекта. Неопределенность - это объективное явление, которое с одной стороны является средой любой предпринимательской деятельности, с другой стороны - это причина постоянной “головной боли” любого предпринимателя. Полное исключение неопределенности, т. е. создание однозначных условий протекания бизнеса является сколь желаемым для каждого предпринимателя, столь же и невозможным. В то же время, неопределенность нельзя трактовать как исключительно негативное явление. В “мутной воде” рыночной экономики, особенно в ее еще не вполне состоявшемся положении, неопределенность может сулить дополнительные возможности, которые не были видны в самом начале инвестиционного проекта. В целом же явление неопределенности оценивается со знаком “минус” в предпринимательской деятельности. </w:t>
      </w:r>
    </w:p>
    <w:p w:rsidR="002A58D6" w:rsidRPr="00782B71" w:rsidRDefault="002A58D6" w:rsidP="00782B71">
      <w:pPr>
        <w:spacing w:line="360" w:lineRule="auto"/>
        <w:ind w:firstLine="709"/>
        <w:jc w:val="both"/>
        <w:rPr>
          <w:sz w:val="28"/>
          <w:szCs w:val="28"/>
          <w:lang w:val="ru-RU"/>
        </w:rPr>
      </w:pPr>
      <w:r w:rsidRPr="00782B71">
        <w:rPr>
          <w:sz w:val="28"/>
          <w:szCs w:val="28"/>
          <w:lang w:val="ru-RU"/>
        </w:rPr>
        <w:t xml:space="preserve">Можно ли научиться управлять неопределенностью? В общем случае, на уровне предприятия - нет. Можно ли научиться принимать решения в условиях неопределенности? - Можно и нужно. И только в этом состоит залог успеха реализации инвестиционного проекта. Наиболее простой способ принятия решений в условиях неопределенности - это следование собственной интуиции. К </w:t>
      </w:r>
      <w:r w:rsidR="00782B71" w:rsidRPr="00782B71">
        <w:rPr>
          <w:sz w:val="28"/>
          <w:szCs w:val="28"/>
          <w:lang w:val="ru-RU"/>
        </w:rPr>
        <w:t>сожалению,</w:t>
      </w:r>
      <w:r w:rsidRPr="00782B71">
        <w:rPr>
          <w:sz w:val="28"/>
          <w:szCs w:val="28"/>
          <w:lang w:val="ru-RU"/>
        </w:rPr>
        <w:t xml:space="preserve"> в странах с переходной экономикой, в том числе в Украине, это пока единственный реальный способ. Успех предпринимательской деятельности в данном случае полностью зависит от таланта предпринимателя. Но даже в случае уже состоявшегося </w:t>
      </w:r>
      <w:r w:rsidR="00782B71" w:rsidRPr="00782B71">
        <w:rPr>
          <w:sz w:val="28"/>
          <w:szCs w:val="28"/>
          <w:lang w:val="ru-RU"/>
        </w:rPr>
        <w:t>успеха,</w:t>
      </w:r>
      <w:r w:rsidRPr="00782B71">
        <w:rPr>
          <w:sz w:val="28"/>
          <w:szCs w:val="28"/>
          <w:lang w:val="ru-RU"/>
        </w:rPr>
        <w:t xml:space="preserve"> ни один, даже самый талантливый бизнесмен, не может оценить сколько дополнительных возможностей он упустил на пути к этому успеху, и во сколько раз этот успех был бы большим, используй он эти возможности. </w:t>
      </w:r>
    </w:p>
    <w:p w:rsidR="002A58D6" w:rsidRPr="00782B71" w:rsidRDefault="002A58D6" w:rsidP="00782B71">
      <w:pPr>
        <w:spacing w:line="360" w:lineRule="auto"/>
        <w:ind w:firstLine="709"/>
        <w:jc w:val="both"/>
        <w:rPr>
          <w:sz w:val="28"/>
          <w:szCs w:val="28"/>
          <w:lang w:val="ru-RU"/>
        </w:rPr>
      </w:pPr>
      <w:r w:rsidRPr="00782B71">
        <w:rPr>
          <w:sz w:val="28"/>
          <w:szCs w:val="28"/>
          <w:lang w:val="ru-RU"/>
        </w:rPr>
        <w:t xml:space="preserve">В дальнейшем речь пойдет о возможных подходах к принятию инвестиционных решений, а также способах управления реализации инвестиционных проектов, не предполагающих базироваться на интуиции предпринимателей. Необходимым условием любого подхода является описание неопределенности в количественных категориях, т. е. ее оценка с помощью каких-либо, обычно очень простых, математических понятий. С целью не отпугнуть читателя словом “математика” приведен пример такого описания. </w:t>
      </w:r>
    </w:p>
    <w:p w:rsidR="002A58D6" w:rsidRPr="00782B71" w:rsidRDefault="002A58D6" w:rsidP="00782B71">
      <w:pPr>
        <w:spacing w:line="360" w:lineRule="auto"/>
        <w:ind w:firstLine="709"/>
        <w:jc w:val="both"/>
        <w:rPr>
          <w:sz w:val="28"/>
          <w:szCs w:val="28"/>
          <w:lang w:val="ru-RU"/>
        </w:rPr>
      </w:pPr>
      <w:r w:rsidRPr="00782B71">
        <w:rPr>
          <w:sz w:val="28"/>
          <w:szCs w:val="28"/>
          <w:lang w:val="ru-RU"/>
        </w:rPr>
        <w:t xml:space="preserve">Пример 1. При оценке эффективности капитальных вложений большое значение имеет валовый доход, который определяется произведением объема реализации и цены товара. При оценке какого-либо показателя эффективности, например, внутренней норму прибыльности, мы прогнозируем объем реализации однозначно, т. е. в виде конкретного числа, скажем 12,500 изделий в год. В то же время ясно, что в действительности реальный объем реализации может быть как меньшим, так и большим. Это и является отражением неопределенности. Поэтому описанием неопределенности состояния инвестиционного проекта по отношению к объему реализации может служить некоторый интервал, например [11,000; 14,000] изделий в год. Такое описание представляется более естественным, с позиции будущей реализации проекта. </w:t>
      </w:r>
    </w:p>
    <w:p w:rsidR="002A58D6" w:rsidRPr="00782B71" w:rsidRDefault="002A58D6" w:rsidP="00782B71">
      <w:pPr>
        <w:spacing w:line="360" w:lineRule="auto"/>
        <w:ind w:firstLine="709"/>
        <w:jc w:val="both"/>
        <w:rPr>
          <w:sz w:val="28"/>
          <w:szCs w:val="28"/>
          <w:lang w:val="ru-RU"/>
        </w:rPr>
      </w:pPr>
      <w:r w:rsidRPr="00782B71">
        <w:rPr>
          <w:sz w:val="28"/>
          <w:szCs w:val="28"/>
          <w:lang w:val="ru-RU"/>
        </w:rPr>
        <w:t xml:space="preserve">Отметим еще одно очень важное преимущество такого описания. Оно касается ответственности менеджера предприятия, прогнозирующего какой-либо показатель инвестиционного проекта. Представляется очевидным невозможность точного предсказания какой-либо величины в будущем, а поскольку менеджер “отвечает”, возможно даже материально, за этот прогноз, груз этой ответственности постоянно “давит” на него, заставляя принимать очень пессимистические решения. В то же время, почти всегда(?) можно указать интервал значений (более или менее широкий), в который прогнозируемый показатель обязательно попадет. В этом случае мера ответственности этого менеджера снижается, т. к. он наверняка будет прав. </w:t>
      </w:r>
    </w:p>
    <w:p w:rsidR="002A58D6" w:rsidRPr="00782B71" w:rsidRDefault="002A58D6" w:rsidP="00782B71">
      <w:pPr>
        <w:spacing w:line="360" w:lineRule="auto"/>
        <w:ind w:firstLine="709"/>
        <w:jc w:val="both"/>
        <w:rPr>
          <w:sz w:val="28"/>
          <w:szCs w:val="28"/>
          <w:lang w:val="ru-RU"/>
        </w:rPr>
      </w:pPr>
      <w:r w:rsidRPr="00782B71">
        <w:rPr>
          <w:sz w:val="28"/>
          <w:szCs w:val="28"/>
          <w:lang w:val="ru-RU"/>
        </w:rPr>
        <w:t xml:space="preserve">Менеджер, прогнозирующий конкретный показатель проекта, просто перекладывает свою ответственность на плечи лица, принимающего решение в отношении всего проекта в целом. В самом деле, если каждая величина инвестиционного проекта задана однозначно, то принятие решения - это обычно формальное действие: если внутренне норма прибыльности выше стоимости капитала, то проект принимается. В состоянии неопределенности такого однозначного решения нет, т. к. интервалы возможных значений по каждому из параметров инвестиционного проекта порождают интервал значений показателя эффективности, в прежнем случае внутренней нормы прибыльности. Этот интервал, как правило накрывает стоимость капитала, что не позволяет однозначно принять или отклонить проект. Здесь появляется новый фактор, который является определяющим для принятия решения - это фактор риска. </w:t>
      </w:r>
    </w:p>
    <w:p w:rsidR="002A58D6" w:rsidRPr="00782B71" w:rsidRDefault="002A58D6" w:rsidP="00782B71">
      <w:pPr>
        <w:spacing w:line="360" w:lineRule="auto"/>
        <w:ind w:firstLine="709"/>
        <w:jc w:val="both"/>
        <w:rPr>
          <w:sz w:val="28"/>
          <w:szCs w:val="28"/>
          <w:lang w:val="ru-RU"/>
        </w:rPr>
      </w:pPr>
      <w:r w:rsidRPr="00782B71">
        <w:rPr>
          <w:sz w:val="28"/>
          <w:szCs w:val="28"/>
          <w:lang w:val="ru-RU"/>
        </w:rPr>
        <w:t xml:space="preserve">Допустим, что вследствие задания одной или нескольких величин (например, объема реализации, цены продукции, удельных затрат электроэнергии и т. д.) в виде интервалов, соответствующий интервал значений внутренней нормы прибыльности составит [11.2%; 18.5%]. Стоимость капитала компании при этом равна 14%. Какое решение следует принять - отклонить проект или нет. Чтобы сделать это, т. е. принять решение, нужно оценить риск негативных для предприятия последствий. </w:t>
      </w:r>
    </w:p>
    <w:p w:rsidR="002A58D6" w:rsidRPr="00782B71" w:rsidRDefault="002A58D6" w:rsidP="00782B71">
      <w:pPr>
        <w:spacing w:line="360" w:lineRule="auto"/>
        <w:ind w:firstLine="709"/>
        <w:jc w:val="both"/>
        <w:rPr>
          <w:sz w:val="28"/>
          <w:szCs w:val="28"/>
          <w:lang w:val="ru-RU"/>
        </w:rPr>
      </w:pPr>
      <w:r w:rsidRPr="00782B71">
        <w:rPr>
          <w:sz w:val="28"/>
          <w:szCs w:val="28"/>
          <w:lang w:val="ru-RU"/>
        </w:rPr>
        <w:t xml:space="preserve">В общем случае под риском понимается возможность того, что произойдет некое нежелательное событие. В предпринимательской деятельности риск принято отождествлять с возможностью потери предприятием части своих ресурсов, снижение планируемых доходов или появление дополнительных расходов в результате осуществления определенной производственной и финансовой деятельности. </w:t>
      </w:r>
    </w:p>
    <w:p w:rsidR="002A58D6" w:rsidRPr="00782B71" w:rsidRDefault="002A58D6" w:rsidP="00782B71">
      <w:pPr>
        <w:spacing w:line="360" w:lineRule="auto"/>
        <w:ind w:firstLine="709"/>
        <w:jc w:val="both"/>
        <w:rPr>
          <w:sz w:val="28"/>
          <w:szCs w:val="28"/>
          <w:lang w:val="ru-RU"/>
        </w:rPr>
      </w:pPr>
      <w:r w:rsidRPr="00782B71">
        <w:rPr>
          <w:sz w:val="28"/>
          <w:szCs w:val="28"/>
          <w:lang w:val="ru-RU"/>
        </w:rPr>
        <w:t xml:space="preserve">Риск - имманентное свойство рыночной среды. Основными видами риска являются: </w:t>
      </w:r>
    </w:p>
    <w:p w:rsidR="002A58D6" w:rsidRPr="00782B71" w:rsidRDefault="002A58D6" w:rsidP="00782B71">
      <w:pPr>
        <w:numPr>
          <w:ilvl w:val="0"/>
          <w:numId w:val="1"/>
        </w:numPr>
        <w:spacing w:line="360" w:lineRule="auto"/>
        <w:ind w:left="0" w:firstLine="709"/>
        <w:jc w:val="both"/>
        <w:rPr>
          <w:sz w:val="28"/>
          <w:szCs w:val="28"/>
          <w:lang w:val="ru-RU"/>
        </w:rPr>
      </w:pPr>
      <w:r w:rsidRPr="00782B71">
        <w:rPr>
          <w:sz w:val="28"/>
          <w:szCs w:val="28"/>
          <w:lang w:val="ru-RU"/>
        </w:rPr>
        <w:t xml:space="preserve">производственный риск, связанный с возможностью невыполнения фирмой своих обязательств по отношению к заказчику, </w:t>
      </w:r>
    </w:p>
    <w:p w:rsidR="002A58D6" w:rsidRPr="00782B71" w:rsidRDefault="002A58D6" w:rsidP="00782B71">
      <w:pPr>
        <w:numPr>
          <w:ilvl w:val="0"/>
          <w:numId w:val="1"/>
        </w:numPr>
        <w:spacing w:line="360" w:lineRule="auto"/>
        <w:ind w:left="0" w:firstLine="709"/>
        <w:jc w:val="both"/>
        <w:rPr>
          <w:sz w:val="28"/>
          <w:szCs w:val="28"/>
          <w:lang w:val="ru-RU"/>
        </w:rPr>
      </w:pPr>
      <w:r w:rsidRPr="00782B71">
        <w:rPr>
          <w:sz w:val="28"/>
          <w:szCs w:val="28"/>
          <w:lang w:val="ru-RU"/>
        </w:rPr>
        <w:t xml:space="preserve">финансовый риск, связанный с возможностью невыполнения фирмой своих финансовых обязательств перед инвесторами как следствие использования для финансирования деятельности фирмы заемных средств, </w:t>
      </w:r>
    </w:p>
    <w:p w:rsidR="002A58D6" w:rsidRPr="00782B71" w:rsidRDefault="002A58D6" w:rsidP="00782B71">
      <w:pPr>
        <w:numPr>
          <w:ilvl w:val="0"/>
          <w:numId w:val="1"/>
        </w:numPr>
        <w:spacing w:line="360" w:lineRule="auto"/>
        <w:ind w:left="0" w:firstLine="709"/>
        <w:jc w:val="both"/>
        <w:rPr>
          <w:sz w:val="28"/>
          <w:szCs w:val="28"/>
          <w:lang w:val="ru-RU"/>
        </w:rPr>
      </w:pPr>
      <w:r w:rsidRPr="00782B71">
        <w:rPr>
          <w:sz w:val="28"/>
          <w:szCs w:val="28"/>
          <w:lang w:val="ru-RU"/>
        </w:rPr>
        <w:t xml:space="preserve">инвестиционный риск, связанный с возможным обесцениванием </w:t>
      </w:r>
      <w:r w:rsidR="00782B71" w:rsidRPr="00782B71">
        <w:rPr>
          <w:sz w:val="28"/>
          <w:szCs w:val="28"/>
          <w:lang w:val="ru-RU"/>
        </w:rPr>
        <w:t>инвестиционно-финансового</w:t>
      </w:r>
      <w:r w:rsidRPr="00782B71">
        <w:rPr>
          <w:sz w:val="28"/>
          <w:szCs w:val="28"/>
          <w:lang w:val="ru-RU"/>
        </w:rPr>
        <w:t xml:space="preserve"> портфеля, состоящего как из собственных, так и приобретенных ценных бумаг, </w:t>
      </w:r>
    </w:p>
    <w:p w:rsidR="002A58D6" w:rsidRPr="00782B71" w:rsidRDefault="002A58D6" w:rsidP="00782B71">
      <w:pPr>
        <w:numPr>
          <w:ilvl w:val="0"/>
          <w:numId w:val="1"/>
        </w:numPr>
        <w:spacing w:line="360" w:lineRule="auto"/>
        <w:ind w:left="0" w:firstLine="709"/>
        <w:jc w:val="both"/>
        <w:rPr>
          <w:sz w:val="28"/>
          <w:szCs w:val="28"/>
          <w:lang w:val="ru-RU"/>
        </w:rPr>
      </w:pPr>
      <w:r w:rsidRPr="00782B71">
        <w:rPr>
          <w:sz w:val="28"/>
          <w:szCs w:val="28"/>
          <w:lang w:val="ru-RU"/>
        </w:rPr>
        <w:t>рыночный риск, связанный с возможным колебанием рыночных процентных ставок на фондовом рынке и курсов валют.</w:t>
      </w:r>
    </w:p>
    <w:p w:rsidR="002A58D6" w:rsidRPr="00782B71" w:rsidRDefault="002A58D6" w:rsidP="00782B71">
      <w:pPr>
        <w:spacing w:line="360" w:lineRule="auto"/>
        <w:ind w:firstLine="709"/>
        <w:jc w:val="both"/>
        <w:rPr>
          <w:sz w:val="28"/>
          <w:szCs w:val="28"/>
          <w:lang w:val="ru-RU"/>
        </w:rPr>
      </w:pPr>
      <w:r w:rsidRPr="00782B71">
        <w:rPr>
          <w:sz w:val="28"/>
          <w:szCs w:val="28"/>
          <w:lang w:val="ru-RU"/>
        </w:rPr>
        <w:t xml:space="preserve">Существует еще один специфический пятый вид риска. Это риск политический, который связан с возможными убытками предпринимателей и инвесторов вследствие нестабильной политической ситуации в стране. Приход к власти новой политической партии или нового движения, как правило, сопровождается сменой ряда экономических законов, регулирующих в числе прочих инвестиционную деятельность. Могут быть отменены налоговые льготы, измениться приоритеты правительства. Как крайний случай, может измениться форма собственности, например, как следствие национализации. Именно этот </w:t>
      </w:r>
      <w:r w:rsidR="00782B71" w:rsidRPr="00782B71">
        <w:rPr>
          <w:sz w:val="28"/>
          <w:szCs w:val="28"/>
          <w:lang w:val="ru-RU"/>
        </w:rPr>
        <w:t>риск,</w:t>
      </w:r>
      <w:r w:rsidRPr="00782B71">
        <w:rPr>
          <w:sz w:val="28"/>
          <w:szCs w:val="28"/>
          <w:lang w:val="ru-RU"/>
        </w:rPr>
        <w:t xml:space="preserve"> по мнению зарубежных </w:t>
      </w:r>
      <w:r w:rsidR="00782B71" w:rsidRPr="00782B71">
        <w:rPr>
          <w:sz w:val="28"/>
          <w:szCs w:val="28"/>
          <w:lang w:val="ru-RU"/>
        </w:rPr>
        <w:t>инвесторов,</w:t>
      </w:r>
      <w:r w:rsidRPr="00782B71">
        <w:rPr>
          <w:sz w:val="28"/>
          <w:szCs w:val="28"/>
          <w:lang w:val="ru-RU"/>
        </w:rPr>
        <w:t xml:space="preserve"> является определяющим в странах с переходной экономикой. И именно по этой причине они согласны инвестировать свои средства только при условии получения правительственных гарантий. </w:t>
      </w:r>
    </w:p>
    <w:p w:rsidR="002A58D6" w:rsidRPr="00782B71" w:rsidRDefault="002A58D6" w:rsidP="00782B71">
      <w:pPr>
        <w:spacing w:line="360" w:lineRule="auto"/>
        <w:ind w:firstLine="709"/>
        <w:jc w:val="both"/>
        <w:rPr>
          <w:sz w:val="28"/>
          <w:szCs w:val="28"/>
          <w:lang w:val="ru-RU"/>
        </w:rPr>
      </w:pPr>
      <w:r w:rsidRPr="00782B71">
        <w:rPr>
          <w:sz w:val="28"/>
          <w:szCs w:val="28"/>
          <w:lang w:val="ru-RU"/>
        </w:rPr>
        <w:t xml:space="preserve">В целом же, все участники инвестиционного проекта заинтересованы в том, чтобы исключить возможность полного провала проекта или хотя бы избежать убытка для себя. В условиях нестабильной и быстро меняющейся ситуации субъекты инвестиционной деятельности вынуждены учитывать все факторы, которые могут привести к убыткам. Таким образом, назначение анализа риска - дать потенциальным инвесторам необходимые данные для принятия решения о целесообразности участия в проекте и предусмотреть меры по защите от возможных финансовых потерь. </w:t>
      </w:r>
    </w:p>
    <w:p w:rsidR="002A58D6" w:rsidRPr="00782B71" w:rsidRDefault="002A58D6" w:rsidP="00782B71">
      <w:pPr>
        <w:spacing w:line="360" w:lineRule="auto"/>
        <w:ind w:firstLine="709"/>
        <w:jc w:val="both"/>
        <w:rPr>
          <w:sz w:val="28"/>
          <w:szCs w:val="28"/>
          <w:lang w:val="ru-RU"/>
        </w:rPr>
      </w:pPr>
      <w:r w:rsidRPr="00782B71">
        <w:rPr>
          <w:sz w:val="28"/>
          <w:szCs w:val="28"/>
          <w:lang w:val="ru-RU"/>
        </w:rPr>
        <w:t xml:space="preserve">Особенностью методов анализа риска является использование вероятностных понятий и статистического анализа. Это соответствует современным международным стандартам и является весьма трудоемким процессом, требующим поиска и привлечения многочисленной количественной информации. Эта черта анализа риска отпугивает многих предпринимателей, т. к. требует специфических знаний и навыков. В этом случае выходом из положения является привлечение квалифицированных консультантов, которым ставятся задачи и предоставляется набор всей необходимой информации. Такая практика распространена в западных странах. </w:t>
      </w:r>
    </w:p>
    <w:p w:rsidR="002A58D6" w:rsidRPr="00782B71" w:rsidRDefault="002A58D6" w:rsidP="00782B71">
      <w:pPr>
        <w:spacing w:line="360" w:lineRule="auto"/>
        <w:ind w:firstLine="709"/>
        <w:jc w:val="both"/>
        <w:rPr>
          <w:sz w:val="28"/>
          <w:szCs w:val="28"/>
          <w:lang w:val="ru-RU"/>
        </w:rPr>
      </w:pPr>
      <w:r w:rsidRPr="00782B71">
        <w:rPr>
          <w:sz w:val="28"/>
          <w:szCs w:val="28"/>
          <w:lang w:val="ru-RU"/>
        </w:rPr>
        <w:t>В ряде случаев можно ограничиться более простыми подходами, не предполагающими использования вероятностных категорий. Эти методы достаточно эффективны как для совершенствования менеджмента предприятия в ходе реализации инвестиционного проекта, так и для обоснования целесообразности инвестиционного проекта в целом. Эти подходы связаны с использованием - анализа чувствительности, анализа сценариев инвестиционных проектов.</w:t>
      </w:r>
    </w:p>
    <w:p w:rsidR="002A58D6" w:rsidRPr="00782B71" w:rsidRDefault="002A58D6" w:rsidP="00782B71">
      <w:pPr>
        <w:spacing w:line="360" w:lineRule="auto"/>
        <w:ind w:firstLine="709"/>
        <w:jc w:val="both"/>
        <w:rPr>
          <w:sz w:val="28"/>
          <w:szCs w:val="28"/>
          <w:lang w:val="ru-RU"/>
        </w:rPr>
      </w:pPr>
      <w:r w:rsidRPr="00782B71">
        <w:rPr>
          <w:sz w:val="28"/>
          <w:szCs w:val="28"/>
          <w:lang w:val="ru-RU"/>
        </w:rPr>
        <w:t xml:space="preserve">Подводя итог всей приведенной выше информации, будем различать две группы подходов к анализу неопределенности: </w:t>
      </w:r>
    </w:p>
    <w:p w:rsidR="002A58D6" w:rsidRPr="00782B71" w:rsidRDefault="002A58D6" w:rsidP="00782B71">
      <w:pPr>
        <w:numPr>
          <w:ilvl w:val="0"/>
          <w:numId w:val="2"/>
        </w:numPr>
        <w:spacing w:line="360" w:lineRule="auto"/>
        <w:ind w:left="0" w:firstLine="709"/>
        <w:jc w:val="both"/>
        <w:rPr>
          <w:sz w:val="28"/>
          <w:szCs w:val="28"/>
          <w:lang w:val="ru-RU"/>
        </w:rPr>
      </w:pPr>
      <w:r w:rsidRPr="00782B71">
        <w:rPr>
          <w:sz w:val="28"/>
          <w:szCs w:val="28"/>
          <w:lang w:val="ru-RU"/>
        </w:rPr>
        <w:t xml:space="preserve">анализ неопределенности путем анализа чувствительности и сценариев, </w:t>
      </w:r>
    </w:p>
    <w:p w:rsidR="002A58D6" w:rsidRPr="00782B71" w:rsidRDefault="002A58D6" w:rsidP="00782B71">
      <w:pPr>
        <w:numPr>
          <w:ilvl w:val="0"/>
          <w:numId w:val="2"/>
        </w:numPr>
        <w:spacing w:line="360" w:lineRule="auto"/>
        <w:ind w:left="0" w:firstLine="709"/>
        <w:jc w:val="both"/>
        <w:rPr>
          <w:sz w:val="28"/>
          <w:szCs w:val="28"/>
          <w:lang w:val="ru-RU"/>
        </w:rPr>
      </w:pPr>
      <w:r w:rsidRPr="00782B71">
        <w:rPr>
          <w:sz w:val="28"/>
          <w:szCs w:val="28"/>
          <w:lang w:val="ru-RU"/>
        </w:rPr>
        <w:t>анализ неопределенности с помощью оценки рисков, который может быть проведен с использованием разнообразных вероятностно-статистических методов.</w:t>
      </w:r>
    </w:p>
    <w:p w:rsidR="002A58D6" w:rsidRPr="00782B71" w:rsidRDefault="002A58D6" w:rsidP="00782B71">
      <w:pPr>
        <w:spacing w:line="360" w:lineRule="auto"/>
        <w:ind w:firstLine="709"/>
        <w:jc w:val="both"/>
        <w:rPr>
          <w:sz w:val="28"/>
          <w:szCs w:val="28"/>
          <w:lang w:val="ru-RU"/>
        </w:rPr>
      </w:pPr>
      <w:r w:rsidRPr="00782B71">
        <w:rPr>
          <w:sz w:val="28"/>
          <w:szCs w:val="28"/>
          <w:lang w:val="ru-RU"/>
        </w:rPr>
        <w:t xml:space="preserve">Как правило, в инвестиционном проектировании используются последовательно оба подхода - сначала первый, затем второй. Причем первый является обязательным, а второй - весьма желательным, в особенности, если рассматривается крупный инвестиционный проект с общим объемом финансирования свыше одного миллиона долларов. </w:t>
      </w:r>
    </w:p>
    <w:p w:rsidR="00BC5069" w:rsidRPr="00782B71" w:rsidRDefault="00782B71" w:rsidP="00782B71">
      <w:pPr>
        <w:pStyle w:val="1"/>
        <w:spacing w:before="0" w:after="0" w:line="360" w:lineRule="auto"/>
        <w:ind w:firstLine="709"/>
        <w:jc w:val="center"/>
        <w:rPr>
          <w:rFonts w:ascii="Times New Roman" w:hAnsi="Times New Roman"/>
          <w:sz w:val="28"/>
          <w:lang w:val="ru-RU"/>
        </w:rPr>
      </w:pPr>
      <w:bookmarkStart w:id="1" w:name="_Toc212900826"/>
      <w:r>
        <w:rPr>
          <w:rFonts w:ascii="Times New Roman" w:hAnsi="Times New Roman"/>
          <w:b w:val="0"/>
          <w:sz w:val="28"/>
          <w:lang w:val="ru-RU"/>
        </w:rPr>
        <w:br w:type="page"/>
      </w:r>
      <w:r w:rsidR="009C7644" w:rsidRPr="00782B71">
        <w:rPr>
          <w:rFonts w:ascii="Times New Roman" w:hAnsi="Times New Roman"/>
          <w:sz w:val="28"/>
          <w:lang w:val="ru-RU"/>
        </w:rPr>
        <w:t xml:space="preserve">2. </w:t>
      </w:r>
      <w:r w:rsidR="00BC5069" w:rsidRPr="00782B71">
        <w:rPr>
          <w:rFonts w:ascii="Times New Roman" w:hAnsi="Times New Roman"/>
          <w:sz w:val="28"/>
          <w:lang w:val="ru-RU"/>
        </w:rPr>
        <w:t>Анализ чувствительности</w:t>
      </w:r>
      <w:bookmarkEnd w:id="1"/>
    </w:p>
    <w:p w:rsidR="00BC5069" w:rsidRPr="00782B71" w:rsidRDefault="00BC5069" w:rsidP="00782B71">
      <w:pPr>
        <w:spacing w:line="360" w:lineRule="auto"/>
        <w:ind w:firstLine="709"/>
        <w:jc w:val="both"/>
        <w:rPr>
          <w:sz w:val="28"/>
          <w:szCs w:val="28"/>
          <w:lang w:val="ru-RU"/>
        </w:rPr>
      </w:pPr>
    </w:p>
    <w:p w:rsidR="00BC5069" w:rsidRPr="00782B71" w:rsidRDefault="00BC5069" w:rsidP="00782B71">
      <w:pPr>
        <w:spacing w:line="360" w:lineRule="auto"/>
        <w:ind w:firstLine="709"/>
        <w:jc w:val="both"/>
        <w:rPr>
          <w:sz w:val="28"/>
          <w:szCs w:val="28"/>
          <w:lang w:val="ru-RU"/>
        </w:rPr>
      </w:pPr>
      <w:r w:rsidRPr="00782B71">
        <w:rPr>
          <w:sz w:val="28"/>
          <w:szCs w:val="28"/>
          <w:lang w:val="ru-RU"/>
        </w:rPr>
        <w:t xml:space="preserve">Цель анализа чувствительности состоит в сравнительном анализе влияния различных факторов инвестиционного проекта на ключевой показатель эффективности проекта, например, внутреннюю норму прибыльности. </w:t>
      </w:r>
    </w:p>
    <w:p w:rsidR="00BC5069" w:rsidRPr="00782B71" w:rsidRDefault="00BC5069" w:rsidP="00782B71">
      <w:pPr>
        <w:spacing w:line="360" w:lineRule="auto"/>
        <w:ind w:firstLine="709"/>
        <w:jc w:val="both"/>
        <w:rPr>
          <w:sz w:val="28"/>
          <w:szCs w:val="28"/>
          <w:lang w:val="ru-RU"/>
        </w:rPr>
      </w:pPr>
      <w:r w:rsidRPr="00782B71">
        <w:rPr>
          <w:sz w:val="28"/>
          <w:szCs w:val="28"/>
          <w:lang w:val="ru-RU"/>
        </w:rPr>
        <w:t xml:space="preserve">Приведем наиболее рациональную последовательность проведение анализа чувствительности. </w:t>
      </w:r>
    </w:p>
    <w:p w:rsidR="00BC5069" w:rsidRPr="00782B71" w:rsidRDefault="00BC5069" w:rsidP="00782B71">
      <w:pPr>
        <w:spacing w:line="360" w:lineRule="auto"/>
        <w:ind w:firstLine="709"/>
        <w:jc w:val="both"/>
        <w:rPr>
          <w:sz w:val="28"/>
          <w:szCs w:val="28"/>
          <w:lang w:val="ru-RU"/>
        </w:rPr>
      </w:pPr>
      <w:r w:rsidRPr="00782B71">
        <w:rPr>
          <w:sz w:val="28"/>
          <w:szCs w:val="28"/>
          <w:lang w:val="ru-RU"/>
        </w:rPr>
        <w:t xml:space="preserve">Выбор ключевого показателя эффективности инвестиций, в качестве которого может служить внутренняя норма прибыльности (IRR) или чистое современное значение (NPV). </w:t>
      </w:r>
    </w:p>
    <w:p w:rsidR="00BC5069" w:rsidRPr="00782B71" w:rsidRDefault="00BC5069" w:rsidP="00782B71">
      <w:pPr>
        <w:spacing w:line="360" w:lineRule="auto"/>
        <w:ind w:firstLine="709"/>
        <w:jc w:val="both"/>
        <w:rPr>
          <w:sz w:val="28"/>
          <w:szCs w:val="28"/>
          <w:lang w:val="ru-RU"/>
        </w:rPr>
      </w:pPr>
      <w:r w:rsidRPr="00782B71">
        <w:rPr>
          <w:sz w:val="28"/>
          <w:szCs w:val="28"/>
          <w:lang w:val="ru-RU"/>
        </w:rPr>
        <w:t xml:space="preserve">Выбор факторов, относительно которых разработчик инвестиционного проекта не имеет однозначного суждения (т. е. находится в состоянии неопределенности). Типичными являются следующие факторы: </w:t>
      </w:r>
    </w:p>
    <w:p w:rsidR="00BC5069" w:rsidRPr="00782B71" w:rsidRDefault="00BC5069" w:rsidP="00782B71">
      <w:pPr>
        <w:numPr>
          <w:ilvl w:val="0"/>
          <w:numId w:val="3"/>
        </w:numPr>
        <w:spacing w:line="360" w:lineRule="auto"/>
        <w:ind w:left="0" w:firstLine="709"/>
        <w:jc w:val="both"/>
        <w:rPr>
          <w:sz w:val="28"/>
          <w:szCs w:val="28"/>
          <w:lang w:val="ru-RU"/>
        </w:rPr>
      </w:pPr>
      <w:r w:rsidRPr="00782B71">
        <w:rPr>
          <w:sz w:val="28"/>
          <w:szCs w:val="28"/>
          <w:lang w:val="ru-RU"/>
        </w:rPr>
        <w:t xml:space="preserve">капитальные затраты и вложения в оборотные средства, </w:t>
      </w:r>
    </w:p>
    <w:p w:rsidR="00BC5069" w:rsidRPr="00782B71" w:rsidRDefault="00BC5069" w:rsidP="00782B71">
      <w:pPr>
        <w:numPr>
          <w:ilvl w:val="0"/>
          <w:numId w:val="3"/>
        </w:numPr>
        <w:spacing w:line="360" w:lineRule="auto"/>
        <w:ind w:left="0" w:firstLine="709"/>
        <w:jc w:val="both"/>
        <w:rPr>
          <w:sz w:val="28"/>
          <w:szCs w:val="28"/>
          <w:lang w:val="ru-RU"/>
        </w:rPr>
      </w:pPr>
      <w:r w:rsidRPr="00782B71">
        <w:rPr>
          <w:sz w:val="28"/>
          <w:szCs w:val="28"/>
          <w:lang w:val="ru-RU"/>
        </w:rPr>
        <w:t xml:space="preserve">рыночные факторы - цена товара и объем продажи, </w:t>
      </w:r>
    </w:p>
    <w:p w:rsidR="00BC5069" w:rsidRPr="00782B71" w:rsidRDefault="00BC5069" w:rsidP="00782B71">
      <w:pPr>
        <w:numPr>
          <w:ilvl w:val="0"/>
          <w:numId w:val="3"/>
        </w:numPr>
        <w:spacing w:line="360" w:lineRule="auto"/>
        <w:ind w:left="0" w:firstLine="709"/>
        <w:jc w:val="both"/>
        <w:rPr>
          <w:sz w:val="28"/>
          <w:szCs w:val="28"/>
          <w:lang w:val="ru-RU"/>
        </w:rPr>
      </w:pPr>
      <w:r w:rsidRPr="00782B71">
        <w:rPr>
          <w:sz w:val="28"/>
          <w:szCs w:val="28"/>
          <w:lang w:val="ru-RU"/>
        </w:rPr>
        <w:t xml:space="preserve">компоненты себестоимости продукции, </w:t>
      </w:r>
    </w:p>
    <w:p w:rsidR="00BC5069" w:rsidRPr="00782B71" w:rsidRDefault="00BC5069" w:rsidP="00782B71">
      <w:pPr>
        <w:numPr>
          <w:ilvl w:val="0"/>
          <w:numId w:val="3"/>
        </w:numPr>
        <w:spacing w:line="360" w:lineRule="auto"/>
        <w:ind w:left="0" w:firstLine="709"/>
        <w:jc w:val="both"/>
        <w:rPr>
          <w:sz w:val="28"/>
          <w:szCs w:val="28"/>
          <w:lang w:val="ru-RU"/>
        </w:rPr>
      </w:pPr>
      <w:r w:rsidRPr="00782B71">
        <w:rPr>
          <w:sz w:val="28"/>
          <w:szCs w:val="28"/>
          <w:lang w:val="ru-RU"/>
        </w:rPr>
        <w:t xml:space="preserve">время строительства и ввода в действие основных средств. </w:t>
      </w:r>
    </w:p>
    <w:p w:rsidR="00BC5069" w:rsidRPr="00782B71" w:rsidRDefault="00BC5069" w:rsidP="00782B71">
      <w:pPr>
        <w:spacing w:line="360" w:lineRule="auto"/>
        <w:ind w:firstLine="709"/>
        <w:jc w:val="both"/>
        <w:rPr>
          <w:sz w:val="28"/>
          <w:szCs w:val="28"/>
          <w:lang w:val="ru-RU"/>
        </w:rPr>
      </w:pPr>
      <w:r w:rsidRPr="00782B71">
        <w:rPr>
          <w:sz w:val="28"/>
          <w:szCs w:val="28"/>
          <w:lang w:val="ru-RU"/>
        </w:rPr>
        <w:t xml:space="preserve">Установление номинальных и предельных (нижних и верхних) значений неопределенных факторов, выбранных на втором шаге процедуры. Предельных факторов может быть несколько, например </w:t>
      </w:r>
      <w:r w:rsidRPr="00782B71">
        <w:rPr>
          <w:sz w:val="28"/>
          <w:szCs w:val="28"/>
          <w:lang w:val="ru-RU"/>
        </w:rPr>
        <w:fldChar w:fldCharType="begin"/>
      </w:r>
      <w:r w:rsidRPr="00782B71">
        <w:rPr>
          <w:sz w:val="28"/>
          <w:szCs w:val="28"/>
          <w:lang w:val="ru-RU"/>
        </w:rPr>
        <w:instrText xml:space="preserve">include PICTURE "Оценка%20инвест.проектов/10.files/image4844.gif" \* MERGEFORMATINET </w:instrText>
      </w:r>
      <w:r w:rsidR="00AD1C85" w:rsidRPr="00782B71">
        <w:rPr>
          <w:sz w:val="28"/>
          <w:szCs w:val="28"/>
          <w:lang w:val="ru-RU"/>
        </w:rPr>
        <w:instrText xml:space="preserve"> \* MERGEFORMAT </w:instrText>
      </w:r>
      <w:r w:rsidRPr="00782B71">
        <w:rPr>
          <w:sz w:val="28"/>
          <w:szCs w:val="28"/>
          <w:lang w:val="ru-RU"/>
        </w:rPr>
        <w:fldChar w:fldCharType="separate"/>
      </w:r>
      <w:r w:rsidR="003901B5">
        <w:rPr>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v:imagedata r:id="rId7" o:title=""/>
          </v:shape>
        </w:pict>
      </w:r>
      <w:r w:rsidRPr="00782B71">
        <w:rPr>
          <w:sz w:val="28"/>
          <w:szCs w:val="28"/>
          <w:lang w:val="ru-RU"/>
        </w:rPr>
        <w:fldChar w:fldCharType="end"/>
      </w:r>
      <w:r w:rsidRPr="00782B71">
        <w:rPr>
          <w:sz w:val="28"/>
          <w:szCs w:val="28"/>
          <w:lang w:val="ru-RU"/>
        </w:rPr>
        <w:t xml:space="preserve">5% и </w:t>
      </w:r>
      <w:r w:rsidRPr="00782B71">
        <w:rPr>
          <w:sz w:val="28"/>
          <w:szCs w:val="28"/>
          <w:lang w:val="ru-RU"/>
        </w:rPr>
        <w:fldChar w:fldCharType="begin"/>
      </w:r>
      <w:r w:rsidRPr="00782B71">
        <w:rPr>
          <w:sz w:val="28"/>
          <w:szCs w:val="28"/>
          <w:lang w:val="ru-RU"/>
        </w:rPr>
        <w:instrText xml:space="preserve">import "Оценка%20инвест.проектов/10.files/image4844.gif" \* MERGEFORMATINET </w:instrText>
      </w:r>
      <w:r w:rsidRPr="00782B71">
        <w:rPr>
          <w:sz w:val="28"/>
          <w:szCs w:val="28"/>
          <w:lang w:val="ru-RU"/>
        </w:rPr>
        <w:fldChar w:fldCharType="separate"/>
      </w:r>
      <w:r w:rsidR="003901B5">
        <w:rPr>
          <w:sz w:val="28"/>
          <w:szCs w:val="28"/>
          <w:lang w:val="ru-RU"/>
        </w:rPr>
        <w:pict>
          <v:shape id="_x0000_i1026" type="#_x0000_t75" style="width:11.25pt;height:11.25pt">
            <v:imagedata r:id="rId7" r:href="rId8"/>
          </v:shape>
        </w:pict>
      </w:r>
      <w:r w:rsidRPr="00782B71">
        <w:rPr>
          <w:sz w:val="28"/>
          <w:szCs w:val="28"/>
          <w:lang w:val="ru-RU"/>
        </w:rPr>
        <w:fldChar w:fldCharType="end"/>
      </w:r>
      <w:r w:rsidRPr="00782B71">
        <w:rPr>
          <w:sz w:val="28"/>
          <w:szCs w:val="28"/>
          <w:lang w:val="ru-RU"/>
        </w:rPr>
        <w:t xml:space="preserve">10% от номинального значения (всего четыре в данном случае) </w:t>
      </w:r>
    </w:p>
    <w:p w:rsidR="00BC5069" w:rsidRPr="00782B71" w:rsidRDefault="00BC5069" w:rsidP="00782B71">
      <w:pPr>
        <w:spacing w:line="360" w:lineRule="auto"/>
        <w:ind w:firstLine="709"/>
        <w:jc w:val="both"/>
        <w:rPr>
          <w:sz w:val="28"/>
          <w:szCs w:val="28"/>
          <w:lang w:val="ru-RU"/>
        </w:rPr>
      </w:pPr>
      <w:r w:rsidRPr="00782B71">
        <w:rPr>
          <w:sz w:val="28"/>
          <w:szCs w:val="28"/>
          <w:lang w:val="ru-RU"/>
        </w:rPr>
        <w:t xml:space="preserve">Расчет ключевого показателя для всех выбранных предельных значений неопределенных факторов. </w:t>
      </w:r>
    </w:p>
    <w:p w:rsidR="00BC5069" w:rsidRPr="00782B71" w:rsidRDefault="00BC5069" w:rsidP="00782B71">
      <w:pPr>
        <w:spacing w:line="360" w:lineRule="auto"/>
        <w:ind w:firstLine="709"/>
        <w:jc w:val="both"/>
        <w:rPr>
          <w:sz w:val="28"/>
          <w:szCs w:val="28"/>
          <w:lang w:val="ru-RU"/>
        </w:rPr>
      </w:pPr>
      <w:r w:rsidRPr="00782B71">
        <w:rPr>
          <w:sz w:val="28"/>
          <w:szCs w:val="28"/>
          <w:lang w:val="ru-RU"/>
        </w:rPr>
        <w:t>Построение графика чувствительности для всех неопределенных факторов. В западном инвестиционном менеджменте этот график носит название “Spider Graph”. Ниже приводится пример такого графика для трех факторов.</w:t>
      </w:r>
    </w:p>
    <w:p w:rsidR="00BC5069" w:rsidRPr="00782B71" w:rsidRDefault="00BC5069" w:rsidP="00782B71">
      <w:pPr>
        <w:spacing w:line="360" w:lineRule="auto"/>
        <w:ind w:firstLine="709"/>
        <w:jc w:val="both"/>
        <w:rPr>
          <w:sz w:val="28"/>
          <w:lang w:val="ru-RU"/>
        </w:rPr>
      </w:pPr>
      <w:r w:rsidRPr="00782B71">
        <w:rPr>
          <w:sz w:val="28"/>
          <w:szCs w:val="28"/>
          <w:lang w:val="ru-RU"/>
        </w:rPr>
        <w:t xml:space="preserve">Данный график позволяет сделать вывод о наиболее критических факторах инвестиционного проекта, с тем чтобы в ходе его реализации обратить на эти факторы особое внимание с целью сократить риск реализации инвестиционного проекта. Так, например, если цена продукции оказалась критическим фактором, то в ходе реализации проекта необходимо улучшить программу маркетинга и (или) повысить качество товаров. Если проект окажется чувствительным к изменению объема производства, то следует уделить больше внимания совершенствованию внутреннего менеджмента предприятия и ввести специальные меры по повышению производительности. Наконец, если критическим оказался фактор материальных издержек, то целесообразно улучшить отношение с поставщиками, заключив долгосрочные контракты, позволяющие, возможно, снизить закупочную цену сырья. </w:t>
      </w:r>
    </w:p>
    <w:p w:rsidR="00BC5069" w:rsidRPr="00782B71" w:rsidRDefault="00782B71" w:rsidP="00782B71">
      <w:pPr>
        <w:pStyle w:val="1"/>
        <w:spacing w:before="0" w:after="0" w:line="360" w:lineRule="auto"/>
        <w:ind w:firstLine="709"/>
        <w:jc w:val="center"/>
        <w:rPr>
          <w:rFonts w:ascii="Times New Roman" w:hAnsi="Times New Roman"/>
          <w:sz w:val="28"/>
          <w:lang w:val="ru-RU"/>
        </w:rPr>
      </w:pPr>
      <w:bookmarkStart w:id="2" w:name="_Toc212900827"/>
      <w:r>
        <w:rPr>
          <w:rFonts w:ascii="Times New Roman" w:hAnsi="Times New Roman"/>
          <w:b w:val="0"/>
          <w:sz w:val="28"/>
          <w:lang w:val="ru-RU"/>
        </w:rPr>
        <w:br w:type="page"/>
      </w:r>
      <w:r w:rsidR="009C7644" w:rsidRPr="00782B71">
        <w:rPr>
          <w:rFonts w:ascii="Times New Roman" w:hAnsi="Times New Roman"/>
          <w:sz w:val="28"/>
          <w:lang w:val="ru-RU"/>
        </w:rPr>
        <w:t xml:space="preserve">3. </w:t>
      </w:r>
      <w:r w:rsidR="00BC5069" w:rsidRPr="00782B71">
        <w:rPr>
          <w:rFonts w:ascii="Times New Roman" w:hAnsi="Times New Roman"/>
          <w:sz w:val="28"/>
          <w:lang w:val="ru-RU"/>
        </w:rPr>
        <w:t>Анализ сценариев</w:t>
      </w:r>
      <w:bookmarkEnd w:id="2"/>
    </w:p>
    <w:p w:rsidR="00BC5069" w:rsidRPr="00782B71" w:rsidRDefault="00BC5069" w:rsidP="00782B71">
      <w:pPr>
        <w:spacing w:line="360" w:lineRule="auto"/>
        <w:ind w:firstLine="709"/>
        <w:jc w:val="both"/>
        <w:rPr>
          <w:sz w:val="28"/>
          <w:szCs w:val="28"/>
          <w:lang w:val="ru-RU"/>
        </w:rPr>
      </w:pPr>
    </w:p>
    <w:p w:rsidR="00BC5069" w:rsidRPr="00782B71" w:rsidRDefault="00BC5069" w:rsidP="00782B71">
      <w:pPr>
        <w:spacing w:line="360" w:lineRule="auto"/>
        <w:ind w:firstLine="709"/>
        <w:jc w:val="both"/>
        <w:rPr>
          <w:sz w:val="28"/>
          <w:szCs w:val="28"/>
          <w:lang w:val="ru-RU"/>
        </w:rPr>
      </w:pPr>
      <w:r w:rsidRPr="00782B71">
        <w:rPr>
          <w:sz w:val="28"/>
          <w:szCs w:val="28"/>
          <w:lang w:val="ru-RU"/>
        </w:rPr>
        <w:t xml:space="preserve">Анализ сценариев - это прием анализа риска, который на ряду с базовым набором исходных данных проекта рассматривает ряд других наборов данных, которые по мнению разработчиков проекта могут иметь место в процессе реализации. В анализе сценария, финансовый аналитик просит технического менеджера подобрать показатели при “плохом” стечении обстоятельств (малый объем продаж, низкая цена продажи, высокая себестоимость единицы товара, и т. д.) и при “хорошем”. После этого, NPV при хороших и плохих условиях вычисляются и сравниваются о ожидаемым NPV. </w:t>
      </w:r>
    </w:p>
    <w:p w:rsidR="00BC5069" w:rsidRPr="00782B71" w:rsidRDefault="00BC5069" w:rsidP="00782B71">
      <w:pPr>
        <w:spacing w:line="360" w:lineRule="auto"/>
        <w:ind w:firstLine="709"/>
        <w:jc w:val="both"/>
        <w:rPr>
          <w:sz w:val="28"/>
          <w:szCs w:val="28"/>
          <w:lang w:val="ru-RU"/>
        </w:rPr>
      </w:pPr>
      <w:r w:rsidRPr="00782B71">
        <w:rPr>
          <w:sz w:val="28"/>
          <w:szCs w:val="28"/>
          <w:lang w:val="ru-RU"/>
        </w:rPr>
        <w:t xml:space="preserve">Возвратимся к примеру оценки эффективности трубного завода, инвестиционный проект которого был “спасен” за счет финансовых средств. В конечном итоге, внутренняя норма доходности составила 28.11%. Проанализируем сценарии инвестиционного проекта, сделав предположения относительно некоторых критических показателей проекта. Сначала приведем номинальные показатели, которые обеспечили указанное значение внутренней нормы доходности. </w:t>
      </w:r>
    </w:p>
    <w:p w:rsidR="00BC5069" w:rsidRPr="00782B71" w:rsidRDefault="00BC5069" w:rsidP="00782B71">
      <w:pPr>
        <w:spacing w:line="360" w:lineRule="auto"/>
        <w:ind w:firstLine="709"/>
        <w:jc w:val="both"/>
        <w:rPr>
          <w:sz w:val="28"/>
          <w:szCs w:val="28"/>
          <w:lang w:val="ru-RU"/>
        </w:rPr>
      </w:pPr>
      <w:r w:rsidRPr="00782B71">
        <w:rPr>
          <w:sz w:val="28"/>
          <w:szCs w:val="28"/>
          <w:lang w:val="ru-RU"/>
        </w:rPr>
        <w:t xml:space="preserve">Таблица 1 </w:t>
      </w:r>
    </w:p>
    <w:p w:rsidR="00BC5069" w:rsidRPr="00782B71" w:rsidRDefault="00BC5069" w:rsidP="00782B71">
      <w:pPr>
        <w:spacing w:line="360" w:lineRule="auto"/>
        <w:ind w:firstLine="709"/>
        <w:jc w:val="both"/>
        <w:rPr>
          <w:sz w:val="28"/>
          <w:szCs w:val="28"/>
          <w:lang w:val="ru-RU"/>
        </w:rPr>
      </w:pPr>
      <w:r w:rsidRPr="00782B71">
        <w:rPr>
          <w:sz w:val="28"/>
          <w:szCs w:val="28"/>
          <w:lang w:val="ru-RU"/>
        </w:rPr>
        <w:t>Номинальные показатели инвестиционного проекта</w:t>
      </w:r>
    </w:p>
    <w:p w:rsidR="00BC5069" w:rsidRPr="00782B71" w:rsidRDefault="00BC5069" w:rsidP="00782B71">
      <w:pPr>
        <w:spacing w:line="360" w:lineRule="auto"/>
        <w:ind w:firstLine="709"/>
        <w:jc w:val="both"/>
        <w:rPr>
          <w:sz w:val="28"/>
          <w:szCs w:val="28"/>
          <w:lang w:val="ru-RU"/>
        </w:rPr>
      </w:pPr>
    </w:p>
    <w:tbl>
      <w:tblPr>
        <w:tblW w:w="0" w:type="auto"/>
        <w:tblInd w:w="-15" w:type="dxa"/>
        <w:tblLayout w:type="fixed"/>
        <w:tblCellMar>
          <w:left w:w="30" w:type="dxa"/>
          <w:right w:w="30" w:type="dxa"/>
        </w:tblCellMar>
        <w:tblLook w:val="0000" w:firstRow="0" w:lastRow="0" w:firstColumn="0" w:lastColumn="0" w:noHBand="0" w:noVBand="0"/>
      </w:tblPr>
      <w:tblGrid>
        <w:gridCol w:w="4072"/>
        <w:gridCol w:w="1455"/>
        <w:gridCol w:w="1358"/>
        <w:gridCol w:w="1358"/>
        <w:gridCol w:w="1455"/>
      </w:tblGrid>
      <w:tr w:rsidR="00BC5069" w:rsidRPr="00782B71">
        <w:trPr>
          <w:cantSplit/>
          <w:trHeight w:val="255"/>
        </w:trPr>
        <w:tc>
          <w:tcPr>
            <w:tcW w:w="4072" w:type="dxa"/>
            <w:tcBorders>
              <w:top w:val="double" w:sz="4" w:space="0" w:color="auto"/>
              <w:left w:val="double" w:sz="4" w:space="0" w:color="auto"/>
              <w:bottom w:val="double" w:sz="4" w:space="0" w:color="auto"/>
              <w:right w:val="double" w:sz="4" w:space="0" w:color="auto"/>
            </w:tcBorders>
            <w:vAlign w:val="center"/>
          </w:tcPr>
          <w:p w:rsidR="00BC5069" w:rsidRPr="00782B71" w:rsidRDefault="00BC5069" w:rsidP="00782B71">
            <w:pPr>
              <w:spacing w:line="360" w:lineRule="auto"/>
              <w:jc w:val="both"/>
              <w:rPr>
                <w:sz w:val="20"/>
                <w:szCs w:val="20"/>
                <w:lang w:val="ru-RU"/>
              </w:rPr>
            </w:pPr>
            <w:r w:rsidRPr="00782B71">
              <w:rPr>
                <w:sz w:val="20"/>
                <w:szCs w:val="20"/>
                <w:lang w:val="ru-RU"/>
              </w:rPr>
              <w:t>Показатель</w:t>
            </w:r>
          </w:p>
        </w:tc>
        <w:tc>
          <w:tcPr>
            <w:tcW w:w="1455" w:type="dxa"/>
            <w:tcBorders>
              <w:top w:val="double" w:sz="4" w:space="0" w:color="auto"/>
              <w:left w:val="double" w:sz="4" w:space="0" w:color="auto"/>
              <w:bottom w:val="double" w:sz="4" w:space="0" w:color="auto"/>
              <w:right w:val="double" w:sz="4" w:space="0" w:color="auto"/>
            </w:tcBorders>
            <w:vAlign w:val="center"/>
          </w:tcPr>
          <w:p w:rsidR="00BC5069" w:rsidRPr="00782B71" w:rsidRDefault="00BC5069" w:rsidP="00782B71">
            <w:pPr>
              <w:spacing w:line="360" w:lineRule="auto"/>
              <w:jc w:val="both"/>
              <w:rPr>
                <w:sz w:val="20"/>
                <w:szCs w:val="20"/>
                <w:lang w:val="ru-RU"/>
              </w:rPr>
            </w:pPr>
            <w:r w:rsidRPr="00782B71">
              <w:rPr>
                <w:sz w:val="20"/>
                <w:szCs w:val="20"/>
                <w:lang w:val="ru-RU"/>
              </w:rPr>
              <w:t>Труба 1</w:t>
            </w:r>
          </w:p>
        </w:tc>
        <w:tc>
          <w:tcPr>
            <w:tcW w:w="1358" w:type="dxa"/>
            <w:tcBorders>
              <w:top w:val="double" w:sz="4" w:space="0" w:color="auto"/>
              <w:left w:val="double" w:sz="4" w:space="0" w:color="auto"/>
              <w:bottom w:val="double" w:sz="4" w:space="0" w:color="auto"/>
              <w:right w:val="double" w:sz="4" w:space="0" w:color="auto"/>
            </w:tcBorders>
            <w:vAlign w:val="center"/>
          </w:tcPr>
          <w:p w:rsidR="00BC5069" w:rsidRPr="00782B71" w:rsidRDefault="00BC5069" w:rsidP="00782B71">
            <w:pPr>
              <w:spacing w:line="360" w:lineRule="auto"/>
              <w:jc w:val="both"/>
              <w:rPr>
                <w:sz w:val="20"/>
                <w:szCs w:val="20"/>
                <w:lang w:val="ru-RU"/>
              </w:rPr>
            </w:pPr>
            <w:r w:rsidRPr="00782B71">
              <w:rPr>
                <w:sz w:val="20"/>
                <w:szCs w:val="20"/>
                <w:lang w:val="ru-RU"/>
              </w:rPr>
              <w:t>Труба 2</w:t>
            </w:r>
          </w:p>
        </w:tc>
        <w:tc>
          <w:tcPr>
            <w:tcW w:w="1358" w:type="dxa"/>
            <w:tcBorders>
              <w:top w:val="double" w:sz="4" w:space="0" w:color="auto"/>
              <w:left w:val="double" w:sz="4" w:space="0" w:color="auto"/>
              <w:bottom w:val="double" w:sz="4" w:space="0" w:color="auto"/>
              <w:right w:val="double" w:sz="4" w:space="0" w:color="auto"/>
            </w:tcBorders>
            <w:vAlign w:val="center"/>
          </w:tcPr>
          <w:p w:rsidR="00BC5069" w:rsidRPr="00782B71" w:rsidRDefault="00BC5069" w:rsidP="00782B71">
            <w:pPr>
              <w:spacing w:line="360" w:lineRule="auto"/>
              <w:jc w:val="both"/>
              <w:rPr>
                <w:sz w:val="20"/>
                <w:szCs w:val="20"/>
                <w:lang w:val="ru-RU"/>
              </w:rPr>
            </w:pPr>
            <w:r w:rsidRPr="00782B71">
              <w:rPr>
                <w:sz w:val="20"/>
                <w:szCs w:val="20"/>
                <w:lang w:val="ru-RU"/>
              </w:rPr>
              <w:t>Труба 3</w:t>
            </w:r>
          </w:p>
        </w:tc>
        <w:tc>
          <w:tcPr>
            <w:tcW w:w="1455" w:type="dxa"/>
            <w:tcBorders>
              <w:top w:val="double" w:sz="4" w:space="0" w:color="auto"/>
              <w:left w:val="double" w:sz="4" w:space="0" w:color="auto"/>
              <w:bottom w:val="double" w:sz="4" w:space="0" w:color="auto"/>
              <w:right w:val="double" w:sz="4" w:space="0" w:color="auto"/>
            </w:tcBorders>
            <w:vAlign w:val="center"/>
          </w:tcPr>
          <w:p w:rsidR="00BC5069" w:rsidRPr="00782B71" w:rsidRDefault="00BC5069" w:rsidP="00782B71">
            <w:pPr>
              <w:spacing w:line="360" w:lineRule="auto"/>
              <w:jc w:val="both"/>
              <w:rPr>
                <w:sz w:val="20"/>
                <w:szCs w:val="20"/>
                <w:lang w:val="ru-RU"/>
              </w:rPr>
            </w:pPr>
            <w:r w:rsidRPr="00782B71">
              <w:rPr>
                <w:sz w:val="20"/>
                <w:szCs w:val="20"/>
                <w:lang w:val="ru-RU"/>
              </w:rPr>
              <w:t>Труба 4</w:t>
            </w:r>
          </w:p>
        </w:tc>
      </w:tr>
      <w:tr w:rsidR="00BC5069" w:rsidRPr="00782B71">
        <w:trPr>
          <w:cantSplit/>
          <w:trHeight w:val="240"/>
        </w:trPr>
        <w:tc>
          <w:tcPr>
            <w:tcW w:w="4072" w:type="dxa"/>
            <w:tcBorders>
              <w:top w:val="double" w:sz="4" w:space="0" w:color="auto"/>
              <w:left w:val="single" w:sz="6" w:space="0" w:color="auto"/>
              <w:bottom w:val="single" w:sz="6" w:space="0" w:color="auto"/>
              <w:right w:val="single" w:sz="6" w:space="0" w:color="auto"/>
            </w:tcBorders>
            <w:vAlign w:val="center"/>
          </w:tcPr>
          <w:p w:rsidR="00BC5069" w:rsidRPr="00782B71" w:rsidRDefault="00BC5069" w:rsidP="00782B71">
            <w:pPr>
              <w:spacing w:line="360" w:lineRule="auto"/>
              <w:jc w:val="both"/>
              <w:rPr>
                <w:sz w:val="20"/>
                <w:szCs w:val="20"/>
                <w:lang w:val="ru-RU"/>
              </w:rPr>
            </w:pPr>
            <w:r w:rsidRPr="00782B71">
              <w:rPr>
                <w:sz w:val="20"/>
                <w:szCs w:val="20"/>
                <w:lang w:val="ru-RU"/>
              </w:rPr>
              <w:t>Производительность в смену (т)</w:t>
            </w:r>
          </w:p>
        </w:tc>
        <w:tc>
          <w:tcPr>
            <w:tcW w:w="1455" w:type="dxa"/>
            <w:tcBorders>
              <w:top w:val="double" w:sz="4" w:space="0" w:color="auto"/>
              <w:left w:val="single" w:sz="6" w:space="0" w:color="auto"/>
              <w:bottom w:val="single" w:sz="6" w:space="0" w:color="auto"/>
              <w:right w:val="single" w:sz="6" w:space="0" w:color="auto"/>
            </w:tcBorders>
            <w:vAlign w:val="center"/>
          </w:tcPr>
          <w:p w:rsidR="00BC5069" w:rsidRPr="00782B71" w:rsidRDefault="00BC5069" w:rsidP="00782B71">
            <w:pPr>
              <w:spacing w:line="360" w:lineRule="auto"/>
              <w:jc w:val="both"/>
              <w:rPr>
                <w:sz w:val="20"/>
                <w:szCs w:val="20"/>
                <w:lang w:val="ru-RU"/>
              </w:rPr>
            </w:pPr>
            <w:r w:rsidRPr="00782B71">
              <w:rPr>
                <w:sz w:val="20"/>
                <w:szCs w:val="20"/>
                <w:lang w:val="ru-RU"/>
              </w:rPr>
              <w:t>25</w:t>
            </w:r>
          </w:p>
        </w:tc>
        <w:tc>
          <w:tcPr>
            <w:tcW w:w="1358" w:type="dxa"/>
            <w:tcBorders>
              <w:top w:val="double" w:sz="4" w:space="0" w:color="auto"/>
              <w:left w:val="single" w:sz="6" w:space="0" w:color="auto"/>
              <w:bottom w:val="single" w:sz="6" w:space="0" w:color="auto"/>
              <w:right w:val="single" w:sz="6" w:space="0" w:color="auto"/>
            </w:tcBorders>
            <w:vAlign w:val="center"/>
          </w:tcPr>
          <w:p w:rsidR="00BC5069" w:rsidRPr="00782B71" w:rsidRDefault="00BC5069" w:rsidP="00782B71">
            <w:pPr>
              <w:spacing w:line="360" w:lineRule="auto"/>
              <w:jc w:val="both"/>
              <w:rPr>
                <w:sz w:val="20"/>
                <w:szCs w:val="20"/>
                <w:lang w:val="ru-RU"/>
              </w:rPr>
            </w:pPr>
            <w:r w:rsidRPr="00782B71">
              <w:rPr>
                <w:sz w:val="20"/>
                <w:szCs w:val="20"/>
                <w:lang w:val="ru-RU"/>
              </w:rPr>
              <w:t>19</w:t>
            </w:r>
          </w:p>
        </w:tc>
        <w:tc>
          <w:tcPr>
            <w:tcW w:w="1358" w:type="dxa"/>
            <w:tcBorders>
              <w:top w:val="double" w:sz="4" w:space="0" w:color="auto"/>
              <w:left w:val="single" w:sz="6" w:space="0" w:color="auto"/>
              <w:bottom w:val="single" w:sz="6" w:space="0" w:color="auto"/>
              <w:right w:val="single" w:sz="6" w:space="0" w:color="auto"/>
            </w:tcBorders>
            <w:vAlign w:val="center"/>
          </w:tcPr>
          <w:p w:rsidR="00BC5069" w:rsidRPr="00782B71" w:rsidRDefault="00BC5069" w:rsidP="00782B71">
            <w:pPr>
              <w:spacing w:line="360" w:lineRule="auto"/>
              <w:jc w:val="both"/>
              <w:rPr>
                <w:sz w:val="20"/>
                <w:szCs w:val="20"/>
                <w:lang w:val="ru-RU"/>
              </w:rPr>
            </w:pPr>
            <w:r w:rsidRPr="00782B71">
              <w:rPr>
                <w:sz w:val="20"/>
                <w:szCs w:val="20"/>
                <w:lang w:val="ru-RU"/>
              </w:rPr>
              <w:t>13</w:t>
            </w:r>
          </w:p>
        </w:tc>
        <w:tc>
          <w:tcPr>
            <w:tcW w:w="1455" w:type="dxa"/>
            <w:tcBorders>
              <w:top w:val="double" w:sz="4" w:space="0" w:color="auto"/>
              <w:left w:val="single" w:sz="6" w:space="0" w:color="auto"/>
              <w:bottom w:val="single" w:sz="6" w:space="0" w:color="auto"/>
              <w:right w:val="single" w:sz="6" w:space="0" w:color="auto"/>
            </w:tcBorders>
            <w:vAlign w:val="center"/>
          </w:tcPr>
          <w:p w:rsidR="00BC5069" w:rsidRPr="00782B71" w:rsidRDefault="00BC5069" w:rsidP="00782B71">
            <w:pPr>
              <w:spacing w:line="360" w:lineRule="auto"/>
              <w:jc w:val="both"/>
              <w:rPr>
                <w:sz w:val="20"/>
                <w:szCs w:val="20"/>
                <w:lang w:val="ru-RU"/>
              </w:rPr>
            </w:pPr>
            <w:r w:rsidRPr="00782B71">
              <w:rPr>
                <w:sz w:val="20"/>
                <w:szCs w:val="20"/>
                <w:lang w:val="ru-RU"/>
              </w:rPr>
              <w:t>10</w:t>
            </w:r>
          </w:p>
        </w:tc>
      </w:tr>
      <w:tr w:rsidR="00BC5069" w:rsidRPr="00782B71">
        <w:trPr>
          <w:cantSplit/>
          <w:trHeight w:val="240"/>
        </w:trPr>
        <w:tc>
          <w:tcPr>
            <w:tcW w:w="4072" w:type="dxa"/>
            <w:tcBorders>
              <w:top w:val="single" w:sz="6" w:space="0" w:color="auto"/>
              <w:left w:val="single" w:sz="6" w:space="0" w:color="auto"/>
              <w:bottom w:val="single" w:sz="6" w:space="0" w:color="auto"/>
              <w:right w:val="single" w:sz="6" w:space="0" w:color="auto"/>
            </w:tcBorders>
            <w:vAlign w:val="center"/>
          </w:tcPr>
          <w:p w:rsidR="00BC5069" w:rsidRPr="00782B71" w:rsidRDefault="00BC5069" w:rsidP="00782B71">
            <w:pPr>
              <w:spacing w:line="360" w:lineRule="auto"/>
              <w:jc w:val="both"/>
              <w:rPr>
                <w:sz w:val="20"/>
                <w:szCs w:val="20"/>
                <w:lang w:val="ru-RU"/>
              </w:rPr>
            </w:pPr>
            <w:r w:rsidRPr="00782B71">
              <w:rPr>
                <w:sz w:val="20"/>
                <w:szCs w:val="20"/>
                <w:lang w:val="ru-RU"/>
              </w:rPr>
              <w:t>Стоим. сырья на т. готовых труб</w:t>
            </w:r>
          </w:p>
        </w:tc>
        <w:tc>
          <w:tcPr>
            <w:tcW w:w="1455" w:type="dxa"/>
            <w:tcBorders>
              <w:top w:val="single" w:sz="6" w:space="0" w:color="auto"/>
              <w:left w:val="single" w:sz="6" w:space="0" w:color="auto"/>
              <w:bottom w:val="single" w:sz="6" w:space="0" w:color="auto"/>
              <w:right w:val="single" w:sz="6" w:space="0" w:color="auto"/>
            </w:tcBorders>
            <w:vAlign w:val="center"/>
          </w:tcPr>
          <w:p w:rsidR="00BC5069" w:rsidRPr="00782B71" w:rsidRDefault="00BC5069" w:rsidP="00782B71">
            <w:pPr>
              <w:spacing w:line="360" w:lineRule="auto"/>
              <w:jc w:val="both"/>
              <w:rPr>
                <w:sz w:val="20"/>
                <w:szCs w:val="20"/>
                <w:lang w:val="ru-RU"/>
              </w:rPr>
            </w:pPr>
            <w:r w:rsidRPr="00782B71">
              <w:rPr>
                <w:sz w:val="20"/>
                <w:szCs w:val="20"/>
                <w:lang w:val="ru-RU"/>
              </w:rPr>
              <w:t>$940</w:t>
            </w:r>
          </w:p>
        </w:tc>
        <w:tc>
          <w:tcPr>
            <w:tcW w:w="1358" w:type="dxa"/>
            <w:tcBorders>
              <w:top w:val="single" w:sz="6" w:space="0" w:color="auto"/>
              <w:left w:val="single" w:sz="6" w:space="0" w:color="auto"/>
              <w:bottom w:val="single" w:sz="6" w:space="0" w:color="auto"/>
              <w:right w:val="single" w:sz="6" w:space="0" w:color="auto"/>
            </w:tcBorders>
            <w:vAlign w:val="center"/>
          </w:tcPr>
          <w:p w:rsidR="00BC5069" w:rsidRPr="00782B71" w:rsidRDefault="00BC5069" w:rsidP="00782B71">
            <w:pPr>
              <w:spacing w:line="360" w:lineRule="auto"/>
              <w:jc w:val="both"/>
              <w:rPr>
                <w:sz w:val="20"/>
                <w:szCs w:val="20"/>
                <w:lang w:val="ru-RU"/>
              </w:rPr>
            </w:pPr>
            <w:r w:rsidRPr="00782B71">
              <w:rPr>
                <w:sz w:val="20"/>
                <w:szCs w:val="20"/>
                <w:lang w:val="ru-RU"/>
              </w:rPr>
              <w:t>$910</w:t>
            </w:r>
          </w:p>
        </w:tc>
        <w:tc>
          <w:tcPr>
            <w:tcW w:w="1358" w:type="dxa"/>
            <w:tcBorders>
              <w:top w:val="single" w:sz="6" w:space="0" w:color="auto"/>
              <w:left w:val="single" w:sz="6" w:space="0" w:color="auto"/>
              <w:bottom w:val="single" w:sz="6" w:space="0" w:color="auto"/>
              <w:right w:val="single" w:sz="6" w:space="0" w:color="auto"/>
            </w:tcBorders>
            <w:vAlign w:val="center"/>
          </w:tcPr>
          <w:p w:rsidR="00BC5069" w:rsidRPr="00782B71" w:rsidRDefault="00BC5069" w:rsidP="00782B71">
            <w:pPr>
              <w:spacing w:line="360" w:lineRule="auto"/>
              <w:jc w:val="both"/>
              <w:rPr>
                <w:sz w:val="20"/>
                <w:szCs w:val="20"/>
                <w:lang w:val="ru-RU"/>
              </w:rPr>
            </w:pPr>
            <w:r w:rsidRPr="00782B71">
              <w:rPr>
                <w:sz w:val="20"/>
                <w:szCs w:val="20"/>
                <w:lang w:val="ru-RU"/>
              </w:rPr>
              <w:t>$532</w:t>
            </w:r>
          </w:p>
        </w:tc>
        <w:tc>
          <w:tcPr>
            <w:tcW w:w="1455" w:type="dxa"/>
            <w:tcBorders>
              <w:top w:val="single" w:sz="6" w:space="0" w:color="auto"/>
              <w:left w:val="single" w:sz="6" w:space="0" w:color="auto"/>
              <w:bottom w:val="single" w:sz="6" w:space="0" w:color="auto"/>
              <w:right w:val="single" w:sz="6" w:space="0" w:color="auto"/>
            </w:tcBorders>
            <w:vAlign w:val="center"/>
          </w:tcPr>
          <w:p w:rsidR="00BC5069" w:rsidRPr="00782B71" w:rsidRDefault="00BC5069" w:rsidP="00782B71">
            <w:pPr>
              <w:spacing w:line="360" w:lineRule="auto"/>
              <w:jc w:val="both"/>
              <w:rPr>
                <w:sz w:val="20"/>
                <w:szCs w:val="20"/>
                <w:lang w:val="ru-RU"/>
              </w:rPr>
            </w:pPr>
            <w:r w:rsidRPr="00782B71">
              <w:rPr>
                <w:sz w:val="20"/>
                <w:szCs w:val="20"/>
                <w:lang w:val="ru-RU"/>
              </w:rPr>
              <w:t>$605</w:t>
            </w:r>
          </w:p>
        </w:tc>
      </w:tr>
      <w:tr w:rsidR="00BC5069" w:rsidRPr="00782B71">
        <w:trPr>
          <w:cantSplit/>
          <w:trHeight w:val="240"/>
        </w:trPr>
        <w:tc>
          <w:tcPr>
            <w:tcW w:w="4072" w:type="dxa"/>
            <w:tcBorders>
              <w:top w:val="single" w:sz="6" w:space="0" w:color="auto"/>
              <w:left w:val="single" w:sz="6" w:space="0" w:color="auto"/>
              <w:bottom w:val="single" w:sz="6" w:space="0" w:color="auto"/>
              <w:right w:val="single" w:sz="6" w:space="0" w:color="auto"/>
            </w:tcBorders>
            <w:vAlign w:val="center"/>
          </w:tcPr>
          <w:p w:rsidR="00BC5069" w:rsidRPr="00782B71" w:rsidRDefault="00BC5069" w:rsidP="00782B71">
            <w:pPr>
              <w:spacing w:line="360" w:lineRule="auto"/>
              <w:jc w:val="both"/>
              <w:rPr>
                <w:sz w:val="20"/>
                <w:szCs w:val="20"/>
                <w:lang w:val="ru-RU"/>
              </w:rPr>
            </w:pPr>
            <w:r w:rsidRPr="00782B71">
              <w:rPr>
                <w:sz w:val="20"/>
                <w:szCs w:val="20"/>
                <w:lang w:val="ru-RU"/>
              </w:rPr>
              <w:t>Затраты прямого труда на т. труб</w:t>
            </w:r>
          </w:p>
        </w:tc>
        <w:tc>
          <w:tcPr>
            <w:tcW w:w="1455" w:type="dxa"/>
            <w:tcBorders>
              <w:top w:val="single" w:sz="6" w:space="0" w:color="auto"/>
              <w:left w:val="single" w:sz="6" w:space="0" w:color="auto"/>
              <w:bottom w:val="single" w:sz="6" w:space="0" w:color="auto"/>
              <w:right w:val="single" w:sz="6" w:space="0" w:color="auto"/>
            </w:tcBorders>
            <w:vAlign w:val="center"/>
          </w:tcPr>
          <w:p w:rsidR="00BC5069" w:rsidRPr="00782B71" w:rsidRDefault="00BC5069" w:rsidP="00782B71">
            <w:pPr>
              <w:spacing w:line="360" w:lineRule="auto"/>
              <w:jc w:val="both"/>
              <w:rPr>
                <w:sz w:val="20"/>
                <w:szCs w:val="20"/>
                <w:lang w:val="ru-RU"/>
              </w:rPr>
            </w:pPr>
            <w:r w:rsidRPr="00782B71">
              <w:rPr>
                <w:sz w:val="20"/>
                <w:szCs w:val="20"/>
                <w:lang w:val="ru-RU"/>
              </w:rPr>
              <w:t>$385</w:t>
            </w:r>
          </w:p>
        </w:tc>
        <w:tc>
          <w:tcPr>
            <w:tcW w:w="1358" w:type="dxa"/>
            <w:tcBorders>
              <w:top w:val="single" w:sz="6" w:space="0" w:color="auto"/>
              <w:left w:val="single" w:sz="6" w:space="0" w:color="auto"/>
              <w:bottom w:val="single" w:sz="6" w:space="0" w:color="auto"/>
              <w:right w:val="single" w:sz="6" w:space="0" w:color="auto"/>
            </w:tcBorders>
            <w:vAlign w:val="center"/>
          </w:tcPr>
          <w:p w:rsidR="00BC5069" w:rsidRPr="00782B71" w:rsidRDefault="00BC5069" w:rsidP="00782B71">
            <w:pPr>
              <w:spacing w:line="360" w:lineRule="auto"/>
              <w:jc w:val="both"/>
              <w:rPr>
                <w:sz w:val="20"/>
                <w:szCs w:val="20"/>
                <w:lang w:val="ru-RU"/>
              </w:rPr>
            </w:pPr>
            <w:r w:rsidRPr="00782B71">
              <w:rPr>
                <w:sz w:val="20"/>
                <w:szCs w:val="20"/>
                <w:lang w:val="ru-RU"/>
              </w:rPr>
              <w:t>$320</w:t>
            </w:r>
          </w:p>
        </w:tc>
        <w:tc>
          <w:tcPr>
            <w:tcW w:w="1358" w:type="dxa"/>
            <w:tcBorders>
              <w:top w:val="single" w:sz="6" w:space="0" w:color="auto"/>
              <w:left w:val="single" w:sz="6" w:space="0" w:color="auto"/>
              <w:bottom w:val="single" w:sz="6" w:space="0" w:color="auto"/>
              <w:right w:val="single" w:sz="6" w:space="0" w:color="auto"/>
            </w:tcBorders>
            <w:vAlign w:val="center"/>
          </w:tcPr>
          <w:p w:rsidR="00BC5069" w:rsidRPr="00782B71" w:rsidRDefault="00BC5069" w:rsidP="00782B71">
            <w:pPr>
              <w:spacing w:line="360" w:lineRule="auto"/>
              <w:jc w:val="both"/>
              <w:rPr>
                <w:sz w:val="20"/>
                <w:szCs w:val="20"/>
                <w:lang w:val="ru-RU"/>
              </w:rPr>
            </w:pPr>
            <w:r w:rsidRPr="00782B71">
              <w:rPr>
                <w:sz w:val="20"/>
                <w:szCs w:val="20"/>
                <w:lang w:val="ru-RU"/>
              </w:rPr>
              <w:t>$226</w:t>
            </w:r>
          </w:p>
        </w:tc>
        <w:tc>
          <w:tcPr>
            <w:tcW w:w="1455" w:type="dxa"/>
            <w:tcBorders>
              <w:top w:val="single" w:sz="6" w:space="0" w:color="auto"/>
              <w:left w:val="single" w:sz="6" w:space="0" w:color="auto"/>
              <w:bottom w:val="single" w:sz="6" w:space="0" w:color="auto"/>
              <w:right w:val="single" w:sz="6" w:space="0" w:color="auto"/>
            </w:tcBorders>
            <w:vAlign w:val="center"/>
          </w:tcPr>
          <w:p w:rsidR="00BC5069" w:rsidRPr="00782B71" w:rsidRDefault="00BC5069" w:rsidP="00782B71">
            <w:pPr>
              <w:spacing w:line="360" w:lineRule="auto"/>
              <w:jc w:val="both"/>
              <w:rPr>
                <w:sz w:val="20"/>
                <w:szCs w:val="20"/>
                <w:lang w:val="ru-RU"/>
              </w:rPr>
            </w:pPr>
            <w:r w:rsidRPr="00782B71">
              <w:rPr>
                <w:sz w:val="20"/>
                <w:szCs w:val="20"/>
                <w:lang w:val="ru-RU"/>
              </w:rPr>
              <w:t>$243</w:t>
            </w:r>
          </w:p>
        </w:tc>
      </w:tr>
      <w:tr w:rsidR="00BC5069" w:rsidRPr="00782B71">
        <w:trPr>
          <w:cantSplit/>
          <w:trHeight w:val="240"/>
        </w:trPr>
        <w:tc>
          <w:tcPr>
            <w:tcW w:w="4072" w:type="dxa"/>
            <w:tcBorders>
              <w:top w:val="single" w:sz="6" w:space="0" w:color="auto"/>
              <w:left w:val="single" w:sz="6" w:space="0" w:color="auto"/>
              <w:bottom w:val="single" w:sz="6" w:space="0" w:color="auto"/>
              <w:right w:val="single" w:sz="6" w:space="0" w:color="auto"/>
            </w:tcBorders>
            <w:vAlign w:val="center"/>
          </w:tcPr>
          <w:p w:rsidR="00BC5069" w:rsidRPr="00782B71" w:rsidRDefault="00BC5069" w:rsidP="00782B71">
            <w:pPr>
              <w:spacing w:line="360" w:lineRule="auto"/>
              <w:jc w:val="both"/>
              <w:rPr>
                <w:sz w:val="20"/>
                <w:szCs w:val="20"/>
                <w:lang w:val="ru-RU"/>
              </w:rPr>
            </w:pPr>
            <w:r w:rsidRPr="00782B71">
              <w:rPr>
                <w:sz w:val="20"/>
                <w:szCs w:val="20"/>
                <w:lang w:val="ru-RU"/>
              </w:rPr>
              <w:t>Постоянные издержки за год</w:t>
            </w:r>
          </w:p>
        </w:tc>
        <w:tc>
          <w:tcPr>
            <w:tcW w:w="1455" w:type="dxa"/>
            <w:tcBorders>
              <w:top w:val="single" w:sz="6" w:space="0" w:color="auto"/>
              <w:left w:val="single" w:sz="6" w:space="0" w:color="auto"/>
              <w:bottom w:val="single" w:sz="6" w:space="0" w:color="auto"/>
              <w:right w:val="single" w:sz="6" w:space="0" w:color="auto"/>
            </w:tcBorders>
            <w:vAlign w:val="center"/>
          </w:tcPr>
          <w:p w:rsidR="00BC5069" w:rsidRPr="00782B71" w:rsidRDefault="00BC5069" w:rsidP="00782B71">
            <w:pPr>
              <w:spacing w:line="360" w:lineRule="auto"/>
              <w:jc w:val="both"/>
              <w:rPr>
                <w:sz w:val="20"/>
                <w:szCs w:val="20"/>
                <w:lang w:val="ru-RU"/>
              </w:rPr>
            </w:pPr>
            <w:r w:rsidRPr="00782B71">
              <w:rPr>
                <w:sz w:val="20"/>
                <w:szCs w:val="20"/>
                <w:lang w:val="ru-RU"/>
              </w:rPr>
              <w:t>$934,050</w:t>
            </w:r>
          </w:p>
        </w:tc>
        <w:tc>
          <w:tcPr>
            <w:tcW w:w="1358" w:type="dxa"/>
            <w:tcBorders>
              <w:top w:val="single" w:sz="6" w:space="0" w:color="auto"/>
              <w:left w:val="single" w:sz="6" w:space="0" w:color="auto"/>
              <w:bottom w:val="single" w:sz="6" w:space="0" w:color="auto"/>
              <w:right w:val="single" w:sz="6" w:space="0" w:color="auto"/>
            </w:tcBorders>
            <w:vAlign w:val="center"/>
          </w:tcPr>
          <w:p w:rsidR="00BC5069" w:rsidRPr="00782B71" w:rsidRDefault="00BC5069" w:rsidP="00782B71">
            <w:pPr>
              <w:spacing w:line="360" w:lineRule="auto"/>
              <w:jc w:val="both"/>
              <w:rPr>
                <w:sz w:val="20"/>
                <w:szCs w:val="20"/>
                <w:lang w:val="ru-RU"/>
              </w:rPr>
            </w:pPr>
            <w:r w:rsidRPr="00782B71">
              <w:rPr>
                <w:sz w:val="20"/>
                <w:szCs w:val="20"/>
                <w:lang w:val="ru-RU"/>
              </w:rPr>
              <w:t>$794,200</w:t>
            </w:r>
          </w:p>
        </w:tc>
        <w:tc>
          <w:tcPr>
            <w:tcW w:w="1358" w:type="dxa"/>
            <w:tcBorders>
              <w:top w:val="single" w:sz="6" w:space="0" w:color="auto"/>
              <w:left w:val="single" w:sz="6" w:space="0" w:color="auto"/>
              <w:bottom w:val="single" w:sz="6" w:space="0" w:color="auto"/>
              <w:right w:val="single" w:sz="6" w:space="0" w:color="auto"/>
            </w:tcBorders>
            <w:vAlign w:val="center"/>
          </w:tcPr>
          <w:p w:rsidR="00BC5069" w:rsidRPr="00782B71" w:rsidRDefault="00BC5069" w:rsidP="00782B71">
            <w:pPr>
              <w:spacing w:line="360" w:lineRule="auto"/>
              <w:jc w:val="both"/>
              <w:rPr>
                <w:sz w:val="20"/>
                <w:szCs w:val="20"/>
                <w:lang w:val="ru-RU"/>
              </w:rPr>
            </w:pPr>
            <w:r w:rsidRPr="00782B71">
              <w:rPr>
                <w:sz w:val="20"/>
                <w:szCs w:val="20"/>
                <w:lang w:val="ru-RU"/>
              </w:rPr>
              <w:t>$826,800</w:t>
            </w:r>
          </w:p>
        </w:tc>
        <w:tc>
          <w:tcPr>
            <w:tcW w:w="1455" w:type="dxa"/>
            <w:tcBorders>
              <w:top w:val="single" w:sz="6" w:space="0" w:color="auto"/>
              <w:left w:val="single" w:sz="6" w:space="0" w:color="auto"/>
              <w:bottom w:val="single" w:sz="6" w:space="0" w:color="auto"/>
              <w:right w:val="single" w:sz="6" w:space="0" w:color="auto"/>
            </w:tcBorders>
            <w:vAlign w:val="center"/>
          </w:tcPr>
          <w:p w:rsidR="00BC5069" w:rsidRPr="00782B71" w:rsidRDefault="00BC5069" w:rsidP="00782B71">
            <w:pPr>
              <w:spacing w:line="360" w:lineRule="auto"/>
              <w:jc w:val="both"/>
              <w:rPr>
                <w:sz w:val="20"/>
                <w:szCs w:val="20"/>
                <w:lang w:val="ru-RU"/>
              </w:rPr>
            </w:pPr>
            <w:r w:rsidRPr="00782B71">
              <w:rPr>
                <w:sz w:val="20"/>
                <w:szCs w:val="20"/>
                <w:lang w:val="ru-RU"/>
              </w:rPr>
              <w:t>$910,240</w:t>
            </w:r>
          </w:p>
        </w:tc>
      </w:tr>
      <w:tr w:rsidR="00BC5069" w:rsidRPr="00782B71">
        <w:trPr>
          <w:cantSplit/>
          <w:trHeight w:val="255"/>
        </w:trPr>
        <w:tc>
          <w:tcPr>
            <w:tcW w:w="4072" w:type="dxa"/>
            <w:tcBorders>
              <w:top w:val="single" w:sz="6" w:space="0" w:color="auto"/>
              <w:left w:val="single" w:sz="6" w:space="0" w:color="auto"/>
              <w:bottom w:val="single" w:sz="6" w:space="0" w:color="auto"/>
              <w:right w:val="single" w:sz="6" w:space="0" w:color="auto"/>
            </w:tcBorders>
            <w:vAlign w:val="center"/>
          </w:tcPr>
          <w:p w:rsidR="00BC5069" w:rsidRPr="00782B71" w:rsidRDefault="00BC5069" w:rsidP="00782B71">
            <w:pPr>
              <w:spacing w:line="360" w:lineRule="auto"/>
              <w:jc w:val="both"/>
              <w:rPr>
                <w:sz w:val="20"/>
                <w:szCs w:val="20"/>
                <w:lang w:val="ru-RU"/>
              </w:rPr>
            </w:pPr>
            <w:r w:rsidRPr="00782B71">
              <w:rPr>
                <w:sz w:val="20"/>
                <w:szCs w:val="20"/>
                <w:lang w:val="ru-RU"/>
              </w:rPr>
              <w:t>Цены товаров (за тонну)</w:t>
            </w:r>
          </w:p>
        </w:tc>
        <w:tc>
          <w:tcPr>
            <w:tcW w:w="1455" w:type="dxa"/>
            <w:tcBorders>
              <w:top w:val="single" w:sz="6" w:space="0" w:color="auto"/>
              <w:left w:val="single" w:sz="6" w:space="0" w:color="auto"/>
              <w:bottom w:val="single" w:sz="6" w:space="0" w:color="auto"/>
              <w:right w:val="single" w:sz="6" w:space="0" w:color="auto"/>
            </w:tcBorders>
            <w:vAlign w:val="center"/>
          </w:tcPr>
          <w:p w:rsidR="00BC5069" w:rsidRPr="00782B71" w:rsidRDefault="00BC5069" w:rsidP="00782B71">
            <w:pPr>
              <w:spacing w:line="360" w:lineRule="auto"/>
              <w:jc w:val="both"/>
              <w:rPr>
                <w:sz w:val="20"/>
                <w:szCs w:val="20"/>
                <w:lang w:val="ru-RU"/>
              </w:rPr>
            </w:pPr>
            <w:r w:rsidRPr="00782B71">
              <w:rPr>
                <w:sz w:val="20"/>
                <w:szCs w:val="20"/>
                <w:lang w:val="ru-RU"/>
              </w:rPr>
              <w:t>$2,134</w:t>
            </w:r>
          </w:p>
        </w:tc>
        <w:tc>
          <w:tcPr>
            <w:tcW w:w="1358" w:type="dxa"/>
            <w:tcBorders>
              <w:top w:val="single" w:sz="6" w:space="0" w:color="auto"/>
              <w:left w:val="single" w:sz="6" w:space="0" w:color="auto"/>
              <w:bottom w:val="single" w:sz="6" w:space="0" w:color="auto"/>
              <w:right w:val="single" w:sz="6" w:space="0" w:color="auto"/>
            </w:tcBorders>
            <w:vAlign w:val="center"/>
          </w:tcPr>
          <w:p w:rsidR="00BC5069" w:rsidRPr="00782B71" w:rsidRDefault="00BC5069" w:rsidP="00782B71">
            <w:pPr>
              <w:spacing w:line="360" w:lineRule="auto"/>
              <w:jc w:val="both"/>
              <w:rPr>
                <w:sz w:val="20"/>
                <w:szCs w:val="20"/>
                <w:lang w:val="ru-RU"/>
              </w:rPr>
            </w:pPr>
            <w:r w:rsidRPr="00782B71">
              <w:rPr>
                <w:sz w:val="20"/>
                <w:szCs w:val="20"/>
                <w:lang w:val="ru-RU"/>
              </w:rPr>
              <w:t>$2,197</w:t>
            </w:r>
          </w:p>
        </w:tc>
        <w:tc>
          <w:tcPr>
            <w:tcW w:w="1358" w:type="dxa"/>
            <w:tcBorders>
              <w:top w:val="single" w:sz="6" w:space="0" w:color="auto"/>
              <w:left w:val="single" w:sz="6" w:space="0" w:color="auto"/>
              <w:bottom w:val="single" w:sz="6" w:space="0" w:color="auto"/>
              <w:right w:val="single" w:sz="6" w:space="0" w:color="auto"/>
            </w:tcBorders>
            <w:vAlign w:val="center"/>
          </w:tcPr>
          <w:p w:rsidR="00BC5069" w:rsidRPr="00782B71" w:rsidRDefault="00BC5069" w:rsidP="00782B71">
            <w:pPr>
              <w:spacing w:line="360" w:lineRule="auto"/>
              <w:jc w:val="both"/>
              <w:rPr>
                <w:sz w:val="20"/>
                <w:szCs w:val="20"/>
                <w:lang w:val="ru-RU"/>
              </w:rPr>
            </w:pPr>
            <w:r w:rsidRPr="00782B71">
              <w:rPr>
                <w:sz w:val="20"/>
                <w:szCs w:val="20"/>
                <w:lang w:val="ru-RU"/>
              </w:rPr>
              <w:t>$1,224</w:t>
            </w:r>
          </w:p>
        </w:tc>
        <w:tc>
          <w:tcPr>
            <w:tcW w:w="1455" w:type="dxa"/>
            <w:tcBorders>
              <w:top w:val="single" w:sz="6" w:space="0" w:color="auto"/>
              <w:left w:val="single" w:sz="6" w:space="0" w:color="auto"/>
              <w:bottom w:val="single" w:sz="6" w:space="0" w:color="auto"/>
              <w:right w:val="single" w:sz="6" w:space="0" w:color="auto"/>
            </w:tcBorders>
            <w:vAlign w:val="center"/>
          </w:tcPr>
          <w:p w:rsidR="00BC5069" w:rsidRPr="00782B71" w:rsidRDefault="00BC5069" w:rsidP="00782B71">
            <w:pPr>
              <w:spacing w:line="360" w:lineRule="auto"/>
              <w:jc w:val="both"/>
              <w:rPr>
                <w:sz w:val="20"/>
                <w:szCs w:val="20"/>
                <w:lang w:val="ru-RU"/>
              </w:rPr>
            </w:pPr>
            <w:r w:rsidRPr="00782B71">
              <w:rPr>
                <w:sz w:val="20"/>
                <w:szCs w:val="20"/>
                <w:lang w:val="ru-RU"/>
              </w:rPr>
              <w:t>$1,439</w:t>
            </w:r>
          </w:p>
        </w:tc>
      </w:tr>
    </w:tbl>
    <w:p w:rsidR="00BC5069" w:rsidRPr="00782B71" w:rsidRDefault="00BC5069" w:rsidP="00782B71">
      <w:pPr>
        <w:spacing w:line="360" w:lineRule="auto"/>
        <w:ind w:firstLine="709"/>
        <w:jc w:val="both"/>
        <w:rPr>
          <w:sz w:val="28"/>
          <w:szCs w:val="28"/>
          <w:lang w:val="ru-RU"/>
        </w:rPr>
      </w:pPr>
    </w:p>
    <w:p w:rsidR="00BC5069" w:rsidRPr="00782B71" w:rsidRDefault="00BC5069" w:rsidP="00782B71">
      <w:pPr>
        <w:spacing w:line="360" w:lineRule="auto"/>
        <w:ind w:firstLine="709"/>
        <w:jc w:val="both"/>
        <w:rPr>
          <w:sz w:val="28"/>
          <w:szCs w:val="28"/>
          <w:lang w:val="ru-RU"/>
        </w:rPr>
      </w:pPr>
      <w:r w:rsidRPr="00782B71">
        <w:rPr>
          <w:sz w:val="28"/>
          <w:szCs w:val="28"/>
          <w:lang w:val="ru-RU"/>
        </w:rPr>
        <w:t xml:space="preserve">Наибольший интерес обычно представляют пессимистичные сценарии. Сделаем предположение о том, цена продаж по первой и второй трубам уменьшилась на 5%. Проведя все расчеты эффективности, получим значение внутренней нормы доходности на уровне 12.94%. </w:t>
      </w:r>
    </w:p>
    <w:p w:rsidR="00BC5069" w:rsidRPr="00782B71" w:rsidRDefault="00BC5069" w:rsidP="00782B71">
      <w:pPr>
        <w:spacing w:line="360" w:lineRule="auto"/>
        <w:ind w:firstLine="709"/>
        <w:jc w:val="both"/>
        <w:rPr>
          <w:sz w:val="28"/>
          <w:szCs w:val="28"/>
          <w:lang w:val="ru-RU"/>
        </w:rPr>
      </w:pPr>
      <w:r w:rsidRPr="00782B71">
        <w:rPr>
          <w:sz w:val="28"/>
          <w:szCs w:val="28"/>
          <w:lang w:val="ru-RU"/>
        </w:rPr>
        <w:t xml:space="preserve">Может быть также интересен сценарий, когда на 5% уменьшается объем реализации первой и второй труб. В этом случае IRR = 22.20%. Более комплексный сценарий может быть представлен, например, в виде одновременного увеличения цены готовой продукции и стоимости сырья на единицу продукции на 5 процентов. Данный сценарий может быть квалифицирован, как оптимистичный. В самом деле, расчет внутренней нормы доходности приводит к значению 38.45%. </w:t>
      </w:r>
    </w:p>
    <w:p w:rsidR="00BC5069" w:rsidRPr="00782B71" w:rsidRDefault="00782B71" w:rsidP="00782B71">
      <w:pPr>
        <w:pStyle w:val="1"/>
        <w:spacing w:before="0" w:after="0" w:line="360" w:lineRule="auto"/>
        <w:ind w:firstLine="709"/>
        <w:jc w:val="center"/>
        <w:rPr>
          <w:rFonts w:ascii="Times New Roman" w:hAnsi="Times New Roman"/>
          <w:sz w:val="28"/>
          <w:lang w:val="ru-RU"/>
        </w:rPr>
      </w:pPr>
      <w:bookmarkStart w:id="3" w:name="_Toc212900828"/>
      <w:r>
        <w:rPr>
          <w:rFonts w:ascii="Times New Roman" w:hAnsi="Times New Roman"/>
          <w:b w:val="0"/>
          <w:sz w:val="28"/>
          <w:lang w:val="ru-RU"/>
        </w:rPr>
        <w:br w:type="page"/>
      </w:r>
      <w:r w:rsidR="009C7644" w:rsidRPr="00782B71">
        <w:rPr>
          <w:rFonts w:ascii="Times New Roman" w:hAnsi="Times New Roman"/>
          <w:sz w:val="28"/>
          <w:lang w:val="ru-RU"/>
        </w:rPr>
        <w:t xml:space="preserve">4. </w:t>
      </w:r>
      <w:r w:rsidR="00BC5069" w:rsidRPr="00782B71">
        <w:rPr>
          <w:rFonts w:ascii="Times New Roman" w:hAnsi="Times New Roman"/>
          <w:sz w:val="28"/>
          <w:lang w:val="ru-RU"/>
        </w:rPr>
        <w:t>Имитационное моделирование Монте-Карло</w:t>
      </w:r>
      <w:bookmarkEnd w:id="3"/>
    </w:p>
    <w:p w:rsidR="00782B71" w:rsidRDefault="00782B71" w:rsidP="00782B71">
      <w:pPr>
        <w:spacing w:line="360" w:lineRule="auto"/>
        <w:ind w:firstLine="709"/>
        <w:jc w:val="both"/>
        <w:rPr>
          <w:sz w:val="28"/>
          <w:szCs w:val="28"/>
          <w:lang w:val="ru-RU"/>
        </w:rPr>
      </w:pPr>
    </w:p>
    <w:p w:rsidR="00BC5069" w:rsidRPr="00782B71" w:rsidRDefault="00BC5069" w:rsidP="00782B71">
      <w:pPr>
        <w:spacing w:line="360" w:lineRule="auto"/>
        <w:ind w:firstLine="709"/>
        <w:jc w:val="both"/>
        <w:rPr>
          <w:sz w:val="28"/>
          <w:szCs w:val="28"/>
          <w:lang w:val="ru-RU"/>
        </w:rPr>
      </w:pPr>
      <w:r w:rsidRPr="00782B71">
        <w:rPr>
          <w:sz w:val="28"/>
          <w:szCs w:val="28"/>
          <w:lang w:val="ru-RU"/>
        </w:rPr>
        <w:t xml:space="preserve">Метод имитационного моделирования Монте-Карло создает дополнительную возможность при оценке риска за счет того, что делает возможным создание случайных сценариев. Применение анализа риска использует богатство информации, будь она в форме объективных данных или оценок экспертов, для количественного описания неопределенности, существующей в отношении основных переменных проекта и для обоснованных расчетов возможного воздействия неопределенности на эффективность инвестиционного проекта. Результат анализа риска выражается не каким-либо единственным значением NPV, а в виде вероятностного распределения всех возможных значений этого показателя. Следовательно, потенциальный инвестор, с помощью метода Монте-Карло будет обеспечен полным набором данных, характеризующих риск проекта. На этой основе он сможет принять взвешенное решение о предоставлении средств. </w:t>
      </w:r>
    </w:p>
    <w:p w:rsidR="00BC5069" w:rsidRPr="00782B71" w:rsidRDefault="00BC5069" w:rsidP="00782B71">
      <w:pPr>
        <w:spacing w:line="360" w:lineRule="auto"/>
        <w:ind w:firstLine="709"/>
        <w:jc w:val="both"/>
        <w:rPr>
          <w:sz w:val="28"/>
          <w:szCs w:val="28"/>
          <w:lang w:val="ru-RU"/>
        </w:rPr>
      </w:pPr>
      <w:r w:rsidRPr="00782B71">
        <w:rPr>
          <w:sz w:val="28"/>
          <w:szCs w:val="28"/>
          <w:lang w:val="ru-RU"/>
        </w:rPr>
        <w:t xml:space="preserve">В общем случае имитационное моделирование Монте-Карло - это процедура, с помощью которой математическая модель определения какого-либо финансового показателя (в нашем случае NPV) подвергается ряду имитационных прогонов с помощью компьютера. В ходе процесса имитации строятся последовательные сценарии с использованием исходных данных, которые по смыслу проекта являются неопределенными, и потому в процессе анализа полагаются случайными величинами. Процесс имитации осуществляется таким образом, чтобы случайный выбор значений из определенных вероятностных распределений не нарушал существования известных или предполагаемых отношений корреляции среди переменных. Результаты имитации собираются и анализируются статистически, с тем, чтобы оценить меру риска. </w:t>
      </w:r>
    </w:p>
    <w:p w:rsidR="00BC5069" w:rsidRPr="00782B71" w:rsidRDefault="00BC5069" w:rsidP="00782B71">
      <w:pPr>
        <w:spacing w:line="360" w:lineRule="auto"/>
        <w:ind w:firstLine="709"/>
        <w:jc w:val="both"/>
        <w:rPr>
          <w:sz w:val="28"/>
          <w:szCs w:val="28"/>
          <w:lang w:val="ru-RU"/>
        </w:rPr>
      </w:pPr>
      <w:r w:rsidRPr="00782B71">
        <w:rPr>
          <w:sz w:val="28"/>
          <w:szCs w:val="28"/>
          <w:lang w:val="ru-RU"/>
        </w:rPr>
        <w:t xml:space="preserve">Первая стадия в процессе анализа риска - это создание прогнозной модели. Такая модель определяет математические отношения между числовыми переменными, которые относятся к прогнозу выбранного финансового показателя. В качестве базовой модели для анализа инвестиционного риска обычно используется модель расчета показателя NPV </w:t>
      </w:r>
    </w:p>
    <w:p w:rsidR="00BC5069" w:rsidRPr="00782B71" w:rsidRDefault="00BC5069" w:rsidP="00782B71">
      <w:pPr>
        <w:spacing w:line="360" w:lineRule="auto"/>
        <w:ind w:firstLine="709"/>
        <w:jc w:val="both"/>
        <w:rPr>
          <w:sz w:val="28"/>
          <w:szCs w:val="28"/>
          <w:lang w:val="ru-RU"/>
        </w:rPr>
      </w:pPr>
      <w:r w:rsidRPr="00782B71">
        <w:rPr>
          <w:sz w:val="28"/>
          <w:szCs w:val="28"/>
          <w:lang w:val="ru-RU"/>
        </w:rPr>
        <w:fldChar w:fldCharType="begin"/>
      </w:r>
      <w:r w:rsidRPr="00782B71">
        <w:rPr>
          <w:sz w:val="28"/>
          <w:szCs w:val="28"/>
          <w:lang w:val="ru-RU"/>
        </w:rPr>
        <w:instrText xml:space="preserve">import "Оценка%20инвест.проектов/10.files/image4811.gif" \* MERGEFORMATINET </w:instrText>
      </w:r>
      <w:r w:rsidRPr="00782B71">
        <w:rPr>
          <w:sz w:val="28"/>
          <w:szCs w:val="28"/>
          <w:lang w:val="ru-RU"/>
        </w:rPr>
        <w:fldChar w:fldCharType="separate"/>
      </w:r>
      <w:r w:rsidR="003901B5">
        <w:rPr>
          <w:sz w:val="28"/>
          <w:szCs w:val="28"/>
          <w:lang w:val="ru-RU"/>
        </w:rPr>
        <w:pict>
          <v:shape id="_x0000_i1027" type="#_x0000_t75" style="width:309.75pt;height:32.25pt">
            <v:imagedata r:id="rId9" r:href="rId10"/>
          </v:shape>
        </w:pict>
      </w:r>
      <w:r w:rsidRPr="00782B71">
        <w:rPr>
          <w:sz w:val="28"/>
          <w:szCs w:val="28"/>
          <w:lang w:val="ru-RU"/>
        </w:rPr>
        <w:fldChar w:fldCharType="end"/>
      </w:r>
      <w:r w:rsidRPr="00782B71">
        <w:rPr>
          <w:sz w:val="28"/>
          <w:szCs w:val="28"/>
          <w:lang w:val="ru-RU"/>
        </w:rPr>
        <w:t>.</w:t>
      </w:r>
    </w:p>
    <w:p w:rsidR="00BC5069" w:rsidRPr="00782B71" w:rsidRDefault="00BC5069" w:rsidP="00782B71">
      <w:pPr>
        <w:spacing w:line="360" w:lineRule="auto"/>
        <w:ind w:firstLine="709"/>
        <w:jc w:val="both"/>
        <w:rPr>
          <w:sz w:val="28"/>
          <w:szCs w:val="28"/>
          <w:lang w:val="ru-RU"/>
        </w:rPr>
      </w:pPr>
      <w:r w:rsidRPr="00782B71">
        <w:rPr>
          <w:sz w:val="28"/>
          <w:szCs w:val="28"/>
          <w:lang w:val="ru-RU"/>
        </w:rPr>
        <w:t xml:space="preserve">Использование этой формулы в анализе риска сопряжено с некоторыми трудностями. Они заключаются в том, что при генерировании случайных чисел, годовой денежный поток выступает как некое случайное число, подчиняющееся определенному закону распределения. В действительности же это совокупный показатель, включающий множество компонент рассмотренных в предыдущих публикациях. Этот совокупный показатель изменяется не сам по себе, а с учетом изменения объема продаж. То есть ясно, что он коррелирован с объемом. Поэтому необходимо тщательно изучить эту корреляцию для максимального приближения к реальности. </w:t>
      </w:r>
    </w:p>
    <w:p w:rsidR="00BC5069" w:rsidRPr="00782B71" w:rsidRDefault="00BC5069" w:rsidP="00782B71">
      <w:pPr>
        <w:spacing w:line="360" w:lineRule="auto"/>
        <w:ind w:firstLine="709"/>
        <w:jc w:val="both"/>
        <w:rPr>
          <w:sz w:val="28"/>
          <w:szCs w:val="28"/>
          <w:lang w:val="ru-RU"/>
        </w:rPr>
      </w:pPr>
      <w:r w:rsidRPr="00782B71">
        <w:rPr>
          <w:sz w:val="28"/>
          <w:szCs w:val="28"/>
          <w:lang w:val="ru-RU"/>
        </w:rPr>
        <w:t xml:space="preserve">Общая прогнозная модель имитируется следующим образом. Генерируется достаточно большой объем случайных сценариев, каждый из которых соответствует определенным значениям денежных потоков. Сгенерированные сценарии собираются вместе и производится их статистическая обработка для установления доли сценариев, которые соответствуют отрицательному значению NPV. Отношение таких сценариев к общему количеству сценариев дает оценку риска инвестиций. </w:t>
      </w:r>
    </w:p>
    <w:p w:rsidR="00BC5069" w:rsidRPr="00782B71" w:rsidRDefault="00BC5069" w:rsidP="00782B71">
      <w:pPr>
        <w:spacing w:line="360" w:lineRule="auto"/>
        <w:ind w:firstLine="709"/>
        <w:jc w:val="both"/>
        <w:rPr>
          <w:sz w:val="28"/>
          <w:szCs w:val="28"/>
          <w:lang w:val="ru-RU"/>
        </w:rPr>
      </w:pPr>
      <w:r w:rsidRPr="00782B71">
        <w:rPr>
          <w:sz w:val="28"/>
          <w:szCs w:val="28"/>
          <w:lang w:val="ru-RU"/>
        </w:rPr>
        <w:t xml:space="preserve">Распределения вероятностей переменных модели (денежных потоков) диктуют возможность выбора величин из определенных диапазонов. Такие распределения представляют собой математические инструменты, с помощью которых придается вес всем возможным результатам. Этим контролируется случайный выбор значений для каждой переменной в ходе моделирования. </w:t>
      </w:r>
    </w:p>
    <w:p w:rsidR="00BC5069" w:rsidRPr="00782B71" w:rsidRDefault="00BC5069" w:rsidP="00782B71">
      <w:pPr>
        <w:spacing w:line="360" w:lineRule="auto"/>
        <w:ind w:firstLine="709"/>
        <w:jc w:val="both"/>
        <w:rPr>
          <w:sz w:val="28"/>
          <w:szCs w:val="28"/>
          <w:lang w:val="ru-RU"/>
        </w:rPr>
      </w:pPr>
      <w:r w:rsidRPr="00782B71">
        <w:rPr>
          <w:sz w:val="28"/>
          <w:szCs w:val="28"/>
          <w:lang w:val="ru-RU"/>
        </w:rPr>
        <w:t xml:space="preserve">Необходимость применения распределения вероятностей обусловлена попытками прогнозирования будущих событий. При обычном анализе инвестиций используется один тип распределения вероятности для всех переменных, включенных в модель анализа. Такой тип называют детерминированным распределением вероятности, и он придает всю вероятность одному значению. При оценке имеющихся данных аналитик ограничен выбором единственного из множества возможных результатов или расчетом сводного показателя. Затем аналитик должен принять, что выбранное значение обязательно реализуется, то есть он придает выбранному наиболее обоснованным образом показателю с единственным значением вероятность, равную 1. Поскольку такое распределение вероятности имеет единственный результат, итог аналитической модели можно определить на основании всего одного расчета (или одного прогона модели). </w:t>
      </w:r>
    </w:p>
    <w:p w:rsidR="00BC5069" w:rsidRPr="00782B71" w:rsidRDefault="00BC5069" w:rsidP="00782B71">
      <w:pPr>
        <w:spacing w:line="360" w:lineRule="auto"/>
        <w:ind w:firstLine="709"/>
        <w:jc w:val="both"/>
        <w:rPr>
          <w:sz w:val="28"/>
          <w:szCs w:val="28"/>
          <w:lang w:val="ru-RU"/>
        </w:rPr>
      </w:pPr>
      <w:r w:rsidRPr="00782B71">
        <w:rPr>
          <w:sz w:val="28"/>
          <w:szCs w:val="28"/>
          <w:lang w:val="ru-RU"/>
        </w:rPr>
        <w:t xml:space="preserve">В анализе рисков используется информация, содержащаяся в распределении вероятности с множественными значениями. Именно использование множественных значений вместо детерминированных распределений вероятности и отличает имитационное моделирование от традиционного подхода. </w:t>
      </w:r>
    </w:p>
    <w:p w:rsidR="00BC5069" w:rsidRPr="00782B71" w:rsidRDefault="00BC5069" w:rsidP="00782B71">
      <w:pPr>
        <w:spacing w:line="360" w:lineRule="auto"/>
        <w:ind w:firstLine="709"/>
        <w:jc w:val="both"/>
        <w:rPr>
          <w:sz w:val="28"/>
          <w:szCs w:val="28"/>
          <w:lang w:val="ru-RU"/>
        </w:rPr>
      </w:pPr>
      <w:r w:rsidRPr="00782B71">
        <w:rPr>
          <w:sz w:val="28"/>
          <w:szCs w:val="28"/>
          <w:lang w:val="ru-RU"/>
        </w:rPr>
        <w:t xml:space="preserve">Определение случайных переменных и придание им соответствующего распределения вероятности является необходимым условием проведения анализа рисков. Успешно завершив эти этапы, можно перейти к стадии моделирования. Однако непосредственный переход к моделированию будет возможен только в том случае, если будет установлена корреляция в системе случайных переменных, включенных в модель. Под корреляцией понимается случайная зависимость между переменными, которая не носит строго определенного характера, например, зависимость между ценой реализации товара и объемом продаж. </w:t>
      </w:r>
    </w:p>
    <w:p w:rsidR="00BC5069" w:rsidRPr="00782B71" w:rsidRDefault="00BC5069" w:rsidP="00782B71">
      <w:pPr>
        <w:spacing w:line="360" w:lineRule="auto"/>
        <w:ind w:firstLine="709"/>
        <w:jc w:val="both"/>
        <w:rPr>
          <w:sz w:val="28"/>
          <w:szCs w:val="28"/>
          <w:lang w:val="ru-RU"/>
        </w:rPr>
      </w:pPr>
      <w:r w:rsidRPr="00782B71">
        <w:rPr>
          <w:sz w:val="28"/>
          <w:szCs w:val="28"/>
          <w:lang w:val="ru-RU"/>
        </w:rPr>
        <w:t xml:space="preserve">Наличие в модели анализа коррелированных переменных может привести к серьёзным искажениям результатов анализа риска, если эта корреляция не учитывается. Фактически наличие корреляции ограничивает случайный выбор отдельных значений для коррелированных переменных. Две коррелированные переменные моделируются так, что при случайном выборе одной из них другая выбирается не свободно, а в диапазоне значений, который управляется смоделированным значением первой переменной. </w:t>
      </w:r>
    </w:p>
    <w:p w:rsidR="00BC5069" w:rsidRPr="00782B71" w:rsidRDefault="00BC5069" w:rsidP="00782B71">
      <w:pPr>
        <w:spacing w:line="360" w:lineRule="auto"/>
        <w:ind w:firstLine="709"/>
        <w:jc w:val="both"/>
        <w:rPr>
          <w:sz w:val="28"/>
          <w:szCs w:val="28"/>
          <w:lang w:val="ru-RU"/>
        </w:rPr>
      </w:pPr>
      <w:r w:rsidRPr="00782B71">
        <w:rPr>
          <w:sz w:val="28"/>
          <w:szCs w:val="28"/>
          <w:lang w:val="ru-RU"/>
        </w:rPr>
        <w:t xml:space="preserve">Хотя очень редко можно объективно определить точные характеристики корреляции случайных переменных в модели анализа, на практике имеется возможность установить направление таких связей и предполагаемую силу корреляции. Для этого применяют методы регрессионного анализа. В результате этого анализа рассчитывается коэффициент корреляции, который может принимать значения от -1 до 1. </w:t>
      </w:r>
    </w:p>
    <w:p w:rsidR="00BC5069" w:rsidRPr="00782B71" w:rsidRDefault="00BC5069" w:rsidP="00782B71">
      <w:pPr>
        <w:spacing w:line="360" w:lineRule="auto"/>
        <w:ind w:firstLine="709"/>
        <w:jc w:val="both"/>
        <w:rPr>
          <w:sz w:val="28"/>
          <w:szCs w:val="28"/>
          <w:lang w:val="ru-RU"/>
        </w:rPr>
      </w:pPr>
      <w:r w:rsidRPr="00782B71">
        <w:rPr>
          <w:sz w:val="28"/>
          <w:szCs w:val="28"/>
          <w:lang w:val="ru-RU"/>
        </w:rPr>
        <w:t>Стадия "прогонов модели" является той частью процесса анализа риска, на которой всю рутинную работу выполняет компьютер. После того, как все допущения тщательно обоснованы, остается только последовательно просчитывать модель (каждый пересчет является одним "прогоном") до тех пор, пока будет получено достаточно значений для принятия решения (</w:t>
      </w:r>
      <w:r w:rsidR="00782B71" w:rsidRPr="00782B71">
        <w:rPr>
          <w:sz w:val="28"/>
          <w:szCs w:val="28"/>
          <w:lang w:val="ru-RU"/>
        </w:rPr>
        <w:t>например,</w:t>
      </w:r>
      <w:r w:rsidRPr="00782B71">
        <w:rPr>
          <w:sz w:val="28"/>
          <w:szCs w:val="28"/>
          <w:lang w:val="ru-RU"/>
        </w:rPr>
        <w:t xml:space="preserve"> более 1000). </w:t>
      </w:r>
    </w:p>
    <w:p w:rsidR="00BC5069" w:rsidRPr="00782B71" w:rsidRDefault="00BC5069" w:rsidP="00782B71">
      <w:pPr>
        <w:spacing w:line="360" w:lineRule="auto"/>
        <w:ind w:firstLine="709"/>
        <w:jc w:val="both"/>
        <w:rPr>
          <w:sz w:val="28"/>
          <w:szCs w:val="28"/>
          <w:lang w:val="ru-RU"/>
        </w:rPr>
      </w:pPr>
      <w:r w:rsidRPr="00782B71">
        <w:rPr>
          <w:sz w:val="28"/>
          <w:szCs w:val="28"/>
          <w:lang w:val="ru-RU"/>
        </w:rPr>
        <w:t xml:space="preserve">В ходе моделирования значения переменных выбираются случайно в границах заданных диапазонов и в соответствии с распределениями вероятностей и условиями корреляций. Для каждого набора таких переменных вычисляется значение показателя эффективности проекта. Все полученные значения сохраняются для последующей статистической обработки. </w:t>
      </w:r>
    </w:p>
    <w:p w:rsidR="00BC5069" w:rsidRPr="00782B71" w:rsidRDefault="00BC5069" w:rsidP="00782B71">
      <w:pPr>
        <w:spacing w:line="360" w:lineRule="auto"/>
        <w:ind w:firstLine="709"/>
        <w:jc w:val="both"/>
        <w:rPr>
          <w:sz w:val="28"/>
          <w:szCs w:val="28"/>
          <w:lang w:val="ru-RU"/>
        </w:rPr>
      </w:pPr>
      <w:r w:rsidRPr="00782B71">
        <w:rPr>
          <w:sz w:val="28"/>
          <w:szCs w:val="28"/>
          <w:lang w:val="ru-RU"/>
        </w:rPr>
        <w:t xml:space="preserve">Для практического осуществления имитационного моделирования можно рекомендовать пакет "Risk Master", разработанный в Гарвардском университете. Генерирование случайных чисел этот пакет осуществляет на основе использования датчика псевдослучайных чисел, которые рассчитываются по определенному алгоритму. Особенностью пакета является то, что он умеет генерировать коррелированные случайные числа. </w:t>
      </w:r>
    </w:p>
    <w:p w:rsidR="00BC5069" w:rsidRPr="00782B71" w:rsidRDefault="00BC5069" w:rsidP="00782B71">
      <w:pPr>
        <w:spacing w:line="360" w:lineRule="auto"/>
        <w:ind w:firstLine="709"/>
        <w:jc w:val="both"/>
        <w:rPr>
          <w:sz w:val="28"/>
          <w:szCs w:val="28"/>
          <w:lang w:val="ru-RU"/>
        </w:rPr>
      </w:pPr>
      <w:r w:rsidRPr="00782B71">
        <w:rPr>
          <w:sz w:val="28"/>
          <w:szCs w:val="28"/>
          <w:lang w:val="ru-RU"/>
        </w:rPr>
        <w:t xml:space="preserve">Окончательной стадией анализа рисков является обработка и интерпретация результатов, полученных на стадии прогонов модели. Каждый прогон представляет вероятность события, равную </w:t>
      </w:r>
    </w:p>
    <w:p w:rsidR="00BC5069" w:rsidRPr="00782B71" w:rsidRDefault="00BC5069" w:rsidP="00782B71">
      <w:pPr>
        <w:spacing w:line="360" w:lineRule="auto"/>
        <w:ind w:firstLine="709"/>
        <w:jc w:val="both"/>
        <w:rPr>
          <w:sz w:val="28"/>
          <w:szCs w:val="28"/>
          <w:lang w:val="ru-RU"/>
        </w:rPr>
      </w:pPr>
      <w:r w:rsidRPr="00782B71">
        <w:rPr>
          <w:sz w:val="28"/>
          <w:szCs w:val="28"/>
          <w:lang w:val="ru-RU"/>
        </w:rPr>
        <w:t xml:space="preserve">p = 100 : n, </w:t>
      </w:r>
    </w:p>
    <w:p w:rsidR="00BC5069" w:rsidRPr="00782B71" w:rsidRDefault="00BC5069" w:rsidP="00782B71">
      <w:pPr>
        <w:spacing w:line="360" w:lineRule="auto"/>
        <w:ind w:firstLine="709"/>
        <w:jc w:val="both"/>
        <w:rPr>
          <w:sz w:val="28"/>
          <w:szCs w:val="28"/>
          <w:lang w:val="ru-RU"/>
        </w:rPr>
      </w:pPr>
      <w:r w:rsidRPr="00782B71">
        <w:rPr>
          <w:sz w:val="28"/>
          <w:szCs w:val="28"/>
          <w:lang w:val="ru-RU"/>
        </w:rPr>
        <w:t xml:space="preserve">где p - вероятность единичного прогона, %; </w:t>
      </w:r>
    </w:p>
    <w:p w:rsidR="00BC5069" w:rsidRPr="00782B71" w:rsidRDefault="00BC5069" w:rsidP="00782B71">
      <w:pPr>
        <w:spacing w:line="360" w:lineRule="auto"/>
        <w:ind w:firstLine="709"/>
        <w:jc w:val="both"/>
        <w:rPr>
          <w:sz w:val="28"/>
          <w:szCs w:val="28"/>
          <w:lang w:val="ru-RU"/>
        </w:rPr>
      </w:pPr>
      <w:r w:rsidRPr="00782B71">
        <w:rPr>
          <w:sz w:val="28"/>
          <w:szCs w:val="28"/>
          <w:lang w:val="ru-RU"/>
        </w:rPr>
        <w:t xml:space="preserve">n - размер выборки. </w:t>
      </w:r>
    </w:p>
    <w:p w:rsidR="00BC5069" w:rsidRPr="00782B71" w:rsidRDefault="00BC5069" w:rsidP="00782B71">
      <w:pPr>
        <w:spacing w:line="360" w:lineRule="auto"/>
        <w:ind w:firstLine="709"/>
        <w:jc w:val="both"/>
        <w:rPr>
          <w:sz w:val="28"/>
          <w:szCs w:val="28"/>
          <w:lang w:val="ru-RU"/>
        </w:rPr>
      </w:pPr>
      <w:r w:rsidRPr="00782B71">
        <w:rPr>
          <w:sz w:val="28"/>
          <w:szCs w:val="28"/>
          <w:lang w:val="ru-RU"/>
        </w:rPr>
        <w:t xml:space="preserve">Например, если количество случайных прогонов равно 5000, то вероятность одного прогона составляет </w:t>
      </w:r>
    </w:p>
    <w:p w:rsidR="00BC5069" w:rsidRPr="00782B71" w:rsidRDefault="00BC5069" w:rsidP="00782B71">
      <w:pPr>
        <w:spacing w:line="360" w:lineRule="auto"/>
        <w:ind w:firstLine="709"/>
        <w:jc w:val="both"/>
        <w:rPr>
          <w:sz w:val="28"/>
          <w:szCs w:val="28"/>
          <w:lang w:val="ru-RU"/>
        </w:rPr>
      </w:pPr>
      <w:r w:rsidRPr="00782B71">
        <w:rPr>
          <w:sz w:val="28"/>
          <w:szCs w:val="28"/>
          <w:lang w:val="ru-RU"/>
        </w:rPr>
        <w:t xml:space="preserve">p = 100 : 5000 = 0,02 %. </w:t>
      </w:r>
    </w:p>
    <w:p w:rsidR="00BC5069" w:rsidRPr="00782B71" w:rsidRDefault="00BC5069" w:rsidP="00782B71">
      <w:pPr>
        <w:spacing w:line="360" w:lineRule="auto"/>
        <w:ind w:firstLine="709"/>
        <w:jc w:val="both"/>
        <w:rPr>
          <w:sz w:val="28"/>
          <w:szCs w:val="28"/>
          <w:lang w:val="ru-RU"/>
        </w:rPr>
      </w:pPr>
      <w:r w:rsidRPr="00782B71">
        <w:rPr>
          <w:sz w:val="28"/>
          <w:szCs w:val="28"/>
          <w:lang w:val="ru-RU"/>
        </w:rPr>
        <w:t xml:space="preserve">В качестве меры риска в инвестиционном проектировании целесообразно использовать вероятность получения отрицательного значения NPV. Эта вероятность оценивается на основе статистических результатов имитационного моделирования как произведение количества результатов с отрицательным значением и вероятности единичного прогона. Например, если из 5000 прогонов отрицательные значения NPV окажутся в 3454 случаях, то мера риска составит 69.1%. </w:t>
      </w:r>
    </w:p>
    <w:p w:rsidR="00A8186A" w:rsidRPr="00782B71" w:rsidRDefault="00A8186A" w:rsidP="00782B71">
      <w:pPr>
        <w:spacing w:line="360" w:lineRule="auto"/>
        <w:ind w:firstLine="709"/>
        <w:jc w:val="both"/>
        <w:rPr>
          <w:sz w:val="28"/>
          <w:szCs w:val="28"/>
          <w:lang w:val="ru-RU"/>
        </w:rPr>
      </w:pPr>
    </w:p>
    <w:p w:rsidR="009C7644" w:rsidRPr="00782B71" w:rsidRDefault="00A8186A" w:rsidP="00782B71">
      <w:pPr>
        <w:pStyle w:val="1"/>
        <w:spacing w:before="0" w:after="0" w:line="360" w:lineRule="auto"/>
        <w:ind w:firstLine="709"/>
        <w:jc w:val="center"/>
        <w:rPr>
          <w:rFonts w:ascii="Times New Roman" w:hAnsi="Times New Roman" w:cs="Times New Roman"/>
          <w:sz w:val="28"/>
          <w:lang w:val="ru-RU"/>
        </w:rPr>
      </w:pPr>
      <w:r w:rsidRPr="00782B71">
        <w:rPr>
          <w:rFonts w:ascii="Times New Roman" w:hAnsi="Times New Roman"/>
          <w:b w:val="0"/>
          <w:sz w:val="28"/>
          <w:lang w:val="ru-RU"/>
        </w:rPr>
        <w:br w:type="page"/>
      </w:r>
      <w:bookmarkStart w:id="4" w:name="_Toc212900829"/>
      <w:r w:rsidR="009C7644" w:rsidRPr="00782B71">
        <w:rPr>
          <w:rFonts w:ascii="Times New Roman" w:hAnsi="Times New Roman" w:cs="Times New Roman"/>
          <w:sz w:val="28"/>
          <w:lang w:val="ru-RU"/>
        </w:rPr>
        <w:t>Практическая часть</w:t>
      </w:r>
      <w:bookmarkEnd w:id="4"/>
    </w:p>
    <w:p w:rsidR="009C7644" w:rsidRPr="00782B71" w:rsidRDefault="009C7644" w:rsidP="00782B71">
      <w:pPr>
        <w:spacing w:line="360" w:lineRule="auto"/>
        <w:ind w:firstLine="709"/>
        <w:jc w:val="both"/>
        <w:rPr>
          <w:sz w:val="28"/>
          <w:szCs w:val="28"/>
          <w:lang w:val="ru-RU"/>
        </w:rPr>
      </w:pPr>
    </w:p>
    <w:p w:rsidR="00AC2E01" w:rsidRPr="00782B71" w:rsidRDefault="00AC2E01" w:rsidP="00782B71">
      <w:pPr>
        <w:spacing w:line="360" w:lineRule="auto"/>
        <w:ind w:firstLine="709"/>
        <w:jc w:val="both"/>
        <w:rPr>
          <w:sz w:val="28"/>
          <w:szCs w:val="28"/>
          <w:lang w:val="ru-RU"/>
        </w:rPr>
      </w:pPr>
      <w:r w:rsidRPr="00782B71">
        <w:rPr>
          <w:sz w:val="28"/>
          <w:szCs w:val="28"/>
          <w:lang w:val="ru-RU"/>
        </w:rPr>
        <w:t>Задание для расчетов:</w:t>
      </w:r>
    </w:p>
    <w:p w:rsidR="00AC2E01" w:rsidRDefault="00AC2E01" w:rsidP="00782B71">
      <w:pPr>
        <w:spacing w:line="360" w:lineRule="auto"/>
        <w:ind w:firstLine="709"/>
        <w:jc w:val="both"/>
        <w:rPr>
          <w:sz w:val="28"/>
          <w:szCs w:val="28"/>
          <w:lang w:val="ru-RU"/>
        </w:rPr>
      </w:pPr>
      <w:r w:rsidRPr="00782B71">
        <w:rPr>
          <w:sz w:val="28"/>
          <w:szCs w:val="28"/>
          <w:lang w:val="ru-RU"/>
        </w:rPr>
        <w:t xml:space="preserve">Инвестиционный проект имеет следующие ожидаемые показатели: </w:t>
      </w:r>
    </w:p>
    <w:p w:rsidR="00782B71" w:rsidRPr="00782B71" w:rsidRDefault="00782B71" w:rsidP="00782B71">
      <w:pPr>
        <w:spacing w:line="360" w:lineRule="auto"/>
        <w:ind w:firstLine="709"/>
        <w:jc w:val="both"/>
        <w:rPr>
          <w:sz w:val="28"/>
          <w:szCs w:val="28"/>
          <w:lang w:val="ru-RU"/>
        </w:rPr>
      </w:pPr>
    </w:p>
    <w:tbl>
      <w:tblPr>
        <w:tblStyle w:val="a3"/>
        <w:tblW w:w="0" w:type="auto"/>
        <w:tblLook w:val="01E0" w:firstRow="1" w:lastRow="1" w:firstColumn="1" w:lastColumn="1" w:noHBand="0" w:noVBand="0"/>
      </w:tblPr>
      <w:tblGrid>
        <w:gridCol w:w="1372"/>
        <w:gridCol w:w="1922"/>
        <w:gridCol w:w="2221"/>
        <w:gridCol w:w="2449"/>
        <w:gridCol w:w="1606"/>
      </w:tblGrid>
      <w:tr w:rsidR="00AC2E01" w:rsidRPr="00782B71">
        <w:tc>
          <w:tcPr>
            <w:tcW w:w="1373" w:type="dxa"/>
            <w:vMerge w:val="restart"/>
            <w:tcBorders>
              <w:top w:val="double" w:sz="4" w:space="0" w:color="auto"/>
              <w:left w:val="double" w:sz="4" w:space="0" w:color="auto"/>
              <w:right w:val="double" w:sz="4" w:space="0" w:color="auto"/>
            </w:tcBorders>
          </w:tcPr>
          <w:p w:rsidR="00AC2E01" w:rsidRPr="00782B71" w:rsidRDefault="00AC2E01" w:rsidP="00782B71">
            <w:pPr>
              <w:spacing w:line="360" w:lineRule="auto"/>
              <w:jc w:val="both"/>
              <w:rPr>
                <w:sz w:val="20"/>
                <w:szCs w:val="20"/>
                <w:lang w:val="ru-RU"/>
              </w:rPr>
            </w:pPr>
            <w:r w:rsidRPr="00782B71">
              <w:rPr>
                <w:sz w:val="20"/>
                <w:szCs w:val="20"/>
                <w:lang w:val="ru-RU"/>
              </w:rPr>
              <w:t xml:space="preserve">Годы </w:t>
            </w:r>
          </w:p>
        </w:tc>
        <w:tc>
          <w:tcPr>
            <w:tcW w:w="1922" w:type="dxa"/>
            <w:vMerge w:val="restart"/>
            <w:tcBorders>
              <w:top w:val="double" w:sz="4" w:space="0" w:color="auto"/>
              <w:left w:val="double" w:sz="4" w:space="0" w:color="auto"/>
              <w:right w:val="double" w:sz="4" w:space="0" w:color="auto"/>
            </w:tcBorders>
          </w:tcPr>
          <w:p w:rsidR="00AC2E01" w:rsidRPr="00782B71" w:rsidRDefault="00AC2E01" w:rsidP="00782B71">
            <w:pPr>
              <w:spacing w:line="360" w:lineRule="auto"/>
              <w:jc w:val="both"/>
              <w:rPr>
                <w:sz w:val="20"/>
                <w:szCs w:val="20"/>
                <w:lang w:val="ru-RU"/>
              </w:rPr>
            </w:pPr>
            <w:r w:rsidRPr="00782B71">
              <w:rPr>
                <w:sz w:val="20"/>
                <w:szCs w:val="20"/>
                <w:lang w:val="ru-RU"/>
              </w:rPr>
              <w:t xml:space="preserve">Доходы (поступления), тыс. у. д. ед.  </w:t>
            </w:r>
          </w:p>
        </w:tc>
        <w:tc>
          <w:tcPr>
            <w:tcW w:w="4670" w:type="dxa"/>
            <w:gridSpan w:val="2"/>
            <w:tcBorders>
              <w:top w:val="double" w:sz="4" w:space="0" w:color="auto"/>
              <w:left w:val="double" w:sz="4" w:space="0" w:color="auto"/>
              <w:bottom w:val="double" w:sz="4" w:space="0" w:color="auto"/>
              <w:right w:val="double" w:sz="4" w:space="0" w:color="auto"/>
            </w:tcBorders>
          </w:tcPr>
          <w:p w:rsidR="00AC2E01" w:rsidRPr="00782B71" w:rsidRDefault="00AC2E01" w:rsidP="00782B71">
            <w:pPr>
              <w:spacing w:line="360" w:lineRule="auto"/>
              <w:jc w:val="both"/>
              <w:rPr>
                <w:sz w:val="20"/>
                <w:szCs w:val="20"/>
                <w:lang w:val="ru-RU"/>
              </w:rPr>
            </w:pPr>
            <w:r w:rsidRPr="00782B71">
              <w:rPr>
                <w:sz w:val="20"/>
                <w:szCs w:val="20"/>
                <w:lang w:val="ru-RU"/>
              </w:rPr>
              <w:t xml:space="preserve">Расходы, тыс. у. д. ед.  </w:t>
            </w:r>
          </w:p>
        </w:tc>
        <w:tc>
          <w:tcPr>
            <w:tcW w:w="1606" w:type="dxa"/>
            <w:vMerge w:val="restart"/>
            <w:tcBorders>
              <w:top w:val="double" w:sz="4" w:space="0" w:color="auto"/>
              <w:left w:val="double" w:sz="4" w:space="0" w:color="auto"/>
              <w:right w:val="double" w:sz="4" w:space="0" w:color="auto"/>
            </w:tcBorders>
          </w:tcPr>
          <w:p w:rsidR="00AC2E01" w:rsidRPr="00782B71" w:rsidRDefault="00AC2E01" w:rsidP="00782B71">
            <w:pPr>
              <w:spacing w:line="360" w:lineRule="auto"/>
              <w:jc w:val="both"/>
              <w:rPr>
                <w:sz w:val="20"/>
                <w:szCs w:val="20"/>
                <w:lang w:val="ru-RU"/>
              </w:rPr>
            </w:pPr>
            <w:r w:rsidRPr="00782B71">
              <w:rPr>
                <w:sz w:val="20"/>
                <w:szCs w:val="20"/>
                <w:lang w:val="ru-RU"/>
              </w:rPr>
              <w:t xml:space="preserve">Ставка дисконта </w:t>
            </w:r>
          </w:p>
        </w:tc>
      </w:tr>
      <w:tr w:rsidR="00AC2E01" w:rsidRPr="00782B71">
        <w:tc>
          <w:tcPr>
            <w:tcW w:w="1373" w:type="dxa"/>
            <w:vMerge/>
            <w:tcBorders>
              <w:left w:val="double" w:sz="4" w:space="0" w:color="auto"/>
              <w:bottom w:val="double" w:sz="4" w:space="0" w:color="auto"/>
              <w:right w:val="double" w:sz="4" w:space="0" w:color="auto"/>
            </w:tcBorders>
          </w:tcPr>
          <w:p w:rsidR="00AC2E01" w:rsidRPr="00782B71" w:rsidRDefault="00AC2E01" w:rsidP="00782B71">
            <w:pPr>
              <w:spacing w:line="360" w:lineRule="auto"/>
              <w:jc w:val="both"/>
              <w:rPr>
                <w:sz w:val="20"/>
                <w:szCs w:val="20"/>
                <w:lang w:val="ru-RU"/>
              </w:rPr>
            </w:pPr>
          </w:p>
        </w:tc>
        <w:tc>
          <w:tcPr>
            <w:tcW w:w="1922" w:type="dxa"/>
            <w:vMerge/>
            <w:tcBorders>
              <w:left w:val="double" w:sz="4" w:space="0" w:color="auto"/>
              <w:bottom w:val="double" w:sz="4" w:space="0" w:color="auto"/>
              <w:right w:val="double" w:sz="4" w:space="0" w:color="auto"/>
            </w:tcBorders>
          </w:tcPr>
          <w:p w:rsidR="00AC2E01" w:rsidRPr="00782B71" w:rsidRDefault="00AC2E01" w:rsidP="00782B71">
            <w:pPr>
              <w:spacing w:line="360" w:lineRule="auto"/>
              <w:jc w:val="both"/>
              <w:rPr>
                <w:sz w:val="20"/>
                <w:szCs w:val="20"/>
                <w:lang w:val="ru-RU"/>
              </w:rPr>
            </w:pPr>
          </w:p>
        </w:tc>
        <w:tc>
          <w:tcPr>
            <w:tcW w:w="2221" w:type="dxa"/>
            <w:tcBorders>
              <w:top w:val="double" w:sz="4" w:space="0" w:color="auto"/>
              <w:left w:val="double" w:sz="4" w:space="0" w:color="auto"/>
              <w:bottom w:val="double" w:sz="4" w:space="0" w:color="auto"/>
              <w:right w:val="double" w:sz="4" w:space="0" w:color="auto"/>
            </w:tcBorders>
          </w:tcPr>
          <w:p w:rsidR="00AC2E01" w:rsidRPr="00782B71" w:rsidRDefault="00AC2E01" w:rsidP="00782B71">
            <w:pPr>
              <w:spacing w:line="360" w:lineRule="auto"/>
              <w:jc w:val="both"/>
              <w:rPr>
                <w:sz w:val="20"/>
                <w:szCs w:val="20"/>
                <w:lang w:val="ru-RU"/>
              </w:rPr>
            </w:pPr>
            <w:r w:rsidRPr="00782B71">
              <w:rPr>
                <w:sz w:val="20"/>
                <w:szCs w:val="20"/>
                <w:lang w:val="ru-RU"/>
              </w:rPr>
              <w:t xml:space="preserve">инвестиционные </w:t>
            </w:r>
          </w:p>
        </w:tc>
        <w:tc>
          <w:tcPr>
            <w:tcW w:w="2449" w:type="dxa"/>
            <w:tcBorders>
              <w:top w:val="double" w:sz="4" w:space="0" w:color="auto"/>
              <w:left w:val="double" w:sz="4" w:space="0" w:color="auto"/>
              <w:bottom w:val="double" w:sz="4" w:space="0" w:color="auto"/>
              <w:right w:val="double" w:sz="4" w:space="0" w:color="auto"/>
            </w:tcBorders>
          </w:tcPr>
          <w:p w:rsidR="00AC2E01" w:rsidRPr="00782B71" w:rsidRDefault="00AC2E01" w:rsidP="00782B71">
            <w:pPr>
              <w:spacing w:line="360" w:lineRule="auto"/>
              <w:jc w:val="both"/>
              <w:rPr>
                <w:sz w:val="20"/>
                <w:szCs w:val="20"/>
                <w:lang w:val="ru-RU"/>
              </w:rPr>
            </w:pPr>
            <w:r w:rsidRPr="00782B71">
              <w:rPr>
                <w:sz w:val="20"/>
                <w:szCs w:val="20"/>
                <w:lang w:val="ru-RU"/>
              </w:rPr>
              <w:t xml:space="preserve">эксплуатационные </w:t>
            </w:r>
          </w:p>
        </w:tc>
        <w:tc>
          <w:tcPr>
            <w:tcW w:w="1606" w:type="dxa"/>
            <w:vMerge/>
            <w:tcBorders>
              <w:left w:val="double" w:sz="4" w:space="0" w:color="auto"/>
              <w:bottom w:val="double" w:sz="4" w:space="0" w:color="auto"/>
              <w:right w:val="double" w:sz="4" w:space="0" w:color="auto"/>
            </w:tcBorders>
          </w:tcPr>
          <w:p w:rsidR="00AC2E01" w:rsidRPr="00782B71" w:rsidRDefault="00AC2E01" w:rsidP="00782B71">
            <w:pPr>
              <w:spacing w:line="360" w:lineRule="auto"/>
              <w:jc w:val="both"/>
              <w:rPr>
                <w:sz w:val="20"/>
                <w:szCs w:val="20"/>
                <w:lang w:val="ru-RU"/>
              </w:rPr>
            </w:pPr>
          </w:p>
        </w:tc>
      </w:tr>
      <w:tr w:rsidR="00AC2E01" w:rsidRPr="00782B71">
        <w:tc>
          <w:tcPr>
            <w:tcW w:w="1373" w:type="dxa"/>
            <w:tcBorders>
              <w:top w:val="double" w:sz="4" w:space="0" w:color="auto"/>
            </w:tcBorders>
          </w:tcPr>
          <w:p w:rsidR="00AC2E01" w:rsidRPr="00782B71" w:rsidRDefault="00AC2E01" w:rsidP="00782B71">
            <w:pPr>
              <w:spacing w:line="360" w:lineRule="auto"/>
              <w:jc w:val="both"/>
              <w:rPr>
                <w:sz w:val="20"/>
                <w:szCs w:val="20"/>
                <w:lang w:val="ru-RU"/>
              </w:rPr>
            </w:pPr>
            <w:r w:rsidRPr="00782B71">
              <w:rPr>
                <w:sz w:val="20"/>
                <w:szCs w:val="20"/>
                <w:lang w:val="ru-RU"/>
              </w:rPr>
              <w:t>1997</w:t>
            </w:r>
          </w:p>
        </w:tc>
        <w:tc>
          <w:tcPr>
            <w:tcW w:w="1922" w:type="dxa"/>
            <w:tcBorders>
              <w:top w:val="double" w:sz="4" w:space="0" w:color="auto"/>
            </w:tcBorders>
          </w:tcPr>
          <w:p w:rsidR="00AC2E01" w:rsidRPr="00782B71" w:rsidRDefault="00AC2E01" w:rsidP="00782B71">
            <w:pPr>
              <w:spacing w:line="360" w:lineRule="auto"/>
              <w:jc w:val="both"/>
              <w:rPr>
                <w:sz w:val="20"/>
                <w:szCs w:val="20"/>
                <w:lang w:val="ru-RU"/>
              </w:rPr>
            </w:pPr>
            <w:r w:rsidRPr="00782B71">
              <w:rPr>
                <w:sz w:val="20"/>
                <w:szCs w:val="20"/>
                <w:lang w:val="ru-RU"/>
              </w:rPr>
              <w:t>–</w:t>
            </w:r>
          </w:p>
        </w:tc>
        <w:tc>
          <w:tcPr>
            <w:tcW w:w="2221" w:type="dxa"/>
            <w:tcBorders>
              <w:top w:val="double" w:sz="4" w:space="0" w:color="auto"/>
            </w:tcBorders>
          </w:tcPr>
          <w:p w:rsidR="00AC2E01" w:rsidRPr="00782B71" w:rsidRDefault="00AC2E01" w:rsidP="00782B71">
            <w:pPr>
              <w:spacing w:line="360" w:lineRule="auto"/>
              <w:jc w:val="both"/>
              <w:rPr>
                <w:sz w:val="20"/>
                <w:szCs w:val="20"/>
                <w:lang w:val="ru-RU"/>
              </w:rPr>
            </w:pPr>
            <w:r w:rsidRPr="00782B71">
              <w:rPr>
                <w:sz w:val="20"/>
                <w:szCs w:val="20"/>
                <w:lang w:val="ru-RU"/>
              </w:rPr>
              <w:t>3000</w:t>
            </w:r>
          </w:p>
        </w:tc>
        <w:tc>
          <w:tcPr>
            <w:tcW w:w="2449" w:type="dxa"/>
            <w:tcBorders>
              <w:top w:val="double" w:sz="4" w:space="0" w:color="auto"/>
            </w:tcBorders>
          </w:tcPr>
          <w:p w:rsidR="00AC2E01" w:rsidRPr="00782B71" w:rsidRDefault="00AC2E01" w:rsidP="00782B71">
            <w:pPr>
              <w:spacing w:line="360" w:lineRule="auto"/>
              <w:jc w:val="both"/>
              <w:rPr>
                <w:sz w:val="20"/>
                <w:szCs w:val="20"/>
                <w:lang w:val="ru-RU"/>
              </w:rPr>
            </w:pPr>
            <w:r w:rsidRPr="00782B71">
              <w:rPr>
                <w:sz w:val="20"/>
                <w:szCs w:val="20"/>
                <w:lang w:val="ru-RU"/>
              </w:rPr>
              <w:t>–</w:t>
            </w:r>
          </w:p>
        </w:tc>
        <w:tc>
          <w:tcPr>
            <w:tcW w:w="1606" w:type="dxa"/>
            <w:tcBorders>
              <w:top w:val="double" w:sz="4" w:space="0" w:color="auto"/>
            </w:tcBorders>
          </w:tcPr>
          <w:p w:rsidR="00AC2E01" w:rsidRPr="00782B71" w:rsidRDefault="00AC2E01" w:rsidP="00782B71">
            <w:pPr>
              <w:spacing w:line="360" w:lineRule="auto"/>
              <w:jc w:val="both"/>
              <w:rPr>
                <w:sz w:val="20"/>
                <w:szCs w:val="20"/>
                <w:lang w:val="ru-RU"/>
              </w:rPr>
            </w:pPr>
            <w:r w:rsidRPr="00782B71">
              <w:rPr>
                <w:sz w:val="20"/>
                <w:szCs w:val="20"/>
                <w:lang w:val="ru-RU"/>
              </w:rPr>
              <w:t>20</w:t>
            </w:r>
          </w:p>
        </w:tc>
      </w:tr>
      <w:tr w:rsidR="00AC2E01" w:rsidRPr="00782B71">
        <w:tc>
          <w:tcPr>
            <w:tcW w:w="1373" w:type="dxa"/>
          </w:tcPr>
          <w:p w:rsidR="00AC2E01" w:rsidRPr="00782B71" w:rsidRDefault="00AC2E01" w:rsidP="00782B71">
            <w:pPr>
              <w:spacing w:line="360" w:lineRule="auto"/>
              <w:jc w:val="both"/>
              <w:rPr>
                <w:sz w:val="20"/>
                <w:szCs w:val="20"/>
                <w:lang w:val="ru-RU"/>
              </w:rPr>
            </w:pPr>
            <w:r w:rsidRPr="00782B71">
              <w:rPr>
                <w:sz w:val="20"/>
                <w:szCs w:val="20"/>
                <w:lang w:val="ru-RU"/>
              </w:rPr>
              <w:t>1998</w:t>
            </w:r>
          </w:p>
        </w:tc>
        <w:tc>
          <w:tcPr>
            <w:tcW w:w="1922" w:type="dxa"/>
          </w:tcPr>
          <w:p w:rsidR="00AC2E01" w:rsidRPr="00782B71" w:rsidRDefault="00AC2E01" w:rsidP="00782B71">
            <w:pPr>
              <w:spacing w:line="360" w:lineRule="auto"/>
              <w:jc w:val="both"/>
              <w:rPr>
                <w:sz w:val="20"/>
                <w:szCs w:val="20"/>
                <w:lang w:val="ru-RU"/>
              </w:rPr>
            </w:pPr>
            <w:r w:rsidRPr="00782B71">
              <w:rPr>
                <w:sz w:val="20"/>
                <w:szCs w:val="20"/>
                <w:lang w:val="ru-RU"/>
              </w:rPr>
              <w:t>–</w:t>
            </w:r>
          </w:p>
        </w:tc>
        <w:tc>
          <w:tcPr>
            <w:tcW w:w="2221" w:type="dxa"/>
          </w:tcPr>
          <w:p w:rsidR="00AC2E01" w:rsidRPr="00782B71" w:rsidRDefault="00AC2E01" w:rsidP="00782B71">
            <w:pPr>
              <w:spacing w:line="360" w:lineRule="auto"/>
              <w:jc w:val="both"/>
              <w:rPr>
                <w:sz w:val="20"/>
                <w:szCs w:val="20"/>
                <w:lang w:val="ru-RU"/>
              </w:rPr>
            </w:pPr>
            <w:r w:rsidRPr="00782B71">
              <w:rPr>
                <w:sz w:val="20"/>
                <w:szCs w:val="20"/>
                <w:lang w:val="ru-RU"/>
              </w:rPr>
              <w:t>1000</w:t>
            </w:r>
          </w:p>
        </w:tc>
        <w:tc>
          <w:tcPr>
            <w:tcW w:w="2449" w:type="dxa"/>
          </w:tcPr>
          <w:p w:rsidR="00AC2E01" w:rsidRPr="00782B71" w:rsidRDefault="00AC2E01" w:rsidP="00782B71">
            <w:pPr>
              <w:spacing w:line="360" w:lineRule="auto"/>
              <w:jc w:val="both"/>
              <w:rPr>
                <w:sz w:val="20"/>
                <w:szCs w:val="20"/>
                <w:lang w:val="ru-RU"/>
              </w:rPr>
            </w:pPr>
            <w:r w:rsidRPr="00782B71">
              <w:rPr>
                <w:sz w:val="20"/>
                <w:szCs w:val="20"/>
                <w:lang w:val="ru-RU"/>
              </w:rPr>
              <w:t>–</w:t>
            </w:r>
          </w:p>
        </w:tc>
        <w:tc>
          <w:tcPr>
            <w:tcW w:w="1606" w:type="dxa"/>
          </w:tcPr>
          <w:p w:rsidR="00AC2E01" w:rsidRPr="00782B71" w:rsidRDefault="00AC2E01" w:rsidP="00782B71">
            <w:pPr>
              <w:spacing w:line="360" w:lineRule="auto"/>
              <w:jc w:val="both"/>
              <w:rPr>
                <w:sz w:val="20"/>
                <w:szCs w:val="20"/>
                <w:lang w:val="ru-RU"/>
              </w:rPr>
            </w:pPr>
            <w:r w:rsidRPr="00782B71">
              <w:rPr>
                <w:sz w:val="20"/>
                <w:szCs w:val="20"/>
                <w:lang w:val="ru-RU"/>
              </w:rPr>
              <w:t>20</w:t>
            </w:r>
          </w:p>
        </w:tc>
      </w:tr>
      <w:tr w:rsidR="00AC2E01" w:rsidRPr="00782B71">
        <w:tc>
          <w:tcPr>
            <w:tcW w:w="1373" w:type="dxa"/>
          </w:tcPr>
          <w:p w:rsidR="00AC2E01" w:rsidRPr="00782B71" w:rsidRDefault="00AC2E01" w:rsidP="00782B71">
            <w:pPr>
              <w:spacing w:line="360" w:lineRule="auto"/>
              <w:jc w:val="both"/>
              <w:rPr>
                <w:sz w:val="20"/>
                <w:szCs w:val="20"/>
                <w:lang w:val="ru-RU"/>
              </w:rPr>
            </w:pPr>
            <w:r w:rsidRPr="00782B71">
              <w:rPr>
                <w:sz w:val="20"/>
                <w:szCs w:val="20"/>
                <w:lang w:val="ru-RU"/>
              </w:rPr>
              <w:t>1999</w:t>
            </w:r>
          </w:p>
        </w:tc>
        <w:tc>
          <w:tcPr>
            <w:tcW w:w="1922" w:type="dxa"/>
          </w:tcPr>
          <w:p w:rsidR="00AC2E01" w:rsidRPr="00782B71" w:rsidRDefault="00AC2E01" w:rsidP="00782B71">
            <w:pPr>
              <w:spacing w:line="360" w:lineRule="auto"/>
              <w:jc w:val="both"/>
              <w:rPr>
                <w:sz w:val="20"/>
                <w:szCs w:val="20"/>
                <w:lang w:val="ru-RU"/>
              </w:rPr>
            </w:pPr>
            <w:r w:rsidRPr="00782B71">
              <w:rPr>
                <w:sz w:val="20"/>
                <w:szCs w:val="20"/>
                <w:lang w:val="ru-RU"/>
              </w:rPr>
              <w:t>800</w:t>
            </w:r>
          </w:p>
        </w:tc>
        <w:tc>
          <w:tcPr>
            <w:tcW w:w="2221" w:type="dxa"/>
          </w:tcPr>
          <w:p w:rsidR="00AC2E01" w:rsidRPr="00782B71" w:rsidRDefault="00AC2E01" w:rsidP="00782B71">
            <w:pPr>
              <w:spacing w:line="360" w:lineRule="auto"/>
              <w:jc w:val="both"/>
              <w:rPr>
                <w:sz w:val="20"/>
                <w:szCs w:val="20"/>
                <w:lang w:val="ru-RU"/>
              </w:rPr>
            </w:pPr>
            <w:r w:rsidRPr="00782B71">
              <w:rPr>
                <w:sz w:val="20"/>
                <w:szCs w:val="20"/>
                <w:lang w:val="ru-RU"/>
              </w:rPr>
              <w:t>–</w:t>
            </w:r>
          </w:p>
        </w:tc>
        <w:tc>
          <w:tcPr>
            <w:tcW w:w="2449" w:type="dxa"/>
          </w:tcPr>
          <w:p w:rsidR="00AC2E01" w:rsidRPr="00782B71" w:rsidRDefault="00AC2E01" w:rsidP="00782B71">
            <w:pPr>
              <w:spacing w:line="360" w:lineRule="auto"/>
              <w:jc w:val="both"/>
              <w:rPr>
                <w:sz w:val="20"/>
                <w:szCs w:val="20"/>
                <w:lang w:val="ru-RU"/>
              </w:rPr>
            </w:pPr>
            <w:r w:rsidRPr="00782B71">
              <w:rPr>
                <w:sz w:val="20"/>
                <w:szCs w:val="20"/>
                <w:lang w:val="ru-RU"/>
              </w:rPr>
              <w:t>300</w:t>
            </w:r>
          </w:p>
        </w:tc>
        <w:tc>
          <w:tcPr>
            <w:tcW w:w="1606" w:type="dxa"/>
          </w:tcPr>
          <w:p w:rsidR="00AC2E01" w:rsidRPr="00782B71" w:rsidRDefault="00AC2E01" w:rsidP="00782B71">
            <w:pPr>
              <w:spacing w:line="360" w:lineRule="auto"/>
              <w:jc w:val="both"/>
              <w:rPr>
                <w:sz w:val="20"/>
                <w:szCs w:val="20"/>
                <w:lang w:val="ru-RU"/>
              </w:rPr>
            </w:pPr>
            <w:r w:rsidRPr="00782B71">
              <w:rPr>
                <w:sz w:val="20"/>
                <w:szCs w:val="20"/>
                <w:lang w:val="ru-RU"/>
              </w:rPr>
              <w:t>15</w:t>
            </w:r>
          </w:p>
        </w:tc>
      </w:tr>
      <w:tr w:rsidR="00AC2E01" w:rsidRPr="00782B71">
        <w:tc>
          <w:tcPr>
            <w:tcW w:w="1373" w:type="dxa"/>
          </w:tcPr>
          <w:p w:rsidR="00AC2E01" w:rsidRPr="00782B71" w:rsidRDefault="00AC2E01" w:rsidP="00782B71">
            <w:pPr>
              <w:spacing w:line="360" w:lineRule="auto"/>
              <w:jc w:val="both"/>
              <w:rPr>
                <w:sz w:val="20"/>
                <w:szCs w:val="20"/>
                <w:lang w:val="ru-RU"/>
              </w:rPr>
            </w:pPr>
            <w:r w:rsidRPr="00782B71">
              <w:rPr>
                <w:sz w:val="20"/>
                <w:szCs w:val="20"/>
                <w:lang w:val="ru-RU"/>
              </w:rPr>
              <w:t>200</w:t>
            </w:r>
            <w:r w:rsidR="0097095F" w:rsidRPr="00782B71">
              <w:rPr>
                <w:sz w:val="20"/>
                <w:szCs w:val="20"/>
                <w:lang w:val="ru-RU"/>
              </w:rPr>
              <w:t>3</w:t>
            </w:r>
          </w:p>
        </w:tc>
        <w:tc>
          <w:tcPr>
            <w:tcW w:w="1922" w:type="dxa"/>
          </w:tcPr>
          <w:p w:rsidR="00AC2E01" w:rsidRPr="00782B71" w:rsidRDefault="00AC2E01" w:rsidP="00782B71">
            <w:pPr>
              <w:spacing w:line="360" w:lineRule="auto"/>
              <w:jc w:val="both"/>
              <w:rPr>
                <w:sz w:val="20"/>
                <w:szCs w:val="20"/>
                <w:lang w:val="ru-RU"/>
              </w:rPr>
            </w:pPr>
            <w:r w:rsidRPr="00782B71">
              <w:rPr>
                <w:sz w:val="20"/>
                <w:szCs w:val="20"/>
                <w:lang w:val="ru-RU"/>
              </w:rPr>
              <w:t>1000</w:t>
            </w:r>
          </w:p>
        </w:tc>
        <w:tc>
          <w:tcPr>
            <w:tcW w:w="2221" w:type="dxa"/>
          </w:tcPr>
          <w:p w:rsidR="00AC2E01" w:rsidRPr="00782B71" w:rsidRDefault="00AC2E01" w:rsidP="00782B71">
            <w:pPr>
              <w:spacing w:line="360" w:lineRule="auto"/>
              <w:jc w:val="both"/>
              <w:rPr>
                <w:sz w:val="20"/>
                <w:szCs w:val="20"/>
                <w:lang w:val="ru-RU"/>
              </w:rPr>
            </w:pPr>
            <w:r w:rsidRPr="00782B71">
              <w:rPr>
                <w:sz w:val="20"/>
                <w:szCs w:val="20"/>
                <w:lang w:val="ru-RU"/>
              </w:rPr>
              <w:t>–</w:t>
            </w:r>
          </w:p>
        </w:tc>
        <w:tc>
          <w:tcPr>
            <w:tcW w:w="2449" w:type="dxa"/>
          </w:tcPr>
          <w:p w:rsidR="00AC2E01" w:rsidRPr="00782B71" w:rsidRDefault="00AC2E01" w:rsidP="00782B71">
            <w:pPr>
              <w:spacing w:line="360" w:lineRule="auto"/>
              <w:jc w:val="both"/>
              <w:rPr>
                <w:sz w:val="20"/>
                <w:szCs w:val="20"/>
                <w:lang w:val="ru-RU"/>
              </w:rPr>
            </w:pPr>
            <w:r w:rsidRPr="00782B71">
              <w:rPr>
                <w:sz w:val="20"/>
                <w:szCs w:val="20"/>
                <w:lang w:val="ru-RU"/>
              </w:rPr>
              <w:t>500</w:t>
            </w:r>
          </w:p>
        </w:tc>
        <w:tc>
          <w:tcPr>
            <w:tcW w:w="1606" w:type="dxa"/>
          </w:tcPr>
          <w:p w:rsidR="00AC2E01" w:rsidRPr="00782B71" w:rsidRDefault="00AC2E01" w:rsidP="00782B71">
            <w:pPr>
              <w:spacing w:line="360" w:lineRule="auto"/>
              <w:jc w:val="both"/>
              <w:rPr>
                <w:sz w:val="20"/>
                <w:szCs w:val="20"/>
                <w:lang w:val="ru-RU"/>
              </w:rPr>
            </w:pPr>
            <w:r w:rsidRPr="00782B71">
              <w:rPr>
                <w:sz w:val="20"/>
                <w:szCs w:val="20"/>
                <w:lang w:val="ru-RU"/>
              </w:rPr>
              <w:t>15</w:t>
            </w:r>
          </w:p>
        </w:tc>
      </w:tr>
      <w:tr w:rsidR="00AC2E01" w:rsidRPr="00782B71">
        <w:tc>
          <w:tcPr>
            <w:tcW w:w="1373" w:type="dxa"/>
          </w:tcPr>
          <w:p w:rsidR="00AC2E01" w:rsidRPr="00782B71" w:rsidRDefault="00AC2E01" w:rsidP="00782B71">
            <w:pPr>
              <w:spacing w:line="360" w:lineRule="auto"/>
              <w:jc w:val="both"/>
              <w:rPr>
                <w:sz w:val="20"/>
                <w:szCs w:val="20"/>
                <w:lang w:val="ru-RU"/>
              </w:rPr>
            </w:pPr>
            <w:r w:rsidRPr="00782B71">
              <w:rPr>
                <w:sz w:val="20"/>
                <w:szCs w:val="20"/>
                <w:lang w:val="ru-RU"/>
              </w:rPr>
              <w:t>200</w:t>
            </w:r>
            <w:r w:rsidR="0097095F" w:rsidRPr="00782B71">
              <w:rPr>
                <w:sz w:val="20"/>
                <w:szCs w:val="20"/>
                <w:lang w:val="ru-RU"/>
              </w:rPr>
              <w:t>4</w:t>
            </w:r>
          </w:p>
        </w:tc>
        <w:tc>
          <w:tcPr>
            <w:tcW w:w="1922" w:type="dxa"/>
          </w:tcPr>
          <w:p w:rsidR="00AC2E01" w:rsidRPr="00782B71" w:rsidRDefault="00AC2E01" w:rsidP="00782B71">
            <w:pPr>
              <w:spacing w:line="360" w:lineRule="auto"/>
              <w:jc w:val="both"/>
              <w:rPr>
                <w:sz w:val="20"/>
                <w:szCs w:val="20"/>
                <w:lang w:val="ru-RU"/>
              </w:rPr>
            </w:pPr>
            <w:r w:rsidRPr="00782B71">
              <w:rPr>
                <w:sz w:val="20"/>
                <w:szCs w:val="20"/>
                <w:lang w:val="ru-RU"/>
              </w:rPr>
              <w:t>1200</w:t>
            </w:r>
          </w:p>
        </w:tc>
        <w:tc>
          <w:tcPr>
            <w:tcW w:w="2221" w:type="dxa"/>
          </w:tcPr>
          <w:p w:rsidR="00AC2E01" w:rsidRPr="00782B71" w:rsidRDefault="00AC2E01" w:rsidP="00782B71">
            <w:pPr>
              <w:spacing w:line="360" w:lineRule="auto"/>
              <w:jc w:val="both"/>
              <w:rPr>
                <w:sz w:val="20"/>
                <w:szCs w:val="20"/>
                <w:lang w:val="ru-RU"/>
              </w:rPr>
            </w:pPr>
            <w:r w:rsidRPr="00782B71">
              <w:rPr>
                <w:sz w:val="20"/>
                <w:szCs w:val="20"/>
                <w:lang w:val="ru-RU"/>
              </w:rPr>
              <w:t>3000</w:t>
            </w:r>
          </w:p>
        </w:tc>
        <w:tc>
          <w:tcPr>
            <w:tcW w:w="2449" w:type="dxa"/>
          </w:tcPr>
          <w:p w:rsidR="00AC2E01" w:rsidRPr="00782B71" w:rsidRDefault="00AC2E01" w:rsidP="00782B71">
            <w:pPr>
              <w:spacing w:line="360" w:lineRule="auto"/>
              <w:jc w:val="both"/>
              <w:rPr>
                <w:sz w:val="20"/>
                <w:szCs w:val="20"/>
                <w:lang w:val="ru-RU"/>
              </w:rPr>
            </w:pPr>
            <w:r w:rsidRPr="00782B71">
              <w:rPr>
                <w:sz w:val="20"/>
                <w:szCs w:val="20"/>
                <w:lang w:val="ru-RU"/>
              </w:rPr>
              <w:t>500</w:t>
            </w:r>
          </w:p>
        </w:tc>
        <w:tc>
          <w:tcPr>
            <w:tcW w:w="1606" w:type="dxa"/>
          </w:tcPr>
          <w:p w:rsidR="00AC2E01" w:rsidRPr="00782B71" w:rsidRDefault="00AC2E01" w:rsidP="00782B71">
            <w:pPr>
              <w:spacing w:line="360" w:lineRule="auto"/>
              <w:jc w:val="both"/>
              <w:rPr>
                <w:sz w:val="20"/>
                <w:szCs w:val="20"/>
                <w:lang w:val="ru-RU"/>
              </w:rPr>
            </w:pPr>
            <w:r w:rsidRPr="00782B71">
              <w:rPr>
                <w:sz w:val="20"/>
                <w:szCs w:val="20"/>
                <w:lang w:val="ru-RU"/>
              </w:rPr>
              <w:t>10</w:t>
            </w:r>
          </w:p>
        </w:tc>
      </w:tr>
      <w:tr w:rsidR="00AC2E01" w:rsidRPr="00782B71">
        <w:tc>
          <w:tcPr>
            <w:tcW w:w="1373" w:type="dxa"/>
          </w:tcPr>
          <w:p w:rsidR="00AC2E01" w:rsidRPr="00782B71" w:rsidRDefault="00AC2E01" w:rsidP="00782B71">
            <w:pPr>
              <w:spacing w:line="360" w:lineRule="auto"/>
              <w:jc w:val="both"/>
              <w:rPr>
                <w:sz w:val="20"/>
                <w:szCs w:val="20"/>
                <w:lang w:val="ru-RU"/>
              </w:rPr>
            </w:pPr>
            <w:r w:rsidRPr="00782B71">
              <w:rPr>
                <w:sz w:val="20"/>
                <w:szCs w:val="20"/>
                <w:lang w:val="ru-RU"/>
              </w:rPr>
              <w:t>200</w:t>
            </w:r>
            <w:r w:rsidR="0097095F" w:rsidRPr="00782B71">
              <w:rPr>
                <w:sz w:val="20"/>
                <w:szCs w:val="20"/>
                <w:lang w:val="ru-RU"/>
              </w:rPr>
              <w:t>5</w:t>
            </w:r>
          </w:p>
        </w:tc>
        <w:tc>
          <w:tcPr>
            <w:tcW w:w="1922" w:type="dxa"/>
          </w:tcPr>
          <w:p w:rsidR="00AC2E01" w:rsidRPr="00782B71" w:rsidRDefault="00AC2E01" w:rsidP="00782B71">
            <w:pPr>
              <w:spacing w:line="360" w:lineRule="auto"/>
              <w:jc w:val="both"/>
              <w:rPr>
                <w:sz w:val="20"/>
                <w:szCs w:val="20"/>
                <w:lang w:val="ru-RU"/>
              </w:rPr>
            </w:pPr>
            <w:r w:rsidRPr="00782B71">
              <w:rPr>
                <w:sz w:val="20"/>
                <w:szCs w:val="20"/>
                <w:lang w:val="ru-RU"/>
              </w:rPr>
              <w:t>1500</w:t>
            </w:r>
          </w:p>
        </w:tc>
        <w:tc>
          <w:tcPr>
            <w:tcW w:w="2221" w:type="dxa"/>
          </w:tcPr>
          <w:p w:rsidR="00AC2E01" w:rsidRPr="00782B71" w:rsidRDefault="00AC2E01" w:rsidP="00782B71">
            <w:pPr>
              <w:spacing w:line="360" w:lineRule="auto"/>
              <w:jc w:val="both"/>
              <w:rPr>
                <w:sz w:val="20"/>
                <w:szCs w:val="20"/>
                <w:lang w:val="ru-RU"/>
              </w:rPr>
            </w:pPr>
            <w:r w:rsidRPr="00782B71">
              <w:rPr>
                <w:sz w:val="20"/>
                <w:szCs w:val="20"/>
                <w:lang w:val="ru-RU"/>
              </w:rPr>
              <w:t>–</w:t>
            </w:r>
          </w:p>
        </w:tc>
        <w:tc>
          <w:tcPr>
            <w:tcW w:w="2449" w:type="dxa"/>
          </w:tcPr>
          <w:p w:rsidR="00AC2E01" w:rsidRPr="00782B71" w:rsidRDefault="00AC2E01" w:rsidP="00782B71">
            <w:pPr>
              <w:spacing w:line="360" w:lineRule="auto"/>
              <w:jc w:val="both"/>
              <w:rPr>
                <w:sz w:val="20"/>
                <w:szCs w:val="20"/>
                <w:lang w:val="ru-RU"/>
              </w:rPr>
            </w:pPr>
            <w:r w:rsidRPr="00782B71">
              <w:rPr>
                <w:sz w:val="20"/>
                <w:szCs w:val="20"/>
                <w:lang w:val="ru-RU"/>
              </w:rPr>
              <w:t>300</w:t>
            </w:r>
          </w:p>
        </w:tc>
        <w:tc>
          <w:tcPr>
            <w:tcW w:w="1606" w:type="dxa"/>
          </w:tcPr>
          <w:p w:rsidR="00AC2E01" w:rsidRPr="00782B71" w:rsidRDefault="00AC2E01" w:rsidP="00782B71">
            <w:pPr>
              <w:spacing w:line="360" w:lineRule="auto"/>
              <w:jc w:val="both"/>
              <w:rPr>
                <w:sz w:val="20"/>
                <w:szCs w:val="20"/>
                <w:lang w:val="ru-RU"/>
              </w:rPr>
            </w:pPr>
            <w:r w:rsidRPr="00782B71">
              <w:rPr>
                <w:sz w:val="20"/>
                <w:szCs w:val="20"/>
                <w:lang w:val="ru-RU"/>
              </w:rPr>
              <w:t>10</w:t>
            </w:r>
          </w:p>
        </w:tc>
      </w:tr>
      <w:tr w:rsidR="00AC2E01" w:rsidRPr="00782B71">
        <w:tc>
          <w:tcPr>
            <w:tcW w:w="1373" w:type="dxa"/>
          </w:tcPr>
          <w:p w:rsidR="00AC2E01" w:rsidRPr="00782B71" w:rsidRDefault="00AC2E01" w:rsidP="00782B71">
            <w:pPr>
              <w:spacing w:line="360" w:lineRule="auto"/>
              <w:jc w:val="both"/>
              <w:rPr>
                <w:sz w:val="20"/>
                <w:szCs w:val="20"/>
                <w:lang w:val="ru-RU"/>
              </w:rPr>
            </w:pPr>
            <w:r w:rsidRPr="00782B71">
              <w:rPr>
                <w:sz w:val="20"/>
                <w:szCs w:val="20"/>
                <w:lang w:val="ru-RU"/>
              </w:rPr>
              <w:t>200</w:t>
            </w:r>
            <w:r w:rsidR="0097095F" w:rsidRPr="00782B71">
              <w:rPr>
                <w:sz w:val="20"/>
                <w:szCs w:val="20"/>
                <w:lang w:val="ru-RU"/>
              </w:rPr>
              <w:t>6</w:t>
            </w:r>
          </w:p>
        </w:tc>
        <w:tc>
          <w:tcPr>
            <w:tcW w:w="1922" w:type="dxa"/>
          </w:tcPr>
          <w:p w:rsidR="00AC2E01" w:rsidRPr="00782B71" w:rsidRDefault="00AC2E01" w:rsidP="00782B71">
            <w:pPr>
              <w:spacing w:line="360" w:lineRule="auto"/>
              <w:jc w:val="both"/>
              <w:rPr>
                <w:sz w:val="20"/>
                <w:szCs w:val="20"/>
                <w:lang w:val="ru-RU"/>
              </w:rPr>
            </w:pPr>
            <w:r w:rsidRPr="00782B71">
              <w:rPr>
                <w:sz w:val="20"/>
                <w:szCs w:val="20"/>
                <w:lang w:val="ru-RU"/>
              </w:rPr>
              <w:t>2000</w:t>
            </w:r>
          </w:p>
        </w:tc>
        <w:tc>
          <w:tcPr>
            <w:tcW w:w="2221" w:type="dxa"/>
          </w:tcPr>
          <w:p w:rsidR="00AC2E01" w:rsidRPr="00782B71" w:rsidRDefault="00AC2E01" w:rsidP="00782B71">
            <w:pPr>
              <w:spacing w:line="360" w:lineRule="auto"/>
              <w:jc w:val="both"/>
              <w:rPr>
                <w:sz w:val="20"/>
                <w:szCs w:val="20"/>
                <w:lang w:val="ru-RU"/>
              </w:rPr>
            </w:pPr>
            <w:r w:rsidRPr="00782B71">
              <w:rPr>
                <w:sz w:val="20"/>
                <w:szCs w:val="20"/>
                <w:lang w:val="ru-RU"/>
              </w:rPr>
              <w:t>–</w:t>
            </w:r>
          </w:p>
        </w:tc>
        <w:tc>
          <w:tcPr>
            <w:tcW w:w="2449" w:type="dxa"/>
          </w:tcPr>
          <w:p w:rsidR="00AC2E01" w:rsidRPr="00782B71" w:rsidRDefault="00AC2E01" w:rsidP="00782B71">
            <w:pPr>
              <w:spacing w:line="360" w:lineRule="auto"/>
              <w:jc w:val="both"/>
              <w:rPr>
                <w:sz w:val="20"/>
                <w:szCs w:val="20"/>
                <w:lang w:val="ru-RU"/>
              </w:rPr>
            </w:pPr>
            <w:r w:rsidRPr="00782B71">
              <w:rPr>
                <w:sz w:val="20"/>
                <w:szCs w:val="20"/>
                <w:lang w:val="ru-RU"/>
              </w:rPr>
              <w:t>300</w:t>
            </w:r>
          </w:p>
        </w:tc>
        <w:tc>
          <w:tcPr>
            <w:tcW w:w="1606" w:type="dxa"/>
          </w:tcPr>
          <w:p w:rsidR="00AC2E01" w:rsidRPr="00782B71" w:rsidRDefault="00AC2E01" w:rsidP="00782B71">
            <w:pPr>
              <w:spacing w:line="360" w:lineRule="auto"/>
              <w:jc w:val="both"/>
              <w:rPr>
                <w:sz w:val="20"/>
                <w:szCs w:val="20"/>
                <w:lang w:val="ru-RU"/>
              </w:rPr>
            </w:pPr>
            <w:r w:rsidRPr="00782B71">
              <w:rPr>
                <w:sz w:val="20"/>
                <w:szCs w:val="20"/>
                <w:lang w:val="ru-RU"/>
              </w:rPr>
              <w:t>10</w:t>
            </w:r>
          </w:p>
        </w:tc>
      </w:tr>
      <w:tr w:rsidR="00AC2E01" w:rsidRPr="00782B71">
        <w:tc>
          <w:tcPr>
            <w:tcW w:w="1373" w:type="dxa"/>
          </w:tcPr>
          <w:p w:rsidR="00AC2E01" w:rsidRPr="00782B71" w:rsidRDefault="00AC2E01" w:rsidP="00782B71">
            <w:pPr>
              <w:spacing w:line="360" w:lineRule="auto"/>
              <w:jc w:val="both"/>
              <w:rPr>
                <w:sz w:val="20"/>
                <w:szCs w:val="20"/>
                <w:lang w:val="ru-RU"/>
              </w:rPr>
            </w:pPr>
            <w:r w:rsidRPr="00782B71">
              <w:rPr>
                <w:sz w:val="20"/>
                <w:szCs w:val="20"/>
                <w:lang w:val="ru-RU"/>
              </w:rPr>
              <w:t>200</w:t>
            </w:r>
            <w:r w:rsidR="0097095F" w:rsidRPr="00782B71">
              <w:rPr>
                <w:sz w:val="20"/>
                <w:szCs w:val="20"/>
                <w:lang w:val="ru-RU"/>
              </w:rPr>
              <w:t>7</w:t>
            </w:r>
          </w:p>
        </w:tc>
        <w:tc>
          <w:tcPr>
            <w:tcW w:w="1922" w:type="dxa"/>
          </w:tcPr>
          <w:p w:rsidR="00AC2E01" w:rsidRPr="00782B71" w:rsidRDefault="00AC2E01" w:rsidP="00782B71">
            <w:pPr>
              <w:spacing w:line="360" w:lineRule="auto"/>
              <w:jc w:val="both"/>
              <w:rPr>
                <w:sz w:val="20"/>
                <w:szCs w:val="20"/>
                <w:lang w:val="ru-RU"/>
              </w:rPr>
            </w:pPr>
            <w:r w:rsidRPr="00782B71">
              <w:rPr>
                <w:sz w:val="20"/>
                <w:szCs w:val="20"/>
                <w:lang w:val="ru-RU"/>
              </w:rPr>
              <w:t>2000</w:t>
            </w:r>
          </w:p>
        </w:tc>
        <w:tc>
          <w:tcPr>
            <w:tcW w:w="2221" w:type="dxa"/>
          </w:tcPr>
          <w:p w:rsidR="00AC2E01" w:rsidRPr="00782B71" w:rsidRDefault="00AC2E01" w:rsidP="00782B71">
            <w:pPr>
              <w:spacing w:line="360" w:lineRule="auto"/>
              <w:jc w:val="both"/>
              <w:rPr>
                <w:sz w:val="20"/>
                <w:szCs w:val="20"/>
                <w:lang w:val="ru-RU"/>
              </w:rPr>
            </w:pPr>
            <w:r w:rsidRPr="00782B71">
              <w:rPr>
                <w:sz w:val="20"/>
                <w:szCs w:val="20"/>
                <w:lang w:val="ru-RU"/>
              </w:rPr>
              <w:t>–</w:t>
            </w:r>
          </w:p>
        </w:tc>
        <w:tc>
          <w:tcPr>
            <w:tcW w:w="2449" w:type="dxa"/>
          </w:tcPr>
          <w:p w:rsidR="00AC2E01" w:rsidRPr="00782B71" w:rsidRDefault="00AC2E01" w:rsidP="00782B71">
            <w:pPr>
              <w:spacing w:line="360" w:lineRule="auto"/>
              <w:jc w:val="both"/>
              <w:rPr>
                <w:sz w:val="20"/>
                <w:szCs w:val="20"/>
                <w:lang w:val="ru-RU"/>
              </w:rPr>
            </w:pPr>
            <w:r w:rsidRPr="00782B71">
              <w:rPr>
                <w:sz w:val="20"/>
                <w:szCs w:val="20"/>
                <w:lang w:val="ru-RU"/>
              </w:rPr>
              <w:t>300</w:t>
            </w:r>
          </w:p>
        </w:tc>
        <w:tc>
          <w:tcPr>
            <w:tcW w:w="1606" w:type="dxa"/>
          </w:tcPr>
          <w:p w:rsidR="00AC2E01" w:rsidRPr="00782B71" w:rsidRDefault="00AC2E01" w:rsidP="00782B71">
            <w:pPr>
              <w:spacing w:line="360" w:lineRule="auto"/>
              <w:jc w:val="both"/>
              <w:rPr>
                <w:sz w:val="20"/>
                <w:szCs w:val="20"/>
                <w:lang w:val="ru-RU"/>
              </w:rPr>
            </w:pPr>
            <w:r w:rsidRPr="00782B71">
              <w:rPr>
                <w:sz w:val="20"/>
                <w:szCs w:val="20"/>
                <w:lang w:val="ru-RU"/>
              </w:rPr>
              <w:t>10</w:t>
            </w:r>
          </w:p>
        </w:tc>
      </w:tr>
    </w:tbl>
    <w:p w:rsidR="00782B71" w:rsidRDefault="00782B71" w:rsidP="00782B71">
      <w:pPr>
        <w:spacing w:line="360" w:lineRule="auto"/>
        <w:ind w:firstLine="709"/>
        <w:jc w:val="both"/>
        <w:rPr>
          <w:sz w:val="28"/>
          <w:szCs w:val="28"/>
          <w:lang w:val="ru-RU"/>
        </w:rPr>
      </w:pPr>
    </w:p>
    <w:p w:rsidR="00AC2E01" w:rsidRPr="00782B71" w:rsidRDefault="00AC2E01" w:rsidP="00782B71">
      <w:pPr>
        <w:spacing w:line="360" w:lineRule="auto"/>
        <w:ind w:firstLine="709"/>
        <w:jc w:val="both"/>
        <w:rPr>
          <w:sz w:val="28"/>
          <w:szCs w:val="28"/>
          <w:lang w:val="ru-RU"/>
        </w:rPr>
      </w:pPr>
      <w:r w:rsidRPr="00782B71">
        <w:rPr>
          <w:sz w:val="28"/>
          <w:szCs w:val="28"/>
          <w:lang w:val="ru-RU"/>
        </w:rPr>
        <w:t xml:space="preserve">Определить срок окупаемости проекта по доходам, приведенным к условиям 1997 года. </w:t>
      </w:r>
    </w:p>
    <w:p w:rsidR="00AC2E01" w:rsidRPr="00782B71" w:rsidRDefault="00AC2E01" w:rsidP="00782B71">
      <w:pPr>
        <w:spacing w:line="360" w:lineRule="auto"/>
        <w:ind w:firstLine="709"/>
        <w:jc w:val="both"/>
        <w:rPr>
          <w:sz w:val="28"/>
          <w:szCs w:val="28"/>
          <w:lang w:val="ru-RU"/>
        </w:rPr>
      </w:pPr>
    </w:p>
    <w:p w:rsidR="00F84C12" w:rsidRPr="00782B71" w:rsidRDefault="00F84C12" w:rsidP="00782B71">
      <w:pPr>
        <w:spacing w:line="360" w:lineRule="auto"/>
        <w:ind w:firstLine="709"/>
        <w:jc w:val="both"/>
        <w:rPr>
          <w:sz w:val="28"/>
          <w:szCs w:val="28"/>
          <w:lang w:val="ru-RU"/>
        </w:rPr>
      </w:pPr>
      <w:r w:rsidRPr="00782B71">
        <w:rPr>
          <w:sz w:val="28"/>
          <w:szCs w:val="28"/>
          <w:lang w:val="ru-RU"/>
        </w:rPr>
        <w:t>Решение:</w:t>
      </w:r>
    </w:p>
    <w:p w:rsidR="00F84C12" w:rsidRPr="00782B71" w:rsidRDefault="006D2571" w:rsidP="00782B71">
      <w:pPr>
        <w:spacing w:line="360" w:lineRule="auto"/>
        <w:ind w:firstLine="709"/>
        <w:jc w:val="both"/>
        <w:rPr>
          <w:sz w:val="28"/>
          <w:szCs w:val="28"/>
          <w:lang w:val="ru-RU"/>
        </w:rPr>
      </w:pPr>
      <w:r w:rsidRPr="00782B71">
        <w:rPr>
          <w:sz w:val="28"/>
          <w:szCs w:val="28"/>
          <w:lang w:val="ru-RU"/>
        </w:rPr>
        <w:t>Для того, чтобы рассчитать срок окупаемости проекта нам необходимо сначала произвести дисконтирование доходов. Дисконтирование доходов проводится с помощью финансовых таблиц, результат дисконтирования, так называемый «Множитель дисконтирования» приведен нами в таблице 1.</w:t>
      </w:r>
    </w:p>
    <w:p w:rsidR="006D2571" w:rsidRPr="00782B71" w:rsidRDefault="006D2571" w:rsidP="00782B71">
      <w:pPr>
        <w:spacing w:line="360" w:lineRule="auto"/>
        <w:ind w:firstLine="709"/>
        <w:jc w:val="both"/>
        <w:rPr>
          <w:sz w:val="28"/>
          <w:szCs w:val="28"/>
          <w:lang w:val="ru-RU"/>
        </w:rPr>
      </w:pPr>
      <w:r w:rsidRPr="00782B71">
        <w:rPr>
          <w:sz w:val="28"/>
          <w:szCs w:val="28"/>
          <w:lang w:val="ru-RU"/>
        </w:rPr>
        <w:t>Таблица 1</w:t>
      </w:r>
    </w:p>
    <w:p w:rsidR="006D2571" w:rsidRPr="00782B71" w:rsidRDefault="006D2571" w:rsidP="00782B71">
      <w:pPr>
        <w:spacing w:line="360" w:lineRule="auto"/>
        <w:ind w:firstLine="709"/>
        <w:jc w:val="both"/>
        <w:rPr>
          <w:sz w:val="28"/>
          <w:szCs w:val="28"/>
          <w:lang w:val="ru-RU"/>
        </w:rPr>
      </w:pPr>
      <w:r w:rsidRPr="00782B71">
        <w:rPr>
          <w:sz w:val="28"/>
          <w:szCs w:val="28"/>
          <w:lang w:val="ru-RU"/>
        </w:rPr>
        <w:t>Дисконтирование денежного потока</w:t>
      </w:r>
    </w:p>
    <w:p w:rsidR="006D2571" w:rsidRPr="00782B71" w:rsidRDefault="006D2571" w:rsidP="00782B71">
      <w:pPr>
        <w:spacing w:line="360" w:lineRule="auto"/>
        <w:ind w:firstLine="709"/>
        <w:jc w:val="both"/>
        <w:rPr>
          <w:sz w:val="28"/>
          <w:szCs w:val="28"/>
          <w:lang w:val="ru-RU"/>
        </w:rPr>
      </w:pPr>
    </w:p>
    <w:tbl>
      <w:tblPr>
        <w:tblW w:w="9708" w:type="dxa"/>
        <w:jc w:val="center"/>
        <w:tblLook w:val="0000" w:firstRow="0" w:lastRow="0" w:firstColumn="0" w:lastColumn="0" w:noHBand="0" w:noVBand="0"/>
      </w:tblPr>
      <w:tblGrid>
        <w:gridCol w:w="1115"/>
        <w:gridCol w:w="1487"/>
        <w:gridCol w:w="1158"/>
        <w:gridCol w:w="2296"/>
        <w:gridCol w:w="1826"/>
        <w:gridCol w:w="1826"/>
      </w:tblGrid>
      <w:tr w:rsidR="0055710E" w:rsidRPr="00782B71">
        <w:trPr>
          <w:trHeight w:val="1020"/>
          <w:jc w:val="center"/>
        </w:trPr>
        <w:tc>
          <w:tcPr>
            <w:tcW w:w="1115" w:type="dxa"/>
            <w:tcBorders>
              <w:top w:val="double" w:sz="4" w:space="0" w:color="auto"/>
              <w:left w:val="double" w:sz="4" w:space="0" w:color="auto"/>
              <w:bottom w:val="double" w:sz="4" w:space="0" w:color="auto"/>
              <w:right w:val="double" w:sz="4" w:space="0" w:color="auto"/>
            </w:tcBorders>
            <w:vAlign w:val="center"/>
          </w:tcPr>
          <w:p w:rsidR="0055710E" w:rsidRPr="00782B71" w:rsidRDefault="0055710E" w:rsidP="00782B71">
            <w:pPr>
              <w:spacing w:line="360" w:lineRule="auto"/>
              <w:jc w:val="both"/>
              <w:rPr>
                <w:sz w:val="20"/>
                <w:szCs w:val="20"/>
                <w:lang w:val="ru-RU"/>
              </w:rPr>
            </w:pPr>
            <w:r w:rsidRPr="00782B71">
              <w:rPr>
                <w:sz w:val="20"/>
                <w:szCs w:val="20"/>
                <w:lang w:val="ru-RU"/>
              </w:rPr>
              <w:t>Период</w:t>
            </w:r>
          </w:p>
        </w:tc>
        <w:tc>
          <w:tcPr>
            <w:tcW w:w="1487" w:type="dxa"/>
            <w:tcBorders>
              <w:top w:val="double" w:sz="4" w:space="0" w:color="auto"/>
              <w:left w:val="double" w:sz="4" w:space="0" w:color="auto"/>
              <w:bottom w:val="double" w:sz="4" w:space="0" w:color="auto"/>
              <w:right w:val="double" w:sz="4" w:space="0" w:color="auto"/>
            </w:tcBorders>
            <w:vAlign w:val="center"/>
          </w:tcPr>
          <w:p w:rsidR="0055710E" w:rsidRPr="00782B71" w:rsidRDefault="0055710E" w:rsidP="00782B71">
            <w:pPr>
              <w:spacing w:line="360" w:lineRule="auto"/>
              <w:jc w:val="both"/>
              <w:rPr>
                <w:sz w:val="20"/>
                <w:szCs w:val="20"/>
                <w:lang w:val="ru-RU"/>
              </w:rPr>
            </w:pPr>
            <w:r w:rsidRPr="00782B71">
              <w:rPr>
                <w:sz w:val="20"/>
                <w:szCs w:val="20"/>
                <w:lang w:val="ru-RU"/>
              </w:rPr>
              <w:t>Денежный поток</w:t>
            </w:r>
          </w:p>
        </w:tc>
        <w:tc>
          <w:tcPr>
            <w:tcW w:w="1158" w:type="dxa"/>
            <w:tcBorders>
              <w:top w:val="double" w:sz="4" w:space="0" w:color="auto"/>
              <w:left w:val="double" w:sz="4" w:space="0" w:color="auto"/>
              <w:bottom w:val="double" w:sz="4" w:space="0" w:color="auto"/>
              <w:right w:val="double" w:sz="4" w:space="0" w:color="auto"/>
            </w:tcBorders>
            <w:vAlign w:val="center"/>
          </w:tcPr>
          <w:p w:rsidR="0055710E" w:rsidRPr="00782B71" w:rsidRDefault="0055710E" w:rsidP="00782B71">
            <w:pPr>
              <w:spacing w:line="360" w:lineRule="auto"/>
              <w:jc w:val="both"/>
              <w:rPr>
                <w:sz w:val="20"/>
                <w:szCs w:val="20"/>
                <w:lang w:val="ru-RU"/>
              </w:rPr>
            </w:pPr>
            <w:r w:rsidRPr="00782B71">
              <w:rPr>
                <w:sz w:val="20"/>
                <w:szCs w:val="20"/>
                <w:lang w:val="ru-RU"/>
              </w:rPr>
              <w:t>Доходы</w:t>
            </w:r>
          </w:p>
        </w:tc>
        <w:tc>
          <w:tcPr>
            <w:tcW w:w="2296" w:type="dxa"/>
            <w:tcBorders>
              <w:top w:val="double" w:sz="4" w:space="0" w:color="auto"/>
              <w:left w:val="double" w:sz="4" w:space="0" w:color="auto"/>
              <w:bottom w:val="double" w:sz="4" w:space="0" w:color="auto"/>
              <w:right w:val="double" w:sz="4" w:space="0" w:color="auto"/>
            </w:tcBorders>
            <w:vAlign w:val="center"/>
          </w:tcPr>
          <w:p w:rsidR="0055710E" w:rsidRPr="00782B71" w:rsidRDefault="0055710E" w:rsidP="00782B71">
            <w:pPr>
              <w:spacing w:line="360" w:lineRule="auto"/>
              <w:jc w:val="both"/>
              <w:rPr>
                <w:sz w:val="20"/>
                <w:szCs w:val="20"/>
                <w:lang w:val="ru-RU"/>
              </w:rPr>
            </w:pPr>
            <w:r w:rsidRPr="00782B71">
              <w:rPr>
                <w:sz w:val="20"/>
                <w:szCs w:val="20"/>
                <w:lang w:val="ru-RU"/>
              </w:rPr>
              <w:t>Множитель дисконтирования</w:t>
            </w:r>
          </w:p>
        </w:tc>
        <w:tc>
          <w:tcPr>
            <w:tcW w:w="1826" w:type="dxa"/>
            <w:tcBorders>
              <w:top w:val="double" w:sz="4" w:space="0" w:color="auto"/>
              <w:left w:val="double" w:sz="4" w:space="0" w:color="auto"/>
              <w:bottom w:val="double" w:sz="4" w:space="0" w:color="auto"/>
              <w:right w:val="double" w:sz="4" w:space="0" w:color="auto"/>
            </w:tcBorders>
            <w:vAlign w:val="center"/>
          </w:tcPr>
          <w:p w:rsidR="0055710E" w:rsidRPr="00782B71" w:rsidRDefault="000F60A1" w:rsidP="00782B71">
            <w:pPr>
              <w:spacing w:line="360" w:lineRule="auto"/>
              <w:jc w:val="both"/>
              <w:rPr>
                <w:sz w:val="20"/>
                <w:szCs w:val="20"/>
                <w:lang w:val="ru-RU"/>
              </w:rPr>
            </w:pPr>
            <w:r w:rsidRPr="00782B71">
              <w:rPr>
                <w:sz w:val="20"/>
                <w:szCs w:val="20"/>
                <w:lang w:val="ru-RU"/>
              </w:rPr>
              <w:t>Дисконти-рованный денежный поток</w:t>
            </w:r>
            <w:r w:rsidR="0055710E" w:rsidRPr="00782B71">
              <w:rPr>
                <w:sz w:val="20"/>
                <w:szCs w:val="20"/>
                <w:lang w:val="ru-RU"/>
              </w:rPr>
              <w:t xml:space="preserve"> </w:t>
            </w:r>
          </w:p>
        </w:tc>
        <w:tc>
          <w:tcPr>
            <w:tcW w:w="1826" w:type="dxa"/>
            <w:tcBorders>
              <w:top w:val="double" w:sz="4" w:space="0" w:color="auto"/>
              <w:left w:val="double" w:sz="4" w:space="0" w:color="auto"/>
              <w:bottom w:val="double" w:sz="4" w:space="0" w:color="auto"/>
              <w:right w:val="double" w:sz="4" w:space="0" w:color="auto"/>
            </w:tcBorders>
            <w:vAlign w:val="center"/>
          </w:tcPr>
          <w:p w:rsidR="0055710E" w:rsidRPr="00782B71" w:rsidRDefault="000F60A1" w:rsidP="00782B71">
            <w:pPr>
              <w:spacing w:line="360" w:lineRule="auto"/>
              <w:jc w:val="both"/>
              <w:rPr>
                <w:sz w:val="20"/>
                <w:szCs w:val="20"/>
                <w:lang w:val="ru-RU"/>
              </w:rPr>
            </w:pPr>
            <w:r w:rsidRPr="00782B71">
              <w:rPr>
                <w:sz w:val="20"/>
                <w:szCs w:val="20"/>
                <w:lang w:val="ru-RU"/>
              </w:rPr>
              <w:t xml:space="preserve">Дисконти-рованные </w:t>
            </w:r>
            <w:r w:rsidR="0055710E" w:rsidRPr="00782B71">
              <w:rPr>
                <w:sz w:val="20"/>
                <w:szCs w:val="20"/>
                <w:lang w:val="ru-RU"/>
              </w:rPr>
              <w:t>доходы</w:t>
            </w:r>
          </w:p>
        </w:tc>
      </w:tr>
      <w:tr w:rsidR="0055710E" w:rsidRPr="00782B71">
        <w:trPr>
          <w:trHeight w:val="200"/>
          <w:jc w:val="center"/>
        </w:trPr>
        <w:tc>
          <w:tcPr>
            <w:tcW w:w="1115" w:type="dxa"/>
            <w:tcBorders>
              <w:top w:val="double" w:sz="4" w:space="0" w:color="auto"/>
              <w:left w:val="double" w:sz="4" w:space="0" w:color="auto"/>
              <w:bottom w:val="double" w:sz="4" w:space="0" w:color="auto"/>
              <w:right w:val="double" w:sz="4" w:space="0" w:color="auto"/>
            </w:tcBorders>
            <w:vAlign w:val="center"/>
          </w:tcPr>
          <w:p w:rsidR="0055710E" w:rsidRPr="00782B71" w:rsidRDefault="00B757CE" w:rsidP="00782B71">
            <w:pPr>
              <w:spacing w:line="360" w:lineRule="auto"/>
              <w:jc w:val="both"/>
              <w:rPr>
                <w:sz w:val="20"/>
                <w:szCs w:val="20"/>
                <w:lang w:val="ru-RU"/>
              </w:rPr>
            </w:pPr>
            <w:r w:rsidRPr="00782B71">
              <w:rPr>
                <w:sz w:val="20"/>
                <w:szCs w:val="20"/>
                <w:lang w:val="ru-RU"/>
              </w:rPr>
              <w:t>1</w:t>
            </w:r>
          </w:p>
        </w:tc>
        <w:tc>
          <w:tcPr>
            <w:tcW w:w="1487" w:type="dxa"/>
            <w:tcBorders>
              <w:top w:val="double" w:sz="4" w:space="0" w:color="auto"/>
              <w:left w:val="double" w:sz="4" w:space="0" w:color="auto"/>
              <w:bottom w:val="double" w:sz="4" w:space="0" w:color="auto"/>
              <w:right w:val="double" w:sz="4" w:space="0" w:color="auto"/>
            </w:tcBorders>
            <w:vAlign w:val="center"/>
          </w:tcPr>
          <w:p w:rsidR="0055710E" w:rsidRPr="00782B71" w:rsidRDefault="00B757CE" w:rsidP="00782B71">
            <w:pPr>
              <w:spacing w:line="360" w:lineRule="auto"/>
              <w:jc w:val="both"/>
              <w:rPr>
                <w:sz w:val="20"/>
                <w:szCs w:val="20"/>
                <w:lang w:val="ru-RU"/>
              </w:rPr>
            </w:pPr>
            <w:r w:rsidRPr="00782B71">
              <w:rPr>
                <w:sz w:val="20"/>
                <w:szCs w:val="20"/>
                <w:lang w:val="ru-RU"/>
              </w:rPr>
              <w:t>2</w:t>
            </w:r>
          </w:p>
        </w:tc>
        <w:tc>
          <w:tcPr>
            <w:tcW w:w="1158" w:type="dxa"/>
            <w:tcBorders>
              <w:top w:val="double" w:sz="4" w:space="0" w:color="auto"/>
              <w:left w:val="double" w:sz="4" w:space="0" w:color="auto"/>
              <w:bottom w:val="double" w:sz="4" w:space="0" w:color="auto"/>
              <w:right w:val="double" w:sz="4" w:space="0" w:color="auto"/>
            </w:tcBorders>
            <w:vAlign w:val="center"/>
          </w:tcPr>
          <w:p w:rsidR="0055710E" w:rsidRPr="00782B71" w:rsidRDefault="00B757CE" w:rsidP="00782B71">
            <w:pPr>
              <w:spacing w:line="360" w:lineRule="auto"/>
              <w:jc w:val="both"/>
              <w:rPr>
                <w:sz w:val="20"/>
                <w:szCs w:val="20"/>
                <w:lang w:val="ru-RU"/>
              </w:rPr>
            </w:pPr>
            <w:r w:rsidRPr="00782B71">
              <w:rPr>
                <w:sz w:val="20"/>
                <w:szCs w:val="20"/>
                <w:lang w:val="ru-RU"/>
              </w:rPr>
              <w:t>3</w:t>
            </w:r>
          </w:p>
        </w:tc>
        <w:tc>
          <w:tcPr>
            <w:tcW w:w="2296" w:type="dxa"/>
            <w:tcBorders>
              <w:top w:val="double" w:sz="4" w:space="0" w:color="auto"/>
              <w:left w:val="double" w:sz="4" w:space="0" w:color="auto"/>
              <w:bottom w:val="double" w:sz="4" w:space="0" w:color="auto"/>
              <w:right w:val="double" w:sz="4" w:space="0" w:color="auto"/>
            </w:tcBorders>
            <w:vAlign w:val="center"/>
          </w:tcPr>
          <w:p w:rsidR="0055710E" w:rsidRPr="00782B71" w:rsidRDefault="00B757CE" w:rsidP="00782B71">
            <w:pPr>
              <w:spacing w:line="360" w:lineRule="auto"/>
              <w:jc w:val="both"/>
              <w:rPr>
                <w:sz w:val="20"/>
                <w:szCs w:val="20"/>
                <w:lang w:val="ru-RU"/>
              </w:rPr>
            </w:pPr>
            <w:r w:rsidRPr="00782B71">
              <w:rPr>
                <w:sz w:val="20"/>
                <w:szCs w:val="20"/>
                <w:lang w:val="ru-RU"/>
              </w:rPr>
              <w:t>4</w:t>
            </w:r>
          </w:p>
        </w:tc>
        <w:tc>
          <w:tcPr>
            <w:tcW w:w="1826" w:type="dxa"/>
            <w:tcBorders>
              <w:top w:val="double" w:sz="4" w:space="0" w:color="auto"/>
              <w:left w:val="double" w:sz="4" w:space="0" w:color="auto"/>
              <w:bottom w:val="double" w:sz="4" w:space="0" w:color="auto"/>
              <w:right w:val="double" w:sz="4" w:space="0" w:color="auto"/>
            </w:tcBorders>
            <w:vAlign w:val="center"/>
          </w:tcPr>
          <w:p w:rsidR="0055710E" w:rsidRPr="00782B71" w:rsidRDefault="00B757CE" w:rsidP="00782B71">
            <w:pPr>
              <w:spacing w:line="360" w:lineRule="auto"/>
              <w:jc w:val="both"/>
              <w:rPr>
                <w:bCs/>
                <w:sz w:val="20"/>
                <w:szCs w:val="20"/>
                <w:lang w:val="ru-RU"/>
              </w:rPr>
            </w:pPr>
            <w:r w:rsidRPr="00782B71">
              <w:rPr>
                <w:bCs/>
                <w:sz w:val="20"/>
                <w:szCs w:val="20"/>
                <w:lang w:val="ru-RU"/>
              </w:rPr>
              <w:t>5</w:t>
            </w:r>
            <w:r w:rsidR="006B39AA" w:rsidRPr="00782B71">
              <w:rPr>
                <w:bCs/>
                <w:sz w:val="20"/>
                <w:szCs w:val="20"/>
                <w:lang w:val="ru-RU"/>
              </w:rPr>
              <w:t xml:space="preserve"> = 2 х 4</w:t>
            </w:r>
          </w:p>
        </w:tc>
        <w:tc>
          <w:tcPr>
            <w:tcW w:w="1826" w:type="dxa"/>
            <w:tcBorders>
              <w:top w:val="double" w:sz="4" w:space="0" w:color="auto"/>
              <w:left w:val="double" w:sz="4" w:space="0" w:color="auto"/>
              <w:bottom w:val="double" w:sz="4" w:space="0" w:color="auto"/>
              <w:right w:val="double" w:sz="4" w:space="0" w:color="auto"/>
            </w:tcBorders>
            <w:vAlign w:val="center"/>
          </w:tcPr>
          <w:p w:rsidR="0055710E" w:rsidRPr="00782B71" w:rsidRDefault="00B757CE" w:rsidP="00782B71">
            <w:pPr>
              <w:spacing w:line="360" w:lineRule="auto"/>
              <w:jc w:val="both"/>
              <w:rPr>
                <w:bCs/>
                <w:sz w:val="20"/>
                <w:szCs w:val="20"/>
                <w:lang w:val="ru-RU"/>
              </w:rPr>
            </w:pPr>
            <w:r w:rsidRPr="00782B71">
              <w:rPr>
                <w:bCs/>
                <w:sz w:val="20"/>
                <w:szCs w:val="20"/>
                <w:lang w:val="ru-RU"/>
              </w:rPr>
              <w:t>6</w:t>
            </w:r>
            <w:r w:rsidR="006B39AA" w:rsidRPr="00782B71">
              <w:rPr>
                <w:bCs/>
                <w:sz w:val="20"/>
                <w:szCs w:val="20"/>
                <w:lang w:val="ru-RU"/>
              </w:rPr>
              <w:t xml:space="preserve"> = 3 х 4</w:t>
            </w:r>
          </w:p>
        </w:tc>
      </w:tr>
      <w:tr w:rsidR="00B757CE" w:rsidRPr="00782B71">
        <w:trPr>
          <w:trHeight w:val="340"/>
          <w:jc w:val="center"/>
        </w:trPr>
        <w:tc>
          <w:tcPr>
            <w:tcW w:w="1115" w:type="dxa"/>
            <w:tcBorders>
              <w:top w:val="double" w:sz="4" w:space="0" w:color="auto"/>
              <w:left w:val="single" w:sz="4" w:space="0" w:color="auto"/>
              <w:bottom w:val="single" w:sz="4" w:space="0" w:color="auto"/>
              <w:right w:val="single" w:sz="4" w:space="0" w:color="auto"/>
            </w:tcBorders>
            <w:vAlign w:val="center"/>
          </w:tcPr>
          <w:p w:rsidR="00B757CE" w:rsidRPr="00782B71" w:rsidRDefault="00B757CE" w:rsidP="00782B71">
            <w:pPr>
              <w:spacing w:line="360" w:lineRule="auto"/>
              <w:jc w:val="both"/>
              <w:rPr>
                <w:sz w:val="20"/>
                <w:szCs w:val="20"/>
                <w:lang w:val="ru-RU"/>
              </w:rPr>
            </w:pPr>
            <w:r w:rsidRPr="00782B71">
              <w:rPr>
                <w:sz w:val="20"/>
                <w:szCs w:val="20"/>
                <w:lang w:val="ru-RU"/>
              </w:rPr>
              <w:t>1997</w:t>
            </w:r>
          </w:p>
        </w:tc>
        <w:tc>
          <w:tcPr>
            <w:tcW w:w="1487" w:type="dxa"/>
            <w:tcBorders>
              <w:top w:val="double" w:sz="4" w:space="0" w:color="auto"/>
              <w:left w:val="nil"/>
              <w:bottom w:val="single" w:sz="4" w:space="0" w:color="auto"/>
              <w:right w:val="single" w:sz="4" w:space="0" w:color="auto"/>
            </w:tcBorders>
            <w:vAlign w:val="center"/>
          </w:tcPr>
          <w:p w:rsidR="00B757CE" w:rsidRPr="00782B71" w:rsidRDefault="00B757CE" w:rsidP="00782B71">
            <w:pPr>
              <w:spacing w:line="360" w:lineRule="auto"/>
              <w:jc w:val="both"/>
              <w:rPr>
                <w:sz w:val="20"/>
                <w:szCs w:val="20"/>
                <w:lang w:val="ru-RU"/>
              </w:rPr>
            </w:pPr>
            <w:r w:rsidRPr="00782B71">
              <w:rPr>
                <w:sz w:val="20"/>
                <w:szCs w:val="20"/>
                <w:lang w:val="ru-RU"/>
              </w:rPr>
              <w:t>-3000</w:t>
            </w:r>
          </w:p>
        </w:tc>
        <w:tc>
          <w:tcPr>
            <w:tcW w:w="1158" w:type="dxa"/>
            <w:tcBorders>
              <w:top w:val="double" w:sz="4" w:space="0" w:color="auto"/>
              <w:left w:val="nil"/>
              <w:bottom w:val="single" w:sz="4" w:space="0" w:color="auto"/>
              <w:right w:val="single" w:sz="4" w:space="0" w:color="auto"/>
            </w:tcBorders>
            <w:vAlign w:val="center"/>
          </w:tcPr>
          <w:p w:rsidR="00B757CE" w:rsidRPr="00782B71" w:rsidRDefault="00B757CE" w:rsidP="00782B71">
            <w:pPr>
              <w:spacing w:line="360" w:lineRule="auto"/>
              <w:jc w:val="both"/>
              <w:rPr>
                <w:sz w:val="20"/>
                <w:szCs w:val="20"/>
                <w:lang w:val="ru-RU"/>
              </w:rPr>
            </w:pPr>
            <w:r w:rsidRPr="00782B71">
              <w:rPr>
                <w:sz w:val="20"/>
                <w:szCs w:val="20"/>
                <w:lang w:val="ru-RU"/>
              </w:rPr>
              <w:t>0</w:t>
            </w:r>
          </w:p>
        </w:tc>
        <w:tc>
          <w:tcPr>
            <w:tcW w:w="2296" w:type="dxa"/>
            <w:tcBorders>
              <w:top w:val="double" w:sz="4" w:space="0" w:color="auto"/>
              <w:left w:val="nil"/>
              <w:bottom w:val="single" w:sz="4" w:space="0" w:color="auto"/>
              <w:right w:val="single" w:sz="4" w:space="0" w:color="auto"/>
            </w:tcBorders>
            <w:vAlign w:val="center"/>
          </w:tcPr>
          <w:p w:rsidR="00B757CE" w:rsidRPr="00782B71" w:rsidRDefault="00B757CE" w:rsidP="00782B71">
            <w:pPr>
              <w:spacing w:line="360" w:lineRule="auto"/>
              <w:jc w:val="both"/>
              <w:rPr>
                <w:sz w:val="20"/>
                <w:szCs w:val="20"/>
                <w:lang w:val="ru-RU"/>
              </w:rPr>
            </w:pPr>
            <w:r w:rsidRPr="00782B71">
              <w:rPr>
                <w:sz w:val="20"/>
                <w:szCs w:val="20"/>
                <w:lang w:val="ru-RU"/>
              </w:rPr>
              <w:t>0,833</w:t>
            </w:r>
          </w:p>
        </w:tc>
        <w:tc>
          <w:tcPr>
            <w:tcW w:w="1826" w:type="dxa"/>
            <w:tcBorders>
              <w:top w:val="double" w:sz="4" w:space="0" w:color="auto"/>
              <w:left w:val="nil"/>
              <w:bottom w:val="single" w:sz="4" w:space="0" w:color="auto"/>
              <w:right w:val="single" w:sz="4" w:space="0" w:color="auto"/>
            </w:tcBorders>
            <w:vAlign w:val="center"/>
          </w:tcPr>
          <w:p w:rsidR="00B757CE" w:rsidRPr="00782B71" w:rsidRDefault="00B757CE" w:rsidP="00782B71">
            <w:pPr>
              <w:spacing w:line="360" w:lineRule="auto"/>
              <w:jc w:val="both"/>
              <w:rPr>
                <w:bCs/>
                <w:sz w:val="20"/>
                <w:szCs w:val="20"/>
                <w:lang w:val="ru-RU"/>
              </w:rPr>
            </w:pPr>
            <w:r w:rsidRPr="00782B71">
              <w:rPr>
                <w:bCs/>
                <w:sz w:val="20"/>
                <w:szCs w:val="20"/>
                <w:lang w:val="ru-RU"/>
              </w:rPr>
              <w:t>-2499</w:t>
            </w:r>
          </w:p>
        </w:tc>
        <w:tc>
          <w:tcPr>
            <w:tcW w:w="1826" w:type="dxa"/>
            <w:tcBorders>
              <w:top w:val="double" w:sz="4" w:space="0" w:color="auto"/>
              <w:left w:val="nil"/>
              <w:bottom w:val="single" w:sz="4" w:space="0" w:color="auto"/>
              <w:right w:val="single" w:sz="4" w:space="0" w:color="auto"/>
            </w:tcBorders>
            <w:vAlign w:val="center"/>
          </w:tcPr>
          <w:p w:rsidR="00B757CE" w:rsidRPr="00782B71" w:rsidRDefault="00B757CE" w:rsidP="00782B71">
            <w:pPr>
              <w:spacing w:line="360" w:lineRule="auto"/>
              <w:jc w:val="both"/>
              <w:rPr>
                <w:bCs/>
                <w:sz w:val="20"/>
                <w:szCs w:val="20"/>
                <w:lang w:val="ru-RU"/>
              </w:rPr>
            </w:pPr>
            <w:r w:rsidRPr="00782B71">
              <w:rPr>
                <w:bCs/>
                <w:sz w:val="20"/>
                <w:szCs w:val="20"/>
                <w:lang w:val="ru-RU"/>
              </w:rPr>
              <w:t>-2499</w:t>
            </w:r>
          </w:p>
        </w:tc>
      </w:tr>
      <w:tr w:rsidR="0055710E" w:rsidRPr="00782B71">
        <w:trPr>
          <w:trHeight w:val="255"/>
          <w:jc w:val="center"/>
        </w:trPr>
        <w:tc>
          <w:tcPr>
            <w:tcW w:w="1115" w:type="dxa"/>
            <w:tcBorders>
              <w:top w:val="nil"/>
              <w:left w:val="single" w:sz="4" w:space="0" w:color="auto"/>
              <w:bottom w:val="single" w:sz="4" w:space="0" w:color="auto"/>
              <w:right w:val="single" w:sz="4" w:space="0" w:color="auto"/>
            </w:tcBorders>
            <w:vAlign w:val="center"/>
          </w:tcPr>
          <w:p w:rsidR="0055710E" w:rsidRPr="00782B71" w:rsidRDefault="0055710E" w:rsidP="00782B71">
            <w:pPr>
              <w:spacing w:line="360" w:lineRule="auto"/>
              <w:jc w:val="both"/>
              <w:rPr>
                <w:sz w:val="20"/>
                <w:szCs w:val="20"/>
                <w:lang w:val="ru-RU"/>
              </w:rPr>
            </w:pPr>
            <w:r w:rsidRPr="00782B71">
              <w:rPr>
                <w:sz w:val="20"/>
                <w:szCs w:val="20"/>
                <w:lang w:val="ru-RU"/>
              </w:rPr>
              <w:t>1998</w:t>
            </w:r>
          </w:p>
        </w:tc>
        <w:tc>
          <w:tcPr>
            <w:tcW w:w="1487" w:type="dxa"/>
            <w:tcBorders>
              <w:top w:val="nil"/>
              <w:left w:val="nil"/>
              <w:bottom w:val="single" w:sz="4" w:space="0" w:color="auto"/>
              <w:right w:val="single" w:sz="4" w:space="0" w:color="auto"/>
            </w:tcBorders>
            <w:vAlign w:val="center"/>
          </w:tcPr>
          <w:p w:rsidR="0055710E" w:rsidRPr="00782B71" w:rsidRDefault="0055710E" w:rsidP="00782B71">
            <w:pPr>
              <w:spacing w:line="360" w:lineRule="auto"/>
              <w:jc w:val="both"/>
              <w:rPr>
                <w:sz w:val="20"/>
                <w:szCs w:val="20"/>
                <w:lang w:val="ru-RU"/>
              </w:rPr>
            </w:pPr>
            <w:r w:rsidRPr="00782B71">
              <w:rPr>
                <w:sz w:val="20"/>
                <w:szCs w:val="20"/>
                <w:lang w:val="ru-RU"/>
              </w:rPr>
              <w:t>-1000</w:t>
            </w:r>
          </w:p>
        </w:tc>
        <w:tc>
          <w:tcPr>
            <w:tcW w:w="1158" w:type="dxa"/>
            <w:tcBorders>
              <w:top w:val="nil"/>
              <w:left w:val="nil"/>
              <w:bottom w:val="single" w:sz="4" w:space="0" w:color="auto"/>
              <w:right w:val="single" w:sz="4" w:space="0" w:color="auto"/>
            </w:tcBorders>
            <w:vAlign w:val="center"/>
          </w:tcPr>
          <w:p w:rsidR="0055710E" w:rsidRPr="00782B71" w:rsidRDefault="0055710E" w:rsidP="00782B71">
            <w:pPr>
              <w:spacing w:line="360" w:lineRule="auto"/>
              <w:jc w:val="both"/>
              <w:rPr>
                <w:sz w:val="20"/>
                <w:szCs w:val="20"/>
                <w:lang w:val="ru-RU"/>
              </w:rPr>
            </w:pPr>
            <w:r w:rsidRPr="00782B71">
              <w:rPr>
                <w:sz w:val="20"/>
                <w:szCs w:val="20"/>
                <w:lang w:val="ru-RU"/>
              </w:rPr>
              <w:t>0</w:t>
            </w:r>
          </w:p>
        </w:tc>
        <w:tc>
          <w:tcPr>
            <w:tcW w:w="2296" w:type="dxa"/>
            <w:tcBorders>
              <w:top w:val="nil"/>
              <w:left w:val="nil"/>
              <w:bottom w:val="single" w:sz="4" w:space="0" w:color="auto"/>
              <w:right w:val="single" w:sz="4" w:space="0" w:color="auto"/>
            </w:tcBorders>
            <w:vAlign w:val="center"/>
          </w:tcPr>
          <w:p w:rsidR="0055710E" w:rsidRPr="00782B71" w:rsidRDefault="0055710E" w:rsidP="00782B71">
            <w:pPr>
              <w:spacing w:line="360" w:lineRule="auto"/>
              <w:jc w:val="both"/>
              <w:rPr>
                <w:sz w:val="20"/>
                <w:szCs w:val="20"/>
                <w:lang w:val="ru-RU"/>
              </w:rPr>
            </w:pPr>
            <w:r w:rsidRPr="00782B71">
              <w:rPr>
                <w:sz w:val="20"/>
                <w:szCs w:val="20"/>
                <w:lang w:val="ru-RU"/>
              </w:rPr>
              <w:t>0,694</w:t>
            </w:r>
          </w:p>
        </w:tc>
        <w:tc>
          <w:tcPr>
            <w:tcW w:w="1826" w:type="dxa"/>
            <w:tcBorders>
              <w:top w:val="nil"/>
              <w:left w:val="nil"/>
              <w:bottom w:val="single" w:sz="4" w:space="0" w:color="auto"/>
              <w:right w:val="single" w:sz="4" w:space="0" w:color="auto"/>
            </w:tcBorders>
            <w:vAlign w:val="center"/>
          </w:tcPr>
          <w:p w:rsidR="0055710E" w:rsidRPr="00782B71" w:rsidRDefault="0055710E" w:rsidP="00782B71">
            <w:pPr>
              <w:spacing w:line="360" w:lineRule="auto"/>
              <w:jc w:val="both"/>
              <w:rPr>
                <w:sz w:val="20"/>
                <w:szCs w:val="20"/>
                <w:lang w:val="ru-RU"/>
              </w:rPr>
            </w:pPr>
            <w:r w:rsidRPr="00782B71">
              <w:rPr>
                <w:sz w:val="20"/>
                <w:szCs w:val="20"/>
                <w:lang w:val="ru-RU"/>
              </w:rPr>
              <w:t>-694</w:t>
            </w:r>
          </w:p>
        </w:tc>
        <w:tc>
          <w:tcPr>
            <w:tcW w:w="1826" w:type="dxa"/>
            <w:tcBorders>
              <w:top w:val="nil"/>
              <w:left w:val="nil"/>
              <w:bottom w:val="single" w:sz="4" w:space="0" w:color="auto"/>
              <w:right w:val="single" w:sz="4" w:space="0" w:color="auto"/>
            </w:tcBorders>
            <w:vAlign w:val="center"/>
          </w:tcPr>
          <w:p w:rsidR="0055710E" w:rsidRPr="00782B71" w:rsidRDefault="0055710E" w:rsidP="00782B71">
            <w:pPr>
              <w:spacing w:line="360" w:lineRule="auto"/>
              <w:jc w:val="both"/>
              <w:rPr>
                <w:sz w:val="20"/>
                <w:szCs w:val="20"/>
                <w:lang w:val="ru-RU"/>
              </w:rPr>
            </w:pPr>
            <w:r w:rsidRPr="00782B71">
              <w:rPr>
                <w:sz w:val="20"/>
                <w:szCs w:val="20"/>
                <w:lang w:val="ru-RU"/>
              </w:rPr>
              <w:t>-694</w:t>
            </w:r>
          </w:p>
        </w:tc>
      </w:tr>
      <w:tr w:rsidR="0055710E" w:rsidRPr="00782B71">
        <w:trPr>
          <w:trHeight w:val="255"/>
          <w:jc w:val="center"/>
        </w:trPr>
        <w:tc>
          <w:tcPr>
            <w:tcW w:w="1115" w:type="dxa"/>
            <w:tcBorders>
              <w:top w:val="nil"/>
              <w:left w:val="single" w:sz="4" w:space="0" w:color="auto"/>
              <w:bottom w:val="single" w:sz="4" w:space="0" w:color="auto"/>
              <w:right w:val="single" w:sz="4" w:space="0" w:color="auto"/>
            </w:tcBorders>
            <w:vAlign w:val="center"/>
          </w:tcPr>
          <w:p w:rsidR="0055710E" w:rsidRPr="00782B71" w:rsidRDefault="0055710E" w:rsidP="00782B71">
            <w:pPr>
              <w:spacing w:line="360" w:lineRule="auto"/>
              <w:jc w:val="both"/>
              <w:rPr>
                <w:sz w:val="20"/>
                <w:szCs w:val="20"/>
                <w:lang w:val="ru-RU"/>
              </w:rPr>
            </w:pPr>
            <w:r w:rsidRPr="00782B71">
              <w:rPr>
                <w:sz w:val="20"/>
                <w:szCs w:val="20"/>
                <w:lang w:val="ru-RU"/>
              </w:rPr>
              <w:t>1999</w:t>
            </w:r>
          </w:p>
        </w:tc>
        <w:tc>
          <w:tcPr>
            <w:tcW w:w="1487" w:type="dxa"/>
            <w:tcBorders>
              <w:top w:val="nil"/>
              <w:left w:val="nil"/>
              <w:bottom w:val="single" w:sz="4" w:space="0" w:color="auto"/>
              <w:right w:val="single" w:sz="4" w:space="0" w:color="auto"/>
            </w:tcBorders>
            <w:vAlign w:val="center"/>
          </w:tcPr>
          <w:p w:rsidR="0055710E" w:rsidRPr="00782B71" w:rsidRDefault="0055710E" w:rsidP="00782B71">
            <w:pPr>
              <w:spacing w:line="360" w:lineRule="auto"/>
              <w:jc w:val="both"/>
              <w:rPr>
                <w:sz w:val="20"/>
                <w:szCs w:val="20"/>
                <w:lang w:val="ru-RU"/>
              </w:rPr>
            </w:pPr>
            <w:r w:rsidRPr="00782B71">
              <w:rPr>
                <w:sz w:val="20"/>
                <w:szCs w:val="20"/>
                <w:lang w:val="ru-RU"/>
              </w:rPr>
              <w:t>500</w:t>
            </w:r>
          </w:p>
        </w:tc>
        <w:tc>
          <w:tcPr>
            <w:tcW w:w="1158" w:type="dxa"/>
            <w:tcBorders>
              <w:top w:val="nil"/>
              <w:left w:val="nil"/>
              <w:bottom w:val="single" w:sz="4" w:space="0" w:color="auto"/>
              <w:right w:val="single" w:sz="4" w:space="0" w:color="auto"/>
            </w:tcBorders>
            <w:vAlign w:val="center"/>
          </w:tcPr>
          <w:p w:rsidR="0055710E" w:rsidRPr="00782B71" w:rsidRDefault="0055710E" w:rsidP="00782B71">
            <w:pPr>
              <w:spacing w:line="360" w:lineRule="auto"/>
              <w:jc w:val="both"/>
              <w:rPr>
                <w:sz w:val="20"/>
                <w:szCs w:val="20"/>
                <w:lang w:val="ru-RU"/>
              </w:rPr>
            </w:pPr>
            <w:r w:rsidRPr="00782B71">
              <w:rPr>
                <w:sz w:val="20"/>
                <w:szCs w:val="20"/>
                <w:lang w:val="ru-RU"/>
              </w:rPr>
              <w:t>800</w:t>
            </w:r>
          </w:p>
        </w:tc>
        <w:tc>
          <w:tcPr>
            <w:tcW w:w="2296" w:type="dxa"/>
            <w:tcBorders>
              <w:top w:val="nil"/>
              <w:left w:val="nil"/>
              <w:bottom w:val="single" w:sz="4" w:space="0" w:color="auto"/>
              <w:right w:val="single" w:sz="4" w:space="0" w:color="auto"/>
            </w:tcBorders>
            <w:vAlign w:val="center"/>
          </w:tcPr>
          <w:p w:rsidR="0055710E" w:rsidRPr="00782B71" w:rsidRDefault="0055710E" w:rsidP="00782B71">
            <w:pPr>
              <w:spacing w:line="360" w:lineRule="auto"/>
              <w:jc w:val="both"/>
              <w:rPr>
                <w:sz w:val="20"/>
                <w:szCs w:val="20"/>
                <w:lang w:val="ru-RU"/>
              </w:rPr>
            </w:pPr>
            <w:r w:rsidRPr="00782B71">
              <w:rPr>
                <w:sz w:val="20"/>
                <w:szCs w:val="20"/>
                <w:lang w:val="ru-RU"/>
              </w:rPr>
              <w:t>0,658</w:t>
            </w:r>
          </w:p>
        </w:tc>
        <w:tc>
          <w:tcPr>
            <w:tcW w:w="1826" w:type="dxa"/>
            <w:tcBorders>
              <w:top w:val="nil"/>
              <w:left w:val="nil"/>
              <w:bottom w:val="single" w:sz="4" w:space="0" w:color="auto"/>
              <w:right w:val="single" w:sz="4" w:space="0" w:color="auto"/>
            </w:tcBorders>
            <w:vAlign w:val="center"/>
          </w:tcPr>
          <w:p w:rsidR="0055710E" w:rsidRPr="00782B71" w:rsidRDefault="0055710E" w:rsidP="00782B71">
            <w:pPr>
              <w:spacing w:line="360" w:lineRule="auto"/>
              <w:jc w:val="both"/>
              <w:rPr>
                <w:sz w:val="20"/>
                <w:szCs w:val="20"/>
                <w:lang w:val="ru-RU"/>
              </w:rPr>
            </w:pPr>
            <w:r w:rsidRPr="00782B71">
              <w:rPr>
                <w:sz w:val="20"/>
                <w:szCs w:val="20"/>
                <w:lang w:val="ru-RU"/>
              </w:rPr>
              <w:t>329</w:t>
            </w:r>
          </w:p>
        </w:tc>
        <w:tc>
          <w:tcPr>
            <w:tcW w:w="1826" w:type="dxa"/>
            <w:tcBorders>
              <w:top w:val="nil"/>
              <w:left w:val="nil"/>
              <w:bottom w:val="single" w:sz="4" w:space="0" w:color="auto"/>
              <w:right w:val="single" w:sz="4" w:space="0" w:color="auto"/>
            </w:tcBorders>
            <w:vAlign w:val="center"/>
          </w:tcPr>
          <w:p w:rsidR="0055710E" w:rsidRPr="00782B71" w:rsidRDefault="0055710E" w:rsidP="00782B71">
            <w:pPr>
              <w:spacing w:line="360" w:lineRule="auto"/>
              <w:jc w:val="both"/>
              <w:rPr>
                <w:sz w:val="20"/>
                <w:szCs w:val="20"/>
                <w:lang w:val="ru-RU"/>
              </w:rPr>
            </w:pPr>
            <w:r w:rsidRPr="00782B71">
              <w:rPr>
                <w:sz w:val="20"/>
                <w:szCs w:val="20"/>
                <w:lang w:val="ru-RU"/>
              </w:rPr>
              <w:t>526,4</w:t>
            </w:r>
          </w:p>
        </w:tc>
      </w:tr>
      <w:tr w:rsidR="0055710E" w:rsidRPr="00782B71">
        <w:trPr>
          <w:trHeight w:val="255"/>
          <w:jc w:val="center"/>
        </w:trPr>
        <w:tc>
          <w:tcPr>
            <w:tcW w:w="1115" w:type="dxa"/>
            <w:tcBorders>
              <w:top w:val="nil"/>
              <w:left w:val="single" w:sz="4" w:space="0" w:color="auto"/>
              <w:bottom w:val="single" w:sz="4" w:space="0" w:color="auto"/>
              <w:right w:val="single" w:sz="4" w:space="0" w:color="auto"/>
            </w:tcBorders>
            <w:vAlign w:val="center"/>
          </w:tcPr>
          <w:p w:rsidR="0055710E" w:rsidRPr="00782B71" w:rsidRDefault="0055710E" w:rsidP="00782B71">
            <w:pPr>
              <w:spacing w:line="360" w:lineRule="auto"/>
              <w:jc w:val="both"/>
              <w:rPr>
                <w:sz w:val="20"/>
                <w:szCs w:val="20"/>
                <w:lang w:val="ru-RU"/>
              </w:rPr>
            </w:pPr>
            <w:r w:rsidRPr="00782B71">
              <w:rPr>
                <w:sz w:val="20"/>
                <w:szCs w:val="20"/>
                <w:lang w:val="ru-RU"/>
              </w:rPr>
              <w:t>200</w:t>
            </w:r>
            <w:r w:rsidR="0097095F" w:rsidRPr="00782B71">
              <w:rPr>
                <w:sz w:val="20"/>
                <w:szCs w:val="20"/>
                <w:lang w:val="ru-RU"/>
              </w:rPr>
              <w:t>3</w:t>
            </w:r>
          </w:p>
        </w:tc>
        <w:tc>
          <w:tcPr>
            <w:tcW w:w="1487" w:type="dxa"/>
            <w:tcBorders>
              <w:top w:val="nil"/>
              <w:left w:val="nil"/>
              <w:bottom w:val="single" w:sz="4" w:space="0" w:color="auto"/>
              <w:right w:val="single" w:sz="4" w:space="0" w:color="auto"/>
            </w:tcBorders>
            <w:vAlign w:val="center"/>
          </w:tcPr>
          <w:p w:rsidR="0055710E" w:rsidRPr="00782B71" w:rsidRDefault="0055710E" w:rsidP="00782B71">
            <w:pPr>
              <w:spacing w:line="360" w:lineRule="auto"/>
              <w:jc w:val="both"/>
              <w:rPr>
                <w:sz w:val="20"/>
                <w:szCs w:val="20"/>
                <w:lang w:val="ru-RU"/>
              </w:rPr>
            </w:pPr>
            <w:r w:rsidRPr="00782B71">
              <w:rPr>
                <w:sz w:val="20"/>
                <w:szCs w:val="20"/>
                <w:lang w:val="ru-RU"/>
              </w:rPr>
              <w:t>500</w:t>
            </w:r>
          </w:p>
        </w:tc>
        <w:tc>
          <w:tcPr>
            <w:tcW w:w="1158" w:type="dxa"/>
            <w:tcBorders>
              <w:top w:val="nil"/>
              <w:left w:val="nil"/>
              <w:bottom w:val="single" w:sz="4" w:space="0" w:color="auto"/>
              <w:right w:val="single" w:sz="4" w:space="0" w:color="auto"/>
            </w:tcBorders>
            <w:vAlign w:val="center"/>
          </w:tcPr>
          <w:p w:rsidR="0055710E" w:rsidRPr="00782B71" w:rsidRDefault="0055710E" w:rsidP="00782B71">
            <w:pPr>
              <w:spacing w:line="360" w:lineRule="auto"/>
              <w:jc w:val="both"/>
              <w:rPr>
                <w:sz w:val="20"/>
                <w:szCs w:val="20"/>
                <w:lang w:val="ru-RU"/>
              </w:rPr>
            </w:pPr>
            <w:r w:rsidRPr="00782B71">
              <w:rPr>
                <w:sz w:val="20"/>
                <w:szCs w:val="20"/>
                <w:lang w:val="ru-RU"/>
              </w:rPr>
              <w:t>1000</w:t>
            </w:r>
          </w:p>
        </w:tc>
        <w:tc>
          <w:tcPr>
            <w:tcW w:w="2296" w:type="dxa"/>
            <w:tcBorders>
              <w:top w:val="nil"/>
              <w:left w:val="nil"/>
              <w:bottom w:val="single" w:sz="4" w:space="0" w:color="auto"/>
              <w:right w:val="single" w:sz="4" w:space="0" w:color="auto"/>
            </w:tcBorders>
            <w:vAlign w:val="center"/>
          </w:tcPr>
          <w:p w:rsidR="0055710E" w:rsidRPr="00782B71" w:rsidRDefault="0055710E" w:rsidP="00782B71">
            <w:pPr>
              <w:spacing w:line="360" w:lineRule="auto"/>
              <w:jc w:val="both"/>
              <w:rPr>
                <w:sz w:val="20"/>
                <w:szCs w:val="20"/>
                <w:lang w:val="ru-RU"/>
              </w:rPr>
            </w:pPr>
            <w:r w:rsidRPr="00782B71">
              <w:rPr>
                <w:sz w:val="20"/>
                <w:szCs w:val="20"/>
                <w:lang w:val="ru-RU"/>
              </w:rPr>
              <w:t>0,572</w:t>
            </w:r>
          </w:p>
        </w:tc>
        <w:tc>
          <w:tcPr>
            <w:tcW w:w="1826" w:type="dxa"/>
            <w:tcBorders>
              <w:top w:val="nil"/>
              <w:left w:val="nil"/>
              <w:bottom w:val="single" w:sz="4" w:space="0" w:color="auto"/>
              <w:right w:val="single" w:sz="4" w:space="0" w:color="auto"/>
            </w:tcBorders>
            <w:vAlign w:val="center"/>
          </w:tcPr>
          <w:p w:rsidR="0055710E" w:rsidRPr="00782B71" w:rsidRDefault="0055710E" w:rsidP="00782B71">
            <w:pPr>
              <w:spacing w:line="360" w:lineRule="auto"/>
              <w:jc w:val="both"/>
              <w:rPr>
                <w:sz w:val="20"/>
                <w:szCs w:val="20"/>
                <w:lang w:val="ru-RU"/>
              </w:rPr>
            </w:pPr>
            <w:r w:rsidRPr="00782B71">
              <w:rPr>
                <w:sz w:val="20"/>
                <w:szCs w:val="20"/>
                <w:lang w:val="ru-RU"/>
              </w:rPr>
              <w:t>286</w:t>
            </w:r>
          </w:p>
        </w:tc>
        <w:tc>
          <w:tcPr>
            <w:tcW w:w="1826" w:type="dxa"/>
            <w:tcBorders>
              <w:top w:val="nil"/>
              <w:left w:val="nil"/>
              <w:bottom w:val="single" w:sz="4" w:space="0" w:color="auto"/>
              <w:right w:val="single" w:sz="4" w:space="0" w:color="auto"/>
            </w:tcBorders>
            <w:vAlign w:val="center"/>
          </w:tcPr>
          <w:p w:rsidR="0055710E" w:rsidRPr="00782B71" w:rsidRDefault="0055710E" w:rsidP="00782B71">
            <w:pPr>
              <w:spacing w:line="360" w:lineRule="auto"/>
              <w:jc w:val="both"/>
              <w:rPr>
                <w:sz w:val="20"/>
                <w:szCs w:val="20"/>
                <w:lang w:val="ru-RU"/>
              </w:rPr>
            </w:pPr>
            <w:r w:rsidRPr="00782B71">
              <w:rPr>
                <w:sz w:val="20"/>
                <w:szCs w:val="20"/>
                <w:lang w:val="ru-RU"/>
              </w:rPr>
              <w:t>572</w:t>
            </w:r>
          </w:p>
        </w:tc>
      </w:tr>
      <w:tr w:rsidR="0055710E" w:rsidRPr="00782B71">
        <w:trPr>
          <w:trHeight w:val="255"/>
          <w:jc w:val="center"/>
        </w:trPr>
        <w:tc>
          <w:tcPr>
            <w:tcW w:w="1115" w:type="dxa"/>
            <w:tcBorders>
              <w:top w:val="nil"/>
              <w:left w:val="single" w:sz="4" w:space="0" w:color="auto"/>
              <w:bottom w:val="single" w:sz="4" w:space="0" w:color="auto"/>
              <w:right w:val="single" w:sz="4" w:space="0" w:color="auto"/>
            </w:tcBorders>
            <w:vAlign w:val="center"/>
          </w:tcPr>
          <w:p w:rsidR="0055710E" w:rsidRPr="00782B71" w:rsidRDefault="0055710E" w:rsidP="00782B71">
            <w:pPr>
              <w:spacing w:line="360" w:lineRule="auto"/>
              <w:jc w:val="both"/>
              <w:rPr>
                <w:sz w:val="20"/>
                <w:szCs w:val="20"/>
                <w:lang w:val="ru-RU"/>
              </w:rPr>
            </w:pPr>
            <w:r w:rsidRPr="00782B71">
              <w:rPr>
                <w:sz w:val="20"/>
                <w:szCs w:val="20"/>
                <w:lang w:val="ru-RU"/>
              </w:rPr>
              <w:t>200</w:t>
            </w:r>
            <w:r w:rsidR="0097095F" w:rsidRPr="00782B71">
              <w:rPr>
                <w:sz w:val="20"/>
                <w:szCs w:val="20"/>
                <w:lang w:val="ru-RU"/>
              </w:rPr>
              <w:t>4</w:t>
            </w:r>
          </w:p>
        </w:tc>
        <w:tc>
          <w:tcPr>
            <w:tcW w:w="1487" w:type="dxa"/>
            <w:tcBorders>
              <w:top w:val="nil"/>
              <w:left w:val="nil"/>
              <w:bottom w:val="single" w:sz="4" w:space="0" w:color="auto"/>
              <w:right w:val="single" w:sz="4" w:space="0" w:color="auto"/>
            </w:tcBorders>
            <w:vAlign w:val="center"/>
          </w:tcPr>
          <w:p w:rsidR="0055710E" w:rsidRPr="00782B71" w:rsidRDefault="0055710E" w:rsidP="00782B71">
            <w:pPr>
              <w:spacing w:line="360" w:lineRule="auto"/>
              <w:jc w:val="both"/>
              <w:rPr>
                <w:sz w:val="20"/>
                <w:szCs w:val="20"/>
                <w:lang w:val="ru-RU"/>
              </w:rPr>
            </w:pPr>
            <w:r w:rsidRPr="00782B71">
              <w:rPr>
                <w:sz w:val="20"/>
                <w:szCs w:val="20"/>
                <w:lang w:val="ru-RU"/>
              </w:rPr>
              <w:t>-2300</w:t>
            </w:r>
          </w:p>
        </w:tc>
        <w:tc>
          <w:tcPr>
            <w:tcW w:w="1158" w:type="dxa"/>
            <w:tcBorders>
              <w:top w:val="nil"/>
              <w:left w:val="nil"/>
              <w:bottom w:val="single" w:sz="4" w:space="0" w:color="auto"/>
              <w:right w:val="single" w:sz="4" w:space="0" w:color="auto"/>
            </w:tcBorders>
            <w:vAlign w:val="center"/>
          </w:tcPr>
          <w:p w:rsidR="0055710E" w:rsidRPr="00782B71" w:rsidRDefault="0055710E" w:rsidP="00782B71">
            <w:pPr>
              <w:spacing w:line="360" w:lineRule="auto"/>
              <w:jc w:val="both"/>
              <w:rPr>
                <w:sz w:val="20"/>
                <w:szCs w:val="20"/>
                <w:lang w:val="ru-RU"/>
              </w:rPr>
            </w:pPr>
            <w:r w:rsidRPr="00782B71">
              <w:rPr>
                <w:sz w:val="20"/>
                <w:szCs w:val="20"/>
                <w:lang w:val="ru-RU"/>
              </w:rPr>
              <w:t>1200</w:t>
            </w:r>
          </w:p>
        </w:tc>
        <w:tc>
          <w:tcPr>
            <w:tcW w:w="2296" w:type="dxa"/>
            <w:tcBorders>
              <w:top w:val="nil"/>
              <w:left w:val="nil"/>
              <w:bottom w:val="single" w:sz="4" w:space="0" w:color="auto"/>
              <w:right w:val="single" w:sz="4" w:space="0" w:color="auto"/>
            </w:tcBorders>
            <w:vAlign w:val="center"/>
          </w:tcPr>
          <w:p w:rsidR="0055710E" w:rsidRPr="00782B71" w:rsidRDefault="0055710E" w:rsidP="00782B71">
            <w:pPr>
              <w:spacing w:line="360" w:lineRule="auto"/>
              <w:jc w:val="both"/>
              <w:rPr>
                <w:sz w:val="20"/>
                <w:szCs w:val="20"/>
                <w:lang w:val="ru-RU"/>
              </w:rPr>
            </w:pPr>
            <w:r w:rsidRPr="00782B71">
              <w:rPr>
                <w:sz w:val="20"/>
                <w:szCs w:val="20"/>
                <w:lang w:val="ru-RU"/>
              </w:rPr>
              <w:t>0,621</w:t>
            </w:r>
          </w:p>
        </w:tc>
        <w:tc>
          <w:tcPr>
            <w:tcW w:w="1826" w:type="dxa"/>
            <w:tcBorders>
              <w:top w:val="nil"/>
              <w:left w:val="nil"/>
              <w:bottom w:val="single" w:sz="4" w:space="0" w:color="auto"/>
              <w:right w:val="single" w:sz="4" w:space="0" w:color="auto"/>
            </w:tcBorders>
            <w:vAlign w:val="center"/>
          </w:tcPr>
          <w:p w:rsidR="0055710E" w:rsidRPr="00782B71" w:rsidRDefault="0055710E" w:rsidP="00782B71">
            <w:pPr>
              <w:spacing w:line="360" w:lineRule="auto"/>
              <w:jc w:val="both"/>
              <w:rPr>
                <w:sz w:val="20"/>
                <w:szCs w:val="20"/>
                <w:lang w:val="ru-RU"/>
              </w:rPr>
            </w:pPr>
            <w:r w:rsidRPr="00782B71">
              <w:rPr>
                <w:sz w:val="20"/>
                <w:szCs w:val="20"/>
                <w:lang w:val="ru-RU"/>
              </w:rPr>
              <w:t>-1428,3</w:t>
            </w:r>
          </w:p>
        </w:tc>
        <w:tc>
          <w:tcPr>
            <w:tcW w:w="1826" w:type="dxa"/>
            <w:tcBorders>
              <w:top w:val="nil"/>
              <w:left w:val="nil"/>
              <w:bottom w:val="single" w:sz="4" w:space="0" w:color="auto"/>
              <w:right w:val="single" w:sz="4" w:space="0" w:color="auto"/>
            </w:tcBorders>
            <w:vAlign w:val="center"/>
          </w:tcPr>
          <w:p w:rsidR="0055710E" w:rsidRPr="00782B71" w:rsidRDefault="0055710E" w:rsidP="00782B71">
            <w:pPr>
              <w:spacing w:line="360" w:lineRule="auto"/>
              <w:jc w:val="both"/>
              <w:rPr>
                <w:sz w:val="20"/>
                <w:szCs w:val="20"/>
                <w:lang w:val="ru-RU"/>
              </w:rPr>
            </w:pPr>
            <w:r w:rsidRPr="00782B71">
              <w:rPr>
                <w:sz w:val="20"/>
                <w:szCs w:val="20"/>
                <w:lang w:val="ru-RU"/>
              </w:rPr>
              <w:t>745,2</w:t>
            </w:r>
          </w:p>
        </w:tc>
      </w:tr>
      <w:tr w:rsidR="0055710E" w:rsidRPr="00782B71">
        <w:trPr>
          <w:trHeight w:val="255"/>
          <w:jc w:val="center"/>
        </w:trPr>
        <w:tc>
          <w:tcPr>
            <w:tcW w:w="1115" w:type="dxa"/>
            <w:tcBorders>
              <w:top w:val="nil"/>
              <w:left w:val="single" w:sz="4" w:space="0" w:color="auto"/>
              <w:bottom w:val="single" w:sz="4" w:space="0" w:color="auto"/>
              <w:right w:val="single" w:sz="4" w:space="0" w:color="auto"/>
            </w:tcBorders>
            <w:vAlign w:val="center"/>
          </w:tcPr>
          <w:p w:rsidR="0055710E" w:rsidRPr="00782B71" w:rsidRDefault="0055710E" w:rsidP="00782B71">
            <w:pPr>
              <w:spacing w:line="360" w:lineRule="auto"/>
              <w:jc w:val="both"/>
              <w:rPr>
                <w:sz w:val="20"/>
                <w:szCs w:val="20"/>
                <w:lang w:val="ru-RU"/>
              </w:rPr>
            </w:pPr>
            <w:r w:rsidRPr="00782B71">
              <w:rPr>
                <w:sz w:val="20"/>
                <w:szCs w:val="20"/>
                <w:lang w:val="ru-RU"/>
              </w:rPr>
              <w:t>200</w:t>
            </w:r>
            <w:r w:rsidR="0097095F" w:rsidRPr="00782B71">
              <w:rPr>
                <w:sz w:val="20"/>
                <w:szCs w:val="20"/>
                <w:lang w:val="ru-RU"/>
              </w:rPr>
              <w:t>5</w:t>
            </w:r>
          </w:p>
        </w:tc>
        <w:tc>
          <w:tcPr>
            <w:tcW w:w="1487" w:type="dxa"/>
            <w:tcBorders>
              <w:top w:val="nil"/>
              <w:left w:val="nil"/>
              <w:bottom w:val="single" w:sz="4" w:space="0" w:color="auto"/>
              <w:right w:val="single" w:sz="4" w:space="0" w:color="auto"/>
            </w:tcBorders>
            <w:vAlign w:val="center"/>
          </w:tcPr>
          <w:p w:rsidR="0055710E" w:rsidRPr="00782B71" w:rsidRDefault="0055710E" w:rsidP="00782B71">
            <w:pPr>
              <w:spacing w:line="360" w:lineRule="auto"/>
              <w:jc w:val="both"/>
              <w:rPr>
                <w:sz w:val="20"/>
                <w:szCs w:val="20"/>
                <w:lang w:val="ru-RU"/>
              </w:rPr>
            </w:pPr>
            <w:r w:rsidRPr="00782B71">
              <w:rPr>
                <w:sz w:val="20"/>
                <w:szCs w:val="20"/>
                <w:lang w:val="ru-RU"/>
              </w:rPr>
              <w:t>1200</w:t>
            </w:r>
          </w:p>
        </w:tc>
        <w:tc>
          <w:tcPr>
            <w:tcW w:w="1158" w:type="dxa"/>
            <w:tcBorders>
              <w:top w:val="nil"/>
              <w:left w:val="nil"/>
              <w:bottom w:val="single" w:sz="4" w:space="0" w:color="auto"/>
              <w:right w:val="single" w:sz="4" w:space="0" w:color="auto"/>
            </w:tcBorders>
            <w:vAlign w:val="center"/>
          </w:tcPr>
          <w:p w:rsidR="0055710E" w:rsidRPr="00782B71" w:rsidRDefault="0055710E" w:rsidP="00782B71">
            <w:pPr>
              <w:spacing w:line="360" w:lineRule="auto"/>
              <w:jc w:val="both"/>
              <w:rPr>
                <w:sz w:val="20"/>
                <w:szCs w:val="20"/>
                <w:lang w:val="ru-RU"/>
              </w:rPr>
            </w:pPr>
            <w:r w:rsidRPr="00782B71">
              <w:rPr>
                <w:sz w:val="20"/>
                <w:szCs w:val="20"/>
                <w:lang w:val="ru-RU"/>
              </w:rPr>
              <w:t>1500</w:t>
            </w:r>
          </w:p>
        </w:tc>
        <w:tc>
          <w:tcPr>
            <w:tcW w:w="2296" w:type="dxa"/>
            <w:tcBorders>
              <w:top w:val="nil"/>
              <w:left w:val="nil"/>
              <w:bottom w:val="single" w:sz="4" w:space="0" w:color="auto"/>
              <w:right w:val="single" w:sz="4" w:space="0" w:color="auto"/>
            </w:tcBorders>
            <w:vAlign w:val="center"/>
          </w:tcPr>
          <w:p w:rsidR="0055710E" w:rsidRPr="00782B71" w:rsidRDefault="0055710E" w:rsidP="00782B71">
            <w:pPr>
              <w:spacing w:line="360" w:lineRule="auto"/>
              <w:jc w:val="both"/>
              <w:rPr>
                <w:sz w:val="20"/>
                <w:szCs w:val="20"/>
                <w:lang w:val="ru-RU"/>
              </w:rPr>
            </w:pPr>
            <w:r w:rsidRPr="00782B71">
              <w:rPr>
                <w:sz w:val="20"/>
                <w:szCs w:val="20"/>
                <w:lang w:val="ru-RU"/>
              </w:rPr>
              <w:t>0,564</w:t>
            </w:r>
          </w:p>
        </w:tc>
        <w:tc>
          <w:tcPr>
            <w:tcW w:w="1826" w:type="dxa"/>
            <w:tcBorders>
              <w:top w:val="nil"/>
              <w:left w:val="nil"/>
              <w:bottom w:val="single" w:sz="4" w:space="0" w:color="auto"/>
              <w:right w:val="single" w:sz="4" w:space="0" w:color="auto"/>
            </w:tcBorders>
            <w:vAlign w:val="center"/>
          </w:tcPr>
          <w:p w:rsidR="0055710E" w:rsidRPr="00782B71" w:rsidRDefault="0055710E" w:rsidP="00782B71">
            <w:pPr>
              <w:spacing w:line="360" w:lineRule="auto"/>
              <w:jc w:val="both"/>
              <w:rPr>
                <w:sz w:val="20"/>
                <w:szCs w:val="20"/>
                <w:lang w:val="ru-RU"/>
              </w:rPr>
            </w:pPr>
            <w:r w:rsidRPr="00782B71">
              <w:rPr>
                <w:sz w:val="20"/>
                <w:szCs w:val="20"/>
                <w:lang w:val="ru-RU"/>
              </w:rPr>
              <w:t>676,8</w:t>
            </w:r>
          </w:p>
        </w:tc>
        <w:tc>
          <w:tcPr>
            <w:tcW w:w="1826" w:type="dxa"/>
            <w:tcBorders>
              <w:top w:val="nil"/>
              <w:left w:val="nil"/>
              <w:bottom w:val="single" w:sz="4" w:space="0" w:color="auto"/>
              <w:right w:val="single" w:sz="4" w:space="0" w:color="auto"/>
            </w:tcBorders>
            <w:vAlign w:val="center"/>
          </w:tcPr>
          <w:p w:rsidR="0055710E" w:rsidRPr="00782B71" w:rsidRDefault="0055710E" w:rsidP="00782B71">
            <w:pPr>
              <w:spacing w:line="360" w:lineRule="auto"/>
              <w:jc w:val="both"/>
              <w:rPr>
                <w:sz w:val="20"/>
                <w:szCs w:val="20"/>
                <w:lang w:val="ru-RU"/>
              </w:rPr>
            </w:pPr>
            <w:r w:rsidRPr="00782B71">
              <w:rPr>
                <w:sz w:val="20"/>
                <w:szCs w:val="20"/>
                <w:lang w:val="ru-RU"/>
              </w:rPr>
              <w:t>846</w:t>
            </w:r>
          </w:p>
        </w:tc>
      </w:tr>
      <w:tr w:rsidR="0055710E" w:rsidRPr="00782B71">
        <w:trPr>
          <w:trHeight w:val="255"/>
          <w:jc w:val="center"/>
        </w:trPr>
        <w:tc>
          <w:tcPr>
            <w:tcW w:w="1115" w:type="dxa"/>
            <w:tcBorders>
              <w:top w:val="nil"/>
              <w:left w:val="single" w:sz="4" w:space="0" w:color="auto"/>
              <w:bottom w:val="single" w:sz="4" w:space="0" w:color="auto"/>
              <w:right w:val="single" w:sz="4" w:space="0" w:color="auto"/>
            </w:tcBorders>
            <w:vAlign w:val="center"/>
          </w:tcPr>
          <w:p w:rsidR="0055710E" w:rsidRPr="00782B71" w:rsidRDefault="0055710E" w:rsidP="00782B71">
            <w:pPr>
              <w:spacing w:line="360" w:lineRule="auto"/>
              <w:jc w:val="both"/>
              <w:rPr>
                <w:sz w:val="20"/>
                <w:szCs w:val="20"/>
                <w:lang w:val="ru-RU"/>
              </w:rPr>
            </w:pPr>
            <w:r w:rsidRPr="00782B71">
              <w:rPr>
                <w:sz w:val="20"/>
                <w:szCs w:val="20"/>
                <w:lang w:val="ru-RU"/>
              </w:rPr>
              <w:t>200</w:t>
            </w:r>
            <w:r w:rsidR="0097095F" w:rsidRPr="00782B71">
              <w:rPr>
                <w:sz w:val="20"/>
                <w:szCs w:val="20"/>
                <w:lang w:val="ru-RU"/>
              </w:rPr>
              <w:t>6</w:t>
            </w:r>
          </w:p>
        </w:tc>
        <w:tc>
          <w:tcPr>
            <w:tcW w:w="1487" w:type="dxa"/>
            <w:tcBorders>
              <w:top w:val="nil"/>
              <w:left w:val="nil"/>
              <w:bottom w:val="single" w:sz="4" w:space="0" w:color="auto"/>
              <w:right w:val="single" w:sz="4" w:space="0" w:color="auto"/>
            </w:tcBorders>
            <w:vAlign w:val="center"/>
          </w:tcPr>
          <w:p w:rsidR="0055710E" w:rsidRPr="00782B71" w:rsidRDefault="0055710E" w:rsidP="00782B71">
            <w:pPr>
              <w:spacing w:line="360" w:lineRule="auto"/>
              <w:jc w:val="both"/>
              <w:rPr>
                <w:sz w:val="20"/>
                <w:szCs w:val="20"/>
                <w:lang w:val="ru-RU"/>
              </w:rPr>
            </w:pPr>
            <w:r w:rsidRPr="00782B71">
              <w:rPr>
                <w:sz w:val="20"/>
                <w:szCs w:val="20"/>
                <w:lang w:val="ru-RU"/>
              </w:rPr>
              <w:t>1700</w:t>
            </w:r>
          </w:p>
        </w:tc>
        <w:tc>
          <w:tcPr>
            <w:tcW w:w="1158" w:type="dxa"/>
            <w:tcBorders>
              <w:top w:val="nil"/>
              <w:left w:val="nil"/>
              <w:bottom w:val="single" w:sz="4" w:space="0" w:color="auto"/>
              <w:right w:val="single" w:sz="4" w:space="0" w:color="auto"/>
            </w:tcBorders>
            <w:vAlign w:val="center"/>
          </w:tcPr>
          <w:p w:rsidR="0055710E" w:rsidRPr="00782B71" w:rsidRDefault="0055710E" w:rsidP="00782B71">
            <w:pPr>
              <w:spacing w:line="360" w:lineRule="auto"/>
              <w:jc w:val="both"/>
              <w:rPr>
                <w:sz w:val="20"/>
                <w:szCs w:val="20"/>
                <w:lang w:val="ru-RU"/>
              </w:rPr>
            </w:pPr>
            <w:r w:rsidRPr="00782B71">
              <w:rPr>
                <w:sz w:val="20"/>
                <w:szCs w:val="20"/>
                <w:lang w:val="ru-RU"/>
              </w:rPr>
              <w:t>2000</w:t>
            </w:r>
          </w:p>
        </w:tc>
        <w:tc>
          <w:tcPr>
            <w:tcW w:w="2296" w:type="dxa"/>
            <w:tcBorders>
              <w:top w:val="nil"/>
              <w:left w:val="nil"/>
              <w:bottom w:val="single" w:sz="4" w:space="0" w:color="auto"/>
              <w:right w:val="single" w:sz="4" w:space="0" w:color="auto"/>
            </w:tcBorders>
            <w:vAlign w:val="center"/>
          </w:tcPr>
          <w:p w:rsidR="0055710E" w:rsidRPr="00782B71" w:rsidRDefault="0055710E" w:rsidP="00782B71">
            <w:pPr>
              <w:spacing w:line="360" w:lineRule="auto"/>
              <w:jc w:val="both"/>
              <w:rPr>
                <w:sz w:val="20"/>
                <w:szCs w:val="20"/>
                <w:lang w:val="ru-RU"/>
              </w:rPr>
            </w:pPr>
            <w:r w:rsidRPr="00782B71">
              <w:rPr>
                <w:sz w:val="20"/>
                <w:szCs w:val="20"/>
                <w:lang w:val="ru-RU"/>
              </w:rPr>
              <w:t>0,523</w:t>
            </w:r>
          </w:p>
        </w:tc>
        <w:tc>
          <w:tcPr>
            <w:tcW w:w="1826" w:type="dxa"/>
            <w:tcBorders>
              <w:top w:val="nil"/>
              <w:left w:val="nil"/>
              <w:bottom w:val="single" w:sz="4" w:space="0" w:color="auto"/>
              <w:right w:val="single" w:sz="4" w:space="0" w:color="auto"/>
            </w:tcBorders>
            <w:vAlign w:val="center"/>
          </w:tcPr>
          <w:p w:rsidR="0055710E" w:rsidRPr="00782B71" w:rsidRDefault="0055710E" w:rsidP="00782B71">
            <w:pPr>
              <w:spacing w:line="360" w:lineRule="auto"/>
              <w:jc w:val="both"/>
              <w:rPr>
                <w:sz w:val="20"/>
                <w:szCs w:val="20"/>
                <w:lang w:val="ru-RU"/>
              </w:rPr>
            </w:pPr>
            <w:r w:rsidRPr="00782B71">
              <w:rPr>
                <w:sz w:val="20"/>
                <w:szCs w:val="20"/>
                <w:lang w:val="ru-RU"/>
              </w:rPr>
              <w:t>889,1</w:t>
            </w:r>
          </w:p>
        </w:tc>
        <w:tc>
          <w:tcPr>
            <w:tcW w:w="1826" w:type="dxa"/>
            <w:tcBorders>
              <w:top w:val="nil"/>
              <w:left w:val="nil"/>
              <w:bottom w:val="single" w:sz="4" w:space="0" w:color="auto"/>
              <w:right w:val="single" w:sz="4" w:space="0" w:color="auto"/>
            </w:tcBorders>
            <w:vAlign w:val="center"/>
          </w:tcPr>
          <w:p w:rsidR="0055710E" w:rsidRPr="00782B71" w:rsidRDefault="0055710E" w:rsidP="00782B71">
            <w:pPr>
              <w:spacing w:line="360" w:lineRule="auto"/>
              <w:jc w:val="both"/>
              <w:rPr>
                <w:sz w:val="20"/>
                <w:szCs w:val="20"/>
                <w:lang w:val="ru-RU"/>
              </w:rPr>
            </w:pPr>
            <w:r w:rsidRPr="00782B71">
              <w:rPr>
                <w:sz w:val="20"/>
                <w:szCs w:val="20"/>
                <w:lang w:val="ru-RU"/>
              </w:rPr>
              <w:t>1046</w:t>
            </w:r>
          </w:p>
        </w:tc>
      </w:tr>
      <w:tr w:rsidR="0055710E" w:rsidRPr="00782B71">
        <w:trPr>
          <w:trHeight w:val="255"/>
          <w:jc w:val="center"/>
        </w:trPr>
        <w:tc>
          <w:tcPr>
            <w:tcW w:w="1115" w:type="dxa"/>
            <w:tcBorders>
              <w:top w:val="nil"/>
              <w:left w:val="single" w:sz="4" w:space="0" w:color="auto"/>
              <w:bottom w:val="single" w:sz="4" w:space="0" w:color="auto"/>
              <w:right w:val="single" w:sz="4" w:space="0" w:color="auto"/>
            </w:tcBorders>
            <w:vAlign w:val="center"/>
          </w:tcPr>
          <w:p w:rsidR="0055710E" w:rsidRPr="00782B71" w:rsidRDefault="0055710E" w:rsidP="00782B71">
            <w:pPr>
              <w:spacing w:line="360" w:lineRule="auto"/>
              <w:jc w:val="both"/>
              <w:rPr>
                <w:sz w:val="20"/>
                <w:szCs w:val="20"/>
                <w:lang w:val="ru-RU"/>
              </w:rPr>
            </w:pPr>
            <w:r w:rsidRPr="00782B71">
              <w:rPr>
                <w:sz w:val="20"/>
                <w:szCs w:val="20"/>
                <w:lang w:val="ru-RU"/>
              </w:rPr>
              <w:t>200</w:t>
            </w:r>
            <w:r w:rsidR="0097095F" w:rsidRPr="00782B71">
              <w:rPr>
                <w:sz w:val="20"/>
                <w:szCs w:val="20"/>
                <w:lang w:val="ru-RU"/>
              </w:rPr>
              <w:t>7</w:t>
            </w:r>
          </w:p>
        </w:tc>
        <w:tc>
          <w:tcPr>
            <w:tcW w:w="1487" w:type="dxa"/>
            <w:tcBorders>
              <w:top w:val="nil"/>
              <w:left w:val="nil"/>
              <w:bottom w:val="single" w:sz="4" w:space="0" w:color="auto"/>
              <w:right w:val="single" w:sz="4" w:space="0" w:color="auto"/>
            </w:tcBorders>
            <w:vAlign w:val="center"/>
          </w:tcPr>
          <w:p w:rsidR="0055710E" w:rsidRPr="00782B71" w:rsidRDefault="0055710E" w:rsidP="00782B71">
            <w:pPr>
              <w:spacing w:line="360" w:lineRule="auto"/>
              <w:jc w:val="both"/>
              <w:rPr>
                <w:sz w:val="20"/>
                <w:szCs w:val="20"/>
                <w:lang w:val="ru-RU"/>
              </w:rPr>
            </w:pPr>
            <w:r w:rsidRPr="00782B71">
              <w:rPr>
                <w:sz w:val="20"/>
                <w:szCs w:val="20"/>
                <w:lang w:val="ru-RU"/>
              </w:rPr>
              <w:t>1700</w:t>
            </w:r>
          </w:p>
        </w:tc>
        <w:tc>
          <w:tcPr>
            <w:tcW w:w="1158" w:type="dxa"/>
            <w:tcBorders>
              <w:top w:val="nil"/>
              <w:left w:val="nil"/>
              <w:bottom w:val="single" w:sz="4" w:space="0" w:color="auto"/>
              <w:right w:val="single" w:sz="4" w:space="0" w:color="auto"/>
            </w:tcBorders>
            <w:vAlign w:val="center"/>
          </w:tcPr>
          <w:p w:rsidR="0055710E" w:rsidRPr="00782B71" w:rsidRDefault="0055710E" w:rsidP="00782B71">
            <w:pPr>
              <w:spacing w:line="360" w:lineRule="auto"/>
              <w:jc w:val="both"/>
              <w:rPr>
                <w:sz w:val="20"/>
                <w:szCs w:val="20"/>
                <w:lang w:val="ru-RU"/>
              </w:rPr>
            </w:pPr>
            <w:r w:rsidRPr="00782B71">
              <w:rPr>
                <w:sz w:val="20"/>
                <w:szCs w:val="20"/>
                <w:lang w:val="ru-RU"/>
              </w:rPr>
              <w:t>2000</w:t>
            </w:r>
          </w:p>
        </w:tc>
        <w:tc>
          <w:tcPr>
            <w:tcW w:w="2296" w:type="dxa"/>
            <w:tcBorders>
              <w:top w:val="nil"/>
              <w:left w:val="nil"/>
              <w:bottom w:val="single" w:sz="4" w:space="0" w:color="auto"/>
              <w:right w:val="single" w:sz="4" w:space="0" w:color="auto"/>
            </w:tcBorders>
            <w:vAlign w:val="center"/>
          </w:tcPr>
          <w:p w:rsidR="0055710E" w:rsidRPr="00782B71" w:rsidRDefault="0055710E" w:rsidP="00782B71">
            <w:pPr>
              <w:spacing w:line="360" w:lineRule="auto"/>
              <w:jc w:val="both"/>
              <w:rPr>
                <w:sz w:val="20"/>
                <w:szCs w:val="20"/>
                <w:lang w:val="ru-RU"/>
              </w:rPr>
            </w:pPr>
            <w:r w:rsidRPr="00782B71">
              <w:rPr>
                <w:sz w:val="20"/>
                <w:szCs w:val="20"/>
                <w:lang w:val="ru-RU"/>
              </w:rPr>
              <w:t>0,467</w:t>
            </w:r>
          </w:p>
        </w:tc>
        <w:tc>
          <w:tcPr>
            <w:tcW w:w="1826" w:type="dxa"/>
            <w:tcBorders>
              <w:top w:val="nil"/>
              <w:left w:val="nil"/>
              <w:bottom w:val="single" w:sz="4" w:space="0" w:color="auto"/>
              <w:right w:val="single" w:sz="4" w:space="0" w:color="auto"/>
            </w:tcBorders>
            <w:vAlign w:val="center"/>
          </w:tcPr>
          <w:p w:rsidR="0055710E" w:rsidRPr="00782B71" w:rsidRDefault="0055710E" w:rsidP="00782B71">
            <w:pPr>
              <w:spacing w:line="360" w:lineRule="auto"/>
              <w:jc w:val="both"/>
              <w:rPr>
                <w:sz w:val="20"/>
                <w:szCs w:val="20"/>
                <w:lang w:val="ru-RU"/>
              </w:rPr>
            </w:pPr>
            <w:r w:rsidRPr="00782B71">
              <w:rPr>
                <w:sz w:val="20"/>
                <w:szCs w:val="20"/>
                <w:lang w:val="ru-RU"/>
              </w:rPr>
              <w:t>793,9</w:t>
            </w:r>
          </w:p>
        </w:tc>
        <w:tc>
          <w:tcPr>
            <w:tcW w:w="1826" w:type="dxa"/>
            <w:tcBorders>
              <w:top w:val="nil"/>
              <w:left w:val="nil"/>
              <w:bottom w:val="single" w:sz="4" w:space="0" w:color="auto"/>
              <w:right w:val="single" w:sz="4" w:space="0" w:color="auto"/>
            </w:tcBorders>
            <w:vAlign w:val="center"/>
          </w:tcPr>
          <w:p w:rsidR="0055710E" w:rsidRPr="00782B71" w:rsidRDefault="0055710E" w:rsidP="00782B71">
            <w:pPr>
              <w:spacing w:line="360" w:lineRule="auto"/>
              <w:jc w:val="both"/>
              <w:rPr>
                <w:sz w:val="20"/>
                <w:szCs w:val="20"/>
                <w:lang w:val="ru-RU"/>
              </w:rPr>
            </w:pPr>
            <w:r w:rsidRPr="00782B71">
              <w:rPr>
                <w:sz w:val="20"/>
                <w:szCs w:val="20"/>
                <w:lang w:val="ru-RU"/>
              </w:rPr>
              <w:t>934</w:t>
            </w:r>
          </w:p>
        </w:tc>
      </w:tr>
    </w:tbl>
    <w:p w:rsidR="0055710E" w:rsidRPr="00782B71" w:rsidRDefault="0055710E" w:rsidP="00782B71">
      <w:pPr>
        <w:spacing w:line="360" w:lineRule="auto"/>
        <w:ind w:firstLine="709"/>
        <w:jc w:val="both"/>
        <w:rPr>
          <w:sz w:val="28"/>
          <w:szCs w:val="28"/>
          <w:lang w:val="ru-RU"/>
        </w:rPr>
      </w:pPr>
    </w:p>
    <w:p w:rsidR="006D2571" w:rsidRPr="00782B71" w:rsidRDefault="002D5A19" w:rsidP="00782B71">
      <w:pPr>
        <w:spacing w:line="360" w:lineRule="auto"/>
        <w:ind w:firstLine="709"/>
        <w:jc w:val="both"/>
        <w:rPr>
          <w:sz w:val="28"/>
          <w:szCs w:val="28"/>
          <w:lang w:val="ru-RU"/>
        </w:rPr>
      </w:pPr>
      <w:r w:rsidRPr="00782B71">
        <w:rPr>
          <w:sz w:val="28"/>
          <w:szCs w:val="28"/>
          <w:lang w:val="ru-RU"/>
        </w:rPr>
        <w:t xml:space="preserve">Исходя из данных таблицы 1, видим, что за 5 лет компания окупит 1843,6 тыс. у. д. ед. из вложенных, в 1997 г., 2499 тыс. у. д. ед. (с учетом дисконтирования). </w:t>
      </w:r>
    </w:p>
    <w:p w:rsidR="00C019E2" w:rsidRPr="00782B71" w:rsidRDefault="00C019E2" w:rsidP="00782B71">
      <w:pPr>
        <w:spacing w:line="360" w:lineRule="auto"/>
        <w:ind w:firstLine="709"/>
        <w:jc w:val="both"/>
        <w:rPr>
          <w:sz w:val="28"/>
          <w:szCs w:val="28"/>
          <w:lang w:val="ru-RU"/>
        </w:rPr>
      </w:pPr>
      <w:r w:rsidRPr="00782B71">
        <w:rPr>
          <w:sz w:val="28"/>
          <w:szCs w:val="28"/>
          <w:lang w:val="ru-RU"/>
        </w:rPr>
        <w:t xml:space="preserve">Затем просчитаем, какая часть шестого года необходима компании, чтобы покрыть оставшиеся 655,4 тыс. у. д. ед. (2499 – 1843,6). Для этого необходимо разделить 655,4 на дисконтированный денежный поток </w:t>
      </w:r>
      <w:r w:rsidR="000F60A1" w:rsidRPr="00782B71">
        <w:rPr>
          <w:sz w:val="28"/>
          <w:szCs w:val="28"/>
          <w:lang w:val="ru-RU"/>
        </w:rPr>
        <w:t>за шестой год.</w:t>
      </w:r>
    </w:p>
    <w:p w:rsidR="000F60A1" w:rsidRPr="00782B71" w:rsidRDefault="00530E57" w:rsidP="00782B71">
      <w:pPr>
        <w:spacing w:line="360" w:lineRule="auto"/>
        <w:ind w:firstLine="709"/>
        <w:jc w:val="both"/>
        <w:rPr>
          <w:sz w:val="28"/>
          <w:szCs w:val="28"/>
          <w:lang w:val="ru-RU"/>
        </w:rPr>
      </w:pPr>
      <w:r w:rsidRPr="00782B71">
        <w:rPr>
          <w:sz w:val="28"/>
          <w:szCs w:val="28"/>
          <w:lang w:val="ru-RU"/>
        </w:rPr>
        <w:object w:dxaOrig="1200" w:dyaOrig="620">
          <v:shape id="_x0000_i1028" type="#_x0000_t75" style="width:60pt;height:30.75pt" o:ole="">
            <v:imagedata r:id="rId11" o:title=""/>
          </v:shape>
          <o:OLEObject Type="Embed" ProgID="Equation.3" ShapeID="_x0000_i1028" DrawAspect="Content" ObjectID="_1454582516" r:id="rId12"/>
        </w:object>
      </w:r>
    </w:p>
    <w:p w:rsidR="000F60A1" w:rsidRPr="00782B71" w:rsidRDefault="00391116" w:rsidP="00782B71">
      <w:pPr>
        <w:spacing w:line="360" w:lineRule="auto"/>
        <w:ind w:firstLine="709"/>
        <w:jc w:val="both"/>
        <w:rPr>
          <w:sz w:val="28"/>
          <w:szCs w:val="28"/>
          <w:lang w:val="ru-RU"/>
        </w:rPr>
      </w:pPr>
      <w:r w:rsidRPr="00782B71">
        <w:rPr>
          <w:sz w:val="28"/>
          <w:szCs w:val="28"/>
          <w:lang w:val="ru-RU"/>
        </w:rPr>
        <w:t>Таким образом, срок окупаемости проекта по доходам, приведенным к условиям 1997 года, составляет 5,8 лет.</w:t>
      </w:r>
    </w:p>
    <w:p w:rsidR="00391116" w:rsidRPr="00782B71" w:rsidRDefault="00391116" w:rsidP="00782B71">
      <w:pPr>
        <w:spacing w:line="360" w:lineRule="auto"/>
        <w:ind w:firstLine="709"/>
        <w:jc w:val="both"/>
        <w:rPr>
          <w:sz w:val="28"/>
          <w:szCs w:val="28"/>
          <w:lang w:val="ru-RU"/>
        </w:rPr>
      </w:pPr>
    </w:p>
    <w:p w:rsidR="00AD1C85" w:rsidRPr="00782B71" w:rsidRDefault="00AD1C85" w:rsidP="00782B71">
      <w:pPr>
        <w:pStyle w:val="1"/>
        <w:spacing w:before="0" w:after="0" w:line="360" w:lineRule="auto"/>
        <w:ind w:firstLine="709"/>
        <w:jc w:val="center"/>
        <w:rPr>
          <w:rFonts w:ascii="Times New Roman" w:hAnsi="Times New Roman"/>
          <w:sz w:val="28"/>
          <w:lang w:val="ru-RU"/>
        </w:rPr>
      </w:pPr>
      <w:r w:rsidRPr="00782B71">
        <w:rPr>
          <w:rFonts w:ascii="Times New Roman" w:hAnsi="Times New Roman"/>
          <w:b w:val="0"/>
          <w:sz w:val="28"/>
          <w:lang w:val="ru-RU"/>
        </w:rPr>
        <w:br w:type="page"/>
      </w:r>
      <w:bookmarkStart w:id="5" w:name="_Toc212900830"/>
      <w:r w:rsidRPr="00782B71">
        <w:rPr>
          <w:rFonts w:ascii="Times New Roman" w:hAnsi="Times New Roman"/>
          <w:sz w:val="28"/>
          <w:lang w:val="ru-RU"/>
        </w:rPr>
        <w:t>Список использованной литературы</w:t>
      </w:r>
      <w:bookmarkEnd w:id="5"/>
    </w:p>
    <w:p w:rsidR="00AD1C85" w:rsidRPr="00782B71" w:rsidRDefault="00AD1C85" w:rsidP="00782B71">
      <w:pPr>
        <w:spacing w:line="360" w:lineRule="auto"/>
        <w:ind w:firstLine="709"/>
        <w:jc w:val="both"/>
        <w:rPr>
          <w:sz w:val="28"/>
          <w:szCs w:val="28"/>
          <w:lang w:val="ru-RU"/>
        </w:rPr>
      </w:pPr>
    </w:p>
    <w:p w:rsidR="00AD1C85" w:rsidRPr="00782B71" w:rsidRDefault="00AD1C85" w:rsidP="00782B71">
      <w:pPr>
        <w:numPr>
          <w:ilvl w:val="0"/>
          <w:numId w:val="4"/>
        </w:numPr>
        <w:spacing w:line="360" w:lineRule="auto"/>
        <w:ind w:left="0" w:firstLine="709"/>
        <w:jc w:val="both"/>
        <w:rPr>
          <w:sz w:val="28"/>
          <w:szCs w:val="28"/>
          <w:lang w:val="ru-RU"/>
        </w:rPr>
      </w:pPr>
      <w:r w:rsidRPr="00782B71">
        <w:rPr>
          <w:sz w:val="28"/>
          <w:szCs w:val="28"/>
          <w:lang w:val="ru-RU"/>
        </w:rPr>
        <w:t xml:space="preserve">Финансовые инвестиции и риск. Киев, Торгово-издат. бюро. BHV, 1999 </w:t>
      </w:r>
    </w:p>
    <w:p w:rsidR="00AD1C85" w:rsidRPr="00782B71" w:rsidRDefault="00AD1C85" w:rsidP="00782B71">
      <w:pPr>
        <w:numPr>
          <w:ilvl w:val="0"/>
          <w:numId w:val="4"/>
        </w:numPr>
        <w:spacing w:line="360" w:lineRule="auto"/>
        <w:ind w:left="0" w:firstLine="709"/>
        <w:jc w:val="both"/>
        <w:rPr>
          <w:sz w:val="28"/>
          <w:szCs w:val="28"/>
          <w:lang w:val="ru-RU"/>
        </w:rPr>
      </w:pPr>
      <w:r w:rsidRPr="00782B71">
        <w:rPr>
          <w:sz w:val="28"/>
          <w:szCs w:val="28"/>
          <w:lang w:val="ru-RU"/>
        </w:rPr>
        <w:t xml:space="preserve">А. Мертенс. Инвестиции. - Киев: Киевское инвестиционное агенство, 2003. </w:t>
      </w:r>
    </w:p>
    <w:p w:rsidR="00AD1C85" w:rsidRPr="00782B71" w:rsidRDefault="00AD1C85" w:rsidP="00782B71">
      <w:pPr>
        <w:numPr>
          <w:ilvl w:val="0"/>
          <w:numId w:val="4"/>
        </w:numPr>
        <w:spacing w:line="360" w:lineRule="auto"/>
        <w:ind w:left="0" w:firstLine="709"/>
        <w:jc w:val="both"/>
        <w:rPr>
          <w:sz w:val="28"/>
          <w:szCs w:val="28"/>
          <w:lang w:val="ru-RU"/>
        </w:rPr>
      </w:pPr>
      <w:r w:rsidRPr="00782B71">
        <w:rPr>
          <w:sz w:val="28"/>
          <w:szCs w:val="28"/>
          <w:lang w:val="ru-RU"/>
        </w:rPr>
        <w:t xml:space="preserve">Бланк И.А. Стратегия и тактика управления финансами. - Киев: “АДЕФ-Украина”, 2000. </w:t>
      </w:r>
    </w:p>
    <w:p w:rsidR="00AD1C85" w:rsidRPr="00782B71" w:rsidRDefault="00AD1C85" w:rsidP="00782B71">
      <w:pPr>
        <w:numPr>
          <w:ilvl w:val="0"/>
          <w:numId w:val="4"/>
        </w:numPr>
        <w:spacing w:line="360" w:lineRule="auto"/>
        <w:ind w:left="0" w:firstLine="709"/>
        <w:jc w:val="both"/>
        <w:rPr>
          <w:sz w:val="28"/>
          <w:szCs w:val="28"/>
          <w:lang w:val="ru-RU"/>
        </w:rPr>
      </w:pPr>
      <w:r w:rsidRPr="00782B71">
        <w:rPr>
          <w:sz w:val="28"/>
          <w:szCs w:val="28"/>
          <w:lang w:val="ru-RU"/>
        </w:rPr>
        <w:t xml:space="preserve">Шарп У., Александер Г., Бейли Д. Инвестиции. М.: Инфра-М, 2004. </w:t>
      </w:r>
    </w:p>
    <w:p w:rsidR="00AD1C85" w:rsidRPr="00782B71" w:rsidRDefault="00AD1C85" w:rsidP="00782B71">
      <w:pPr>
        <w:numPr>
          <w:ilvl w:val="0"/>
          <w:numId w:val="4"/>
        </w:numPr>
        <w:spacing w:line="360" w:lineRule="auto"/>
        <w:ind w:left="0" w:firstLine="709"/>
        <w:jc w:val="both"/>
        <w:rPr>
          <w:sz w:val="28"/>
          <w:szCs w:val="28"/>
          <w:lang w:val="ru-RU"/>
        </w:rPr>
      </w:pPr>
      <w:r w:rsidRPr="00782B71">
        <w:rPr>
          <w:sz w:val="28"/>
          <w:szCs w:val="28"/>
          <w:lang w:val="ru-RU"/>
        </w:rPr>
        <w:t xml:space="preserve">Балабанов И.Т. Риск-менеджмент. - М.: Финансы и статистика, 1996. </w:t>
      </w:r>
    </w:p>
    <w:p w:rsidR="00AD1C85" w:rsidRPr="00782B71" w:rsidRDefault="00AD1C85" w:rsidP="00782B71">
      <w:pPr>
        <w:numPr>
          <w:ilvl w:val="0"/>
          <w:numId w:val="4"/>
        </w:numPr>
        <w:spacing w:line="360" w:lineRule="auto"/>
        <w:ind w:left="0" w:firstLine="709"/>
        <w:jc w:val="both"/>
        <w:rPr>
          <w:sz w:val="28"/>
          <w:szCs w:val="28"/>
          <w:lang w:val="ru-RU"/>
        </w:rPr>
      </w:pPr>
      <w:r w:rsidRPr="00782B71">
        <w:rPr>
          <w:sz w:val="28"/>
          <w:szCs w:val="28"/>
          <w:lang w:val="ru-RU"/>
        </w:rPr>
        <w:t xml:space="preserve">Вітличний К.М., Наконечний С.В. Ризик у менеджменті. - К.: Борисфен-М, 1996. </w:t>
      </w:r>
    </w:p>
    <w:p w:rsidR="00AD1C85" w:rsidRPr="00782B71" w:rsidRDefault="00AD1C85" w:rsidP="00782B71">
      <w:pPr>
        <w:numPr>
          <w:ilvl w:val="0"/>
          <w:numId w:val="4"/>
        </w:numPr>
        <w:spacing w:line="360" w:lineRule="auto"/>
        <w:ind w:left="0" w:firstLine="709"/>
        <w:jc w:val="both"/>
        <w:rPr>
          <w:sz w:val="28"/>
          <w:szCs w:val="28"/>
          <w:lang w:val="ru-RU"/>
        </w:rPr>
      </w:pPr>
      <w:r w:rsidRPr="00782B71">
        <w:rPr>
          <w:sz w:val="28"/>
          <w:szCs w:val="28"/>
          <w:lang w:val="ru-RU"/>
        </w:rPr>
        <w:t xml:space="preserve">Кейн Э. Экономическая статистика и эконометрия. Введение в количественный экономический анализ. Пер. с англ. - М.: Статистика, 1977. </w:t>
      </w:r>
    </w:p>
    <w:p w:rsidR="00782B71" w:rsidRPr="00782B71" w:rsidRDefault="00AD1C85" w:rsidP="00782B71">
      <w:pPr>
        <w:numPr>
          <w:ilvl w:val="0"/>
          <w:numId w:val="4"/>
        </w:numPr>
        <w:spacing w:line="360" w:lineRule="auto"/>
        <w:ind w:left="0" w:firstLine="709"/>
        <w:jc w:val="both"/>
        <w:rPr>
          <w:sz w:val="28"/>
          <w:szCs w:val="28"/>
          <w:lang w:val="ru-RU"/>
        </w:rPr>
      </w:pPr>
      <w:r w:rsidRPr="00782B71">
        <w:rPr>
          <w:sz w:val="28"/>
          <w:szCs w:val="28"/>
          <w:lang w:val="ru-RU"/>
        </w:rPr>
        <w:t>Риски в современном бизнесе / П.Г. Грабовый, С.Н. Петрова, С.И. Полтавцев и др. - М.: Аланс, 1994.</w:t>
      </w:r>
      <w:bookmarkStart w:id="6" w:name="_GoBack"/>
      <w:bookmarkEnd w:id="6"/>
    </w:p>
    <w:sectPr w:rsidR="00782B71" w:rsidRPr="00782B71" w:rsidSect="00782B71">
      <w:headerReference w:type="even" r:id="rId13"/>
      <w:headerReference w:type="default" r:id="rId14"/>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3D0" w:rsidRDefault="00C333D0">
      <w:r>
        <w:separator/>
      </w:r>
    </w:p>
  </w:endnote>
  <w:endnote w:type="continuationSeparator" w:id="0">
    <w:p w:rsidR="00C333D0" w:rsidRDefault="00C33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3D0" w:rsidRDefault="00C333D0">
      <w:r>
        <w:separator/>
      </w:r>
    </w:p>
  </w:footnote>
  <w:footnote w:type="continuationSeparator" w:id="0">
    <w:p w:rsidR="00C333D0" w:rsidRDefault="00C33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644" w:rsidRDefault="009C7644" w:rsidP="009652E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C7644" w:rsidRDefault="009C7644" w:rsidP="009652E7">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644" w:rsidRDefault="009C7644" w:rsidP="009652E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4780D">
      <w:rPr>
        <w:rStyle w:val="a6"/>
        <w:noProof/>
      </w:rPr>
      <w:t>14</w:t>
    </w:r>
    <w:r>
      <w:rPr>
        <w:rStyle w:val="a6"/>
      </w:rPr>
      <w:fldChar w:fldCharType="end"/>
    </w:r>
  </w:p>
  <w:p w:rsidR="009C7644" w:rsidRDefault="009C7644" w:rsidP="009652E7">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4B4521"/>
    <w:multiLevelType w:val="hybridMultilevel"/>
    <w:tmpl w:val="9C841F6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nsid w:val="2F35468C"/>
    <w:multiLevelType w:val="hybridMultilevel"/>
    <w:tmpl w:val="3EAA8E7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nsid w:val="59A964F9"/>
    <w:multiLevelType w:val="hybridMultilevel"/>
    <w:tmpl w:val="E7E604E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nsid w:val="5E2B5882"/>
    <w:multiLevelType w:val="hybridMultilevel"/>
    <w:tmpl w:val="73F84FEA"/>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B15"/>
    <w:rsid w:val="000F60A1"/>
    <w:rsid w:val="00155B15"/>
    <w:rsid w:val="002A58D6"/>
    <w:rsid w:val="002D5A19"/>
    <w:rsid w:val="003901B5"/>
    <w:rsid w:val="00391116"/>
    <w:rsid w:val="00530E57"/>
    <w:rsid w:val="00556B2D"/>
    <w:rsid w:val="0055710E"/>
    <w:rsid w:val="00672758"/>
    <w:rsid w:val="006B39AA"/>
    <w:rsid w:val="006C0D16"/>
    <w:rsid w:val="006D2571"/>
    <w:rsid w:val="0076281F"/>
    <w:rsid w:val="00782B71"/>
    <w:rsid w:val="009652E7"/>
    <w:rsid w:val="0097095F"/>
    <w:rsid w:val="009C7644"/>
    <w:rsid w:val="00A206AB"/>
    <w:rsid w:val="00A8186A"/>
    <w:rsid w:val="00AA36C2"/>
    <w:rsid w:val="00AC2E01"/>
    <w:rsid w:val="00AD1C85"/>
    <w:rsid w:val="00B757CE"/>
    <w:rsid w:val="00BB7CD1"/>
    <w:rsid w:val="00BC5069"/>
    <w:rsid w:val="00C019E2"/>
    <w:rsid w:val="00C333D0"/>
    <w:rsid w:val="00C4780D"/>
    <w:rsid w:val="00D545D9"/>
    <w:rsid w:val="00DB56AF"/>
    <w:rsid w:val="00F207A3"/>
    <w:rsid w:val="00F466DD"/>
    <w:rsid w:val="00F84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EFC965EE-3B70-4C9B-A9AB-075A2F3F6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a"/>
    <w:next w:val="a"/>
    <w:link w:val="10"/>
    <w:uiPriority w:val="9"/>
    <w:qFormat/>
    <w:rsid w:val="009C764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uk-UA" w:eastAsia="uk-UA"/>
    </w:rPr>
  </w:style>
  <w:style w:type="table" w:styleId="a3">
    <w:name w:val="Table Grid"/>
    <w:basedOn w:val="a1"/>
    <w:uiPriority w:val="59"/>
    <w:rsid w:val="00AC2E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9652E7"/>
    <w:pPr>
      <w:tabs>
        <w:tab w:val="center" w:pos="4819"/>
        <w:tab w:val="right" w:pos="9639"/>
      </w:tabs>
    </w:pPr>
  </w:style>
  <w:style w:type="character" w:customStyle="1" w:styleId="a5">
    <w:name w:val="Верхний колонтитул Знак"/>
    <w:basedOn w:val="a0"/>
    <w:link w:val="a4"/>
    <w:uiPriority w:val="99"/>
    <w:semiHidden/>
    <w:locked/>
    <w:rPr>
      <w:rFonts w:cs="Times New Roman"/>
      <w:sz w:val="24"/>
      <w:szCs w:val="24"/>
      <w:lang w:val="uk-UA" w:eastAsia="uk-UA"/>
    </w:rPr>
  </w:style>
  <w:style w:type="character" w:styleId="a6">
    <w:name w:val="page number"/>
    <w:basedOn w:val="a0"/>
    <w:uiPriority w:val="99"/>
    <w:rsid w:val="009652E7"/>
    <w:rPr>
      <w:rFonts w:cs="Times New Roman"/>
    </w:rPr>
  </w:style>
  <w:style w:type="paragraph" w:styleId="11">
    <w:name w:val="toc 1"/>
    <w:basedOn w:val="a"/>
    <w:next w:val="a"/>
    <w:autoRedefine/>
    <w:uiPriority w:val="39"/>
    <w:semiHidden/>
    <w:rsid w:val="00D545D9"/>
  </w:style>
  <w:style w:type="character" w:styleId="a7">
    <w:name w:val="Hyperlink"/>
    <w:basedOn w:val="a0"/>
    <w:uiPriority w:val="99"/>
    <w:rsid w:val="00D545D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4150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input/&#1054;&#1094;&#1077;&#1085;&#1082;&#1072;%20&#1080;&#1085;&#1074;&#1077;&#1089;&#1090;.&#1087;&#1088;&#1086;&#1077;&#1082;&#1090;&#1086;&#1074;/10.files/image4844.gi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input/&#1054;&#1094;&#1077;&#1085;&#1082;&#1072;%20&#1080;&#1085;&#1074;&#1077;&#1089;&#1090;.&#1087;&#1088;&#1086;&#1077;&#1082;&#1090;&#1086;&#1074;/10.files/image4811.gi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3770</Words>
  <Characters>21495</Characters>
  <Application>Microsoft Office Word</Application>
  <DocSecurity>0</DocSecurity>
  <Lines>179</Lines>
  <Paragraphs>50</Paragraphs>
  <ScaleCrop>false</ScaleCrop>
  <Company>777</Company>
  <LinksUpToDate>false</LinksUpToDate>
  <CharactersWithSpaces>25215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Инвестиционный менеджмент</dc:title>
  <dc:subject/>
  <dc:creator>Алексей</dc:creator>
  <cp:keywords/>
  <dc:description/>
  <cp:lastModifiedBy>admin</cp:lastModifiedBy>
  <cp:revision>2</cp:revision>
  <dcterms:created xsi:type="dcterms:W3CDTF">2014-02-22T11:55:00Z</dcterms:created>
  <dcterms:modified xsi:type="dcterms:W3CDTF">2014-02-22T11:55:00Z</dcterms:modified>
</cp:coreProperties>
</file>