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7245CE">
        <w:rPr>
          <w:rFonts w:ascii="Times New Roman" w:hAnsi="Times New Roman"/>
          <w:sz w:val="28"/>
          <w:szCs w:val="30"/>
        </w:rPr>
        <w:t>М</w:t>
      </w:r>
      <w:r w:rsidR="007245CE" w:rsidRPr="007245CE">
        <w:rPr>
          <w:rFonts w:ascii="Times New Roman" w:hAnsi="Times New Roman"/>
          <w:sz w:val="28"/>
          <w:szCs w:val="30"/>
        </w:rPr>
        <w:t>инистерство по чрезвычайным ситуациям республики Беларусь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7245CE">
        <w:rPr>
          <w:rFonts w:ascii="Times New Roman" w:hAnsi="Times New Roman"/>
          <w:sz w:val="28"/>
          <w:szCs w:val="30"/>
        </w:rPr>
        <w:t>К</w:t>
      </w:r>
      <w:r w:rsidR="007245CE" w:rsidRPr="007245CE">
        <w:rPr>
          <w:rFonts w:ascii="Times New Roman" w:hAnsi="Times New Roman"/>
          <w:sz w:val="28"/>
          <w:szCs w:val="30"/>
        </w:rPr>
        <w:t>омандно – инженерный институт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7245CE">
        <w:rPr>
          <w:rFonts w:ascii="Times New Roman" w:hAnsi="Times New Roman"/>
          <w:sz w:val="28"/>
          <w:szCs w:val="30"/>
        </w:rPr>
        <w:t>Кафедра пожарная аварийно-спасательная техника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P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7245CE">
        <w:rPr>
          <w:rFonts w:ascii="Times New Roman" w:hAnsi="Times New Roman"/>
          <w:sz w:val="28"/>
          <w:szCs w:val="44"/>
        </w:rPr>
        <w:t>К</w:t>
      </w:r>
      <w:r w:rsidR="007245CE" w:rsidRPr="007245CE">
        <w:rPr>
          <w:rFonts w:ascii="Times New Roman" w:hAnsi="Times New Roman"/>
          <w:sz w:val="28"/>
          <w:szCs w:val="44"/>
        </w:rPr>
        <w:t>онтрольная работа</w:t>
      </w: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7245CE">
        <w:rPr>
          <w:rFonts w:ascii="Times New Roman" w:hAnsi="Times New Roman"/>
          <w:sz w:val="28"/>
          <w:szCs w:val="30"/>
        </w:rPr>
        <w:t>по дисциплине</w:t>
      </w:r>
      <w:r w:rsidR="007245CE">
        <w:rPr>
          <w:rFonts w:ascii="Times New Roman" w:hAnsi="Times New Roman"/>
          <w:sz w:val="28"/>
          <w:szCs w:val="30"/>
        </w:rPr>
        <w:t>:</w:t>
      </w:r>
      <w:r w:rsidRPr="007245CE">
        <w:rPr>
          <w:rFonts w:ascii="Times New Roman" w:hAnsi="Times New Roman"/>
          <w:sz w:val="28"/>
          <w:szCs w:val="30"/>
        </w:rPr>
        <w:t xml:space="preserve"> Пожарная автоматика</w:t>
      </w: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5CE" w:rsidRDefault="007245CE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7245CE">
        <w:rPr>
          <w:rFonts w:ascii="Times New Roman" w:hAnsi="Times New Roman"/>
          <w:sz w:val="28"/>
          <w:szCs w:val="30"/>
        </w:rPr>
        <w:t>М</w:t>
      </w:r>
      <w:r w:rsidR="007245CE" w:rsidRPr="007245CE">
        <w:rPr>
          <w:rFonts w:ascii="Times New Roman" w:hAnsi="Times New Roman"/>
          <w:sz w:val="28"/>
          <w:szCs w:val="30"/>
        </w:rPr>
        <w:t>инск</w:t>
      </w:r>
      <w:r w:rsidRPr="007245CE">
        <w:rPr>
          <w:rFonts w:ascii="Times New Roman" w:hAnsi="Times New Roman"/>
          <w:sz w:val="28"/>
          <w:szCs w:val="30"/>
        </w:rPr>
        <w:t xml:space="preserve"> 2009</w:t>
      </w:r>
    </w:p>
    <w:p w:rsidR="007245CE" w:rsidRDefault="007245C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244875309"/>
      <w:bookmarkStart w:id="1" w:name="_Toc244875353"/>
      <w:bookmarkStart w:id="2" w:name="_Toc244875484"/>
      <w:r w:rsidRPr="007245CE">
        <w:rPr>
          <w:rFonts w:ascii="Times New Roman" w:hAnsi="Times New Roman"/>
          <w:b/>
          <w:bCs/>
          <w:sz w:val="28"/>
          <w:szCs w:val="32"/>
        </w:rPr>
        <w:t>Задание №1</w:t>
      </w:r>
      <w:bookmarkEnd w:id="0"/>
      <w:bookmarkEnd w:id="1"/>
      <w:bookmarkEnd w:id="2"/>
      <w:r w:rsidR="007245CE">
        <w:rPr>
          <w:rFonts w:ascii="Times New Roman" w:hAnsi="Times New Roman"/>
          <w:b/>
          <w:bCs/>
          <w:sz w:val="28"/>
          <w:szCs w:val="32"/>
        </w:rPr>
        <w:t xml:space="preserve">. </w:t>
      </w:r>
      <w:r w:rsidRPr="007245CE">
        <w:rPr>
          <w:rFonts w:ascii="Times New Roman" w:hAnsi="Times New Roman"/>
          <w:b/>
          <w:sz w:val="28"/>
          <w:szCs w:val="28"/>
        </w:rPr>
        <w:t>Необходимость применения установок пожарной автоматики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При решении вопроса необходимости АУП и ее вида используется вероятный и детерминированный метод. Сущность детерминированного метода состоит в том, что необходимость применения АУП и ее вида предписываются для конкретных производственных, административных и других помещений или объектов соответствующими нормативными документами в зависимости от назначения помещений, характера технологического процесса, площади помещения и т. п. факторов. В случаях, когда нормативное обоснование необходимости отсутствует, или пр</w:t>
      </w:r>
      <w:r w:rsidR="003672B5">
        <w:rPr>
          <w:rFonts w:ascii="Times New Roman" w:hAnsi="Times New Roman"/>
          <w:sz w:val="28"/>
          <w:szCs w:val="28"/>
        </w:rPr>
        <w:t xml:space="preserve">и необходимости распространения </w:t>
      </w:r>
      <w:r w:rsidRPr="007245CE">
        <w:rPr>
          <w:rFonts w:ascii="Times New Roman" w:hAnsi="Times New Roman"/>
          <w:sz w:val="28"/>
          <w:szCs w:val="28"/>
        </w:rPr>
        <w:t>положения на новое производство, используется вероятностный метод на основе ГОСТ 12.1.004-91 "Пожарная безопасность. Общие требования". Данный метод базируется на сложных расчетах и используется гораздо реже, чем детерминированный.</w:t>
      </w:r>
    </w:p>
    <w:p w:rsidR="002571E8" w:rsidRPr="007245CE" w:rsidRDefault="002571E8" w:rsidP="007245CE">
      <w:pPr>
        <w:tabs>
          <w:tab w:val="left" w:pos="3600"/>
          <w:tab w:val="left" w:pos="41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 данном случае необходимо спроектировать систему пожарной сигнализации для производственного корпуса, с размерами в плане 22</w:t>
      </w:r>
      <w:r w:rsidRPr="007245CE">
        <w:rPr>
          <w:rFonts w:ascii="Times New Roman" w:hAnsi="Times New Roman"/>
          <w:sz w:val="28"/>
          <w:szCs w:val="28"/>
        </w:rPr>
        <w:sym w:font="Symbol" w:char="F0B4"/>
      </w:r>
      <w:r w:rsidRPr="007245CE">
        <w:rPr>
          <w:rFonts w:ascii="Times New Roman" w:hAnsi="Times New Roman"/>
          <w:sz w:val="28"/>
          <w:szCs w:val="28"/>
        </w:rPr>
        <w:t>31. Для обоснования необходимости применения и вида УПА будем использовать детерминированный метод. В данном методе основным документом является НПБ 15-2004 «Нормы пожарной безопасности Республики Беларусь. Область применения автоматических систем пожарной сигнализации и установок пожаротушения». Согласно данного нормативного документа производственные корпуса должны оборудоваться автоматическими установками пожаротушения независимо от площади (табл.1 п. 1.3 ).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Вид установок пожарной автоматики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Проектирование СПС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 помещениях производственного корпуса устанавливаются как дымовые пожарные извещатели ИП 212, так и тепловые пожарные извещатели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ИП 105-2/1. Для передачи сообщения о пожаре используются ручные пожарные извещатели ИПР-ЗСУ.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 xml:space="preserve">ИП 105-2/1 обладает следующими характеристиками: </w:t>
      </w:r>
    </w:p>
    <w:p w:rsidR="002571E8" w:rsidRPr="007245CE" w:rsidRDefault="002571E8" w:rsidP="007245CE">
      <w:pPr>
        <w:numPr>
          <w:ilvl w:val="1"/>
          <w:numId w:val="31"/>
        </w:numPr>
        <w:tabs>
          <w:tab w:val="num" w:pos="180"/>
          <w:tab w:val="left" w:pos="41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температура срабатывания, оС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70±7</w:t>
      </w:r>
    </w:p>
    <w:p w:rsidR="002571E8" w:rsidRPr="007245CE" w:rsidRDefault="002571E8" w:rsidP="007245CE">
      <w:pPr>
        <w:tabs>
          <w:tab w:val="left" w:pos="414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переходное электрическое сопротивление замкнутых контактов, Ом,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не более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0,5</w:t>
      </w:r>
    </w:p>
    <w:p w:rsidR="007245CE" w:rsidRDefault="002571E8" w:rsidP="007245CE">
      <w:pPr>
        <w:numPr>
          <w:ilvl w:val="1"/>
          <w:numId w:val="31"/>
        </w:numPr>
        <w:tabs>
          <w:tab w:val="num" w:pos="180"/>
          <w:tab w:val="left" w:pos="41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инерцио</w:t>
      </w:r>
      <w:r w:rsidR="007245CE">
        <w:rPr>
          <w:rFonts w:ascii="Times New Roman" w:hAnsi="Times New Roman"/>
          <w:sz w:val="28"/>
          <w:szCs w:val="28"/>
        </w:rPr>
        <w:t xml:space="preserve">нность срабатывания, с, не более </w:t>
      </w:r>
      <w:r w:rsidRPr="007245CE">
        <w:rPr>
          <w:rFonts w:ascii="Times New Roman" w:hAnsi="Times New Roman"/>
          <w:sz w:val="28"/>
          <w:szCs w:val="28"/>
        </w:rPr>
        <w:t>12</w:t>
      </w:r>
      <w:r w:rsidR="007245CE">
        <w:rPr>
          <w:rFonts w:ascii="Times New Roman" w:hAnsi="Times New Roman"/>
          <w:sz w:val="28"/>
          <w:szCs w:val="28"/>
        </w:rPr>
        <w:t xml:space="preserve"> </w:t>
      </w:r>
    </w:p>
    <w:p w:rsidR="002571E8" w:rsidRPr="007245CE" w:rsidRDefault="002571E8" w:rsidP="007245CE">
      <w:pPr>
        <w:numPr>
          <w:ilvl w:val="1"/>
          <w:numId w:val="31"/>
        </w:numPr>
        <w:tabs>
          <w:tab w:val="num" w:pos="180"/>
          <w:tab w:val="left" w:pos="41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-защищаемая площадь, м2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15</w:t>
      </w:r>
    </w:p>
    <w:p w:rsidR="002571E8" w:rsidRPr="007245CE" w:rsidRDefault="002571E8" w:rsidP="007245CE">
      <w:pPr>
        <w:numPr>
          <w:ilvl w:val="1"/>
          <w:numId w:val="31"/>
        </w:numPr>
        <w:tabs>
          <w:tab w:val="num" w:pos="180"/>
          <w:tab w:val="left" w:pos="414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диапазон рабочих температур, оС</w:t>
      </w:r>
      <w:r w:rsidRPr="007245CE">
        <w:rPr>
          <w:rFonts w:ascii="Times New Roman" w:hAnsi="Times New Roman"/>
          <w:sz w:val="28"/>
          <w:szCs w:val="28"/>
        </w:rPr>
        <w:tab/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±50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 xml:space="preserve">В производственных помещениях имеются взрывоопасные зоны по ПУЭ. Для того, чтобы АПС не стала источником зажигания в шлейфы устанавливаем прибор ИУС. Устройство состоит из искробезопасного прибора-сигнализатора и выносного вентиля. Прибор и вентиль обеспечивают искробезопасность выходных цепей с уровнем взрывозащиты 0 в соответствии с ПИВРЭ. Прибор устанавливается вне взрывоопасного помещения, вентиль устанавливается во взрывоопасных помещениях. Вентиль включается последовательно с извещателями в шлейф сигнализации. 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Технические характеристики извещателя ИП 212:</w:t>
      </w:r>
      <w:bookmarkStart w:id="3" w:name="_Toc41902418"/>
      <w:bookmarkStart w:id="4" w:name="_Toc45617522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Чувствительность (порог срабатывания) извещателя соответствует задымленности окружающей среды, ослабляющей световой поток в пределах (0,05 - 0,2)дБ/м.</w:t>
      </w:r>
      <w:bookmarkEnd w:id="3"/>
      <w:bookmarkEnd w:id="4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41902419"/>
      <w:bookmarkStart w:id="6" w:name="_Toc45617523"/>
      <w:r w:rsidRPr="007245CE">
        <w:rPr>
          <w:rFonts w:ascii="Times New Roman" w:hAnsi="Times New Roman"/>
          <w:sz w:val="28"/>
          <w:szCs w:val="28"/>
        </w:rPr>
        <w:t>Инерционность срабатывания извещателя не более 5сек.</w:t>
      </w:r>
      <w:bookmarkStart w:id="7" w:name="_Toc41902420"/>
      <w:bookmarkStart w:id="8" w:name="_Toc45617524"/>
      <w:bookmarkEnd w:id="5"/>
      <w:bookmarkEnd w:id="6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Извещатель имеет встроенную оптическую индикацию срабатывания и обеспечивает возможность подключения выносной оптической сигнализации (ВУОС).</w:t>
      </w:r>
      <w:bookmarkStart w:id="9" w:name="_Toc41902421"/>
      <w:bookmarkStart w:id="10" w:name="_Toc45617525"/>
      <w:bookmarkEnd w:id="7"/>
      <w:bookmarkEnd w:id="8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Электрическое питание извещателя осуществляется постоянным напряжением величиной (20±4) В с возможной переполюсовкой питающего напряжения.</w:t>
      </w:r>
      <w:bookmarkStart w:id="11" w:name="_Toc41902422"/>
      <w:bookmarkStart w:id="12" w:name="_Toc45617526"/>
      <w:bookmarkEnd w:id="9"/>
      <w:bookmarkEnd w:id="10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Мощность, потребляемая извещателем в дежурном режиме, при номинальном напряжении 20В не более 0,003Вт.</w:t>
      </w:r>
      <w:bookmarkStart w:id="13" w:name="_Toc41902423"/>
      <w:bookmarkStart w:id="14" w:name="_Toc45617527"/>
      <w:bookmarkEnd w:id="11"/>
      <w:bookmarkEnd w:id="12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Ток, потребляемый извещателем в дежурном режиме, не более 0,5 мА, при максимальном напряжении питания 24 В.</w:t>
      </w:r>
      <w:bookmarkStart w:id="15" w:name="_Toc41902424"/>
      <w:bookmarkStart w:id="16" w:name="_Toc45617528"/>
      <w:bookmarkEnd w:id="13"/>
      <w:bookmarkEnd w:id="14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Ток, потребляемый извещателем при питании его от источника напряжения обратной полярности, не более 5 мкА.</w:t>
      </w:r>
      <w:bookmarkStart w:id="17" w:name="_Toc41902425"/>
      <w:bookmarkStart w:id="18" w:name="_Toc45617529"/>
      <w:bookmarkEnd w:id="15"/>
      <w:bookmarkEnd w:id="16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Выходной электрический сигнал срабатывания извещателя формируется скачкообразно с уменьшением внутреннего сопротивления до величины не более 500 0м, при протекании тока через извещатель величиной 20 мА. Извещатель допускает протекание электрического тока в сработанном состоянии от 5 до 20 мА.</w:t>
      </w:r>
      <w:bookmarkStart w:id="19" w:name="_Toc41902427"/>
      <w:bookmarkStart w:id="20" w:name="_Toc45617531"/>
      <w:bookmarkEnd w:id="17"/>
      <w:bookmarkEnd w:id="18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Выходной сигнал срабатывания извещателя сохраняется при кратковременных однократных и периодических перерывах электропитания длительностью не более 250 мс.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Частота повторения перерывов не более 1,5 Гц</w:t>
      </w:r>
      <w:bookmarkStart w:id="21" w:name="_Toc41902428"/>
      <w:bookmarkStart w:id="22" w:name="_Toc45617532"/>
      <w:bookmarkEnd w:id="19"/>
      <w:bookmarkEnd w:id="20"/>
      <w:r w:rsidRPr="007245CE">
        <w:rPr>
          <w:rFonts w:ascii="Times New Roman" w:hAnsi="Times New Roman"/>
          <w:sz w:val="28"/>
          <w:szCs w:val="28"/>
        </w:rPr>
        <w:t>. Сигнал срабатывания извещателя сохраняется после окончания воздействия на него продуктов сгорания. Сброс сигнала срабатывания производится с приемно-контрольного прибора переполюсовкой или отключением питания извещателя на время (2,5 ± 0,5) с.</w:t>
      </w:r>
      <w:bookmarkStart w:id="23" w:name="_Toc41902429"/>
      <w:bookmarkStart w:id="24" w:name="_Toc45617533"/>
      <w:bookmarkEnd w:id="21"/>
      <w:bookmarkEnd w:id="22"/>
      <w:r w:rsidRPr="007245CE">
        <w:rPr>
          <w:rFonts w:ascii="Times New Roman" w:hAnsi="Times New Roman"/>
          <w:sz w:val="28"/>
          <w:szCs w:val="28"/>
        </w:rPr>
        <w:t xml:space="preserve"> Извещатель способен формировать обрыв сигнального шлейфа между контактами "3" и "4" при изъятии его из розетки. Величина сопротивления между контактами "3" и "4" извещателя не более 2 0м.</w:t>
      </w:r>
      <w:bookmarkStart w:id="25" w:name="_Toc41902430"/>
      <w:bookmarkStart w:id="26" w:name="_Toc45617534"/>
      <w:bookmarkEnd w:id="23"/>
      <w:bookmarkEnd w:id="24"/>
      <w:r w:rsidRPr="007245CE">
        <w:rPr>
          <w:rFonts w:ascii="Times New Roman" w:hAnsi="Times New Roman"/>
          <w:sz w:val="28"/>
          <w:szCs w:val="28"/>
        </w:rPr>
        <w:t xml:space="preserve"> Степень защиты оболочки извещателя </w:t>
      </w:r>
      <w:r w:rsidRPr="007245CE">
        <w:rPr>
          <w:rFonts w:ascii="Times New Roman" w:hAnsi="Times New Roman"/>
          <w:sz w:val="28"/>
          <w:szCs w:val="28"/>
          <w:lang w:val="en-US"/>
        </w:rPr>
        <w:t>IP</w:t>
      </w:r>
      <w:r w:rsidRPr="007245CE">
        <w:rPr>
          <w:rFonts w:ascii="Times New Roman" w:hAnsi="Times New Roman"/>
          <w:sz w:val="28"/>
          <w:szCs w:val="28"/>
        </w:rPr>
        <w:t>30 по ГОСТ14254-80.</w:t>
      </w:r>
      <w:bookmarkEnd w:id="25"/>
      <w:bookmarkEnd w:id="26"/>
      <w:r w:rsidRPr="007245CE">
        <w:rPr>
          <w:rFonts w:ascii="Times New Roman" w:hAnsi="Times New Roman"/>
          <w:sz w:val="28"/>
          <w:szCs w:val="28"/>
        </w:rPr>
        <w:t xml:space="preserve"> </w:t>
      </w:r>
    </w:p>
    <w:p w:rsidR="002571E8" w:rsidRPr="007245CE" w:rsidRDefault="002571E8" w:rsidP="007245CE">
      <w:pPr>
        <w:tabs>
          <w:tab w:val="right" w:leader="do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27" w:name="_Toc41902431"/>
      <w:bookmarkStart w:id="28" w:name="_Toc45617535"/>
      <w:bookmarkStart w:id="29" w:name="_Toc244875310"/>
      <w:bookmarkStart w:id="30" w:name="_Toc244875354"/>
      <w:bookmarkStart w:id="31" w:name="_Toc244875485"/>
      <w:r w:rsidRPr="007245CE">
        <w:rPr>
          <w:rFonts w:ascii="Times New Roman" w:hAnsi="Times New Roman"/>
          <w:snapToGrid w:val="0"/>
          <w:sz w:val="28"/>
          <w:szCs w:val="28"/>
        </w:rPr>
        <w:t>Предельная температура эксплуатации от минус 30°С до + 5°С</w:t>
      </w:r>
      <w:bookmarkEnd w:id="27"/>
      <w:bookmarkEnd w:id="28"/>
      <w:bookmarkEnd w:id="29"/>
      <w:bookmarkEnd w:id="30"/>
      <w:bookmarkEnd w:id="31"/>
    </w:p>
    <w:p w:rsidR="002571E8" w:rsidRPr="007245CE" w:rsidRDefault="002571E8" w:rsidP="007245CE">
      <w:pPr>
        <w:tabs>
          <w:tab w:val="right" w:leader="do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32" w:name="_Toc41902432"/>
      <w:bookmarkStart w:id="33" w:name="_Toc45617536"/>
      <w:bookmarkStart w:id="34" w:name="_Toc244875311"/>
      <w:bookmarkStart w:id="35" w:name="_Toc244875355"/>
      <w:bookmarkStart w:id="36" w:name="_Toc244875486"/>
      <w:r w:rsidRPr="007245CE">
        <w:rPr>
          <w:rFonts w:ascii="Times New Roman" w:hAnsi="Times New Roman"/>
          <w:snapToGrid w:val="0"/>
          <w:sz w:val="28"/>
          <w:szCs w:val="28"/>
        </w:rPr>
        <w:t>Предельная относительная влажность воздуха до 95 % (при температуре + 40°С) без конденсации влаги на конструктивных элементах извещателя.</w:t>
      </w:r>
      <w:bookmarkEnd w:id="32"/>
      <w:bookmarkEnd w:id="33"/>
      <w:bookmarkEnd w:id="34"/>
      <w:bookmarkEnd w:id="35"/>
      <w:bookmarkEnd w:id="36"/>
    </w:p>
    <w:p w:rsidR="002571E8" w:rsidRPr="007245CE" w:rsidRDefault="002571E8" w:rsidP="007245CE">
      <w:pPr>
        <w:tabs>
          <w:tab w:val="right" w:leader="do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bookmarkStart w:id="37" w:name="_Toc41902433"/>
      <w:bookmarkStart w:id="38" w:name="_Toc45617537"/>
      <w:bookmarkStart w:id="39" w:name="_Toc244875312"/>
      <w:bookmarkStart w:id="40" w:name="_Toc244875356"/>
      <w:bookmarkStart w:id="41" w:name="_Toc244875487"/>
      <w:r w:rsidRPr="007245CE">
        <w:rPr>
          <w:rFonts w:ascii="Times New Roman" w:hAnsi="Times New Roman"/>
          <w:snapToGrid w:val="0"/>
          <w:sz w:val="28"/>
          <w:szCs w:val="28"/>
        </w:rPr>
        <w:t xml:space="preserve">Предельная фоновая освещенность в месте установки до 12000 лк. Габаритные размеры извещателя с розеткой не более 120 х </w:t>
      </w:r>
      <w:smartTag w:uri="urn:schemas-microsoft-com:office:smarttags" w:element="metricconverter">
        <w:smartTagPr>
          <w:attr w:name="ProductID" w:val="85 мм"/>
        </w:smartTagPr>
        <w:r w:rsidRPr="007245CE">
          <w:rPr>
            <w:rFonts w:ascii="Times New Roman" w:hAnsi="Times New Roman"/>
            <w:snapToGrid w:val="0"/>
            <w:sz w:val="28"/>
            <w:szCs w:val="28"/>
          </w:rPr>
          <w:t>85 мм</w:t>
        </w:r>
      </w:smartTag>
      <w:r w:rsidRPr="007245CE">
        <w:rPr>
          <w:rFonts w:ascii="Times New Roman" w:hAnsi="Times New Roman"/>
          <w:snapToGrid w:val="0"/>
          <w:sz w:val="28"/>
          <w:szCs w:val="28"/>
        </w:rPr>
        <w:t xml:space="preserve">. Масса извещателя с розеткой не более </w:t>
      </w:r>
      <w:smartTag w:uri="urn:schemas-microsoft-com:office:smarttags" w:element="metricconverter">
        <w:smartTagPr>
          <w:attr w:name="ProductID" w:val="0,35 кГ"/>
        </w:smartTagPr>
        <w:r w:rsidRPr="007245CE">
          <w:rPr>
            <w:rFonts w:ascii="Times New Roman" w:hAnsi="Times New Roman"/>
            <w:snapToGrid w:val="0"/>
            <w:sz w:val="28"/>
            <w:szCs w:val="28"/>
          </w:rPr>
          <w:t>0,35 кГ</w:t>
        </w:r>
      </w:smartTag>
      <w:r w:rsidRPr="007245CE">
        <w:rPr>
          <w:rFonts w:ascii="Times New Roman" w:hAnsi="Times New Roman"/>
          <w:snapToGrid w:val="0"/>
          <w:sz w:val="28"/>
          <w:szCs w:val="28"/>
        </w:rPr>
        <w:t>.</w:t>
      </w:r>
      <w:bookmarkEnd w:id="37"/>
      <w:bookmarkEnd w:id="38"/>
      <w:bookmarkEnd w:id="39"/>
      <w:bookmarkEnd w:id="40"/>
      <w:bookmarkEnd w:id="41"/>
      <w:r w:rsidRPr="007245C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Комплект устройств для автоматического управления установками модульного пожаротушения УСПП 0312-5-1.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 качестве ПКП используется ППКП «АС-301П».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АС-301П обладает следующими техническими характеристиками: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Напряжение питания, В: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от сети переменного тока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187…242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от резервного источника постоянного тока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12(±1,5÷2)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Потребляемая мощность, Вт: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 xml:space="preserve">от </w:t>
      </w:r>
      <w:r w:rsidR="007245CE">
        <w:rPr>
          <w:rFonts w:ascii="Times New Roman" w:hAnsi="Times New Roman"/>
          <w:sz w:val="28"/>
          <w:szCs w:val="28"/>
        </w:rPr>
        <w:t xml:space="preserve">сети переменного тока, не более </w:t>
      </w:r>
      <w:r w:rsidRPr="007245CE">
        <w:rPr>
          <w:rFonts w:ascii="Times New Roman" w:hAnsi="Times New Roman"/>
          <w:sz w:val="28"/>
          <w:szCs w:val="28"/>
        </w:rPr>
        <w:t>40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Максимальное сопротивление шлейфа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сигнализации, Ом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50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Емкость шлейфов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16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 xml:space="preserve">Так как СПС будет приводить в действие АУПТ, то каждая точка должна защищаться двумя пожарными извещателями (п. 13.19 [3]). Расстояние между извещателями не должно превышать </w:t>
      </w:r>
      <w:smartTag w:uri="urn:schemas-microsoft-com:office:smarttags" w:element="metricconverter">
        <w:smartTagPr>
          <w:attr w:name="ProductID" w:val="4,5 м"/>
        </w:smartTagPr>
        <w:r w:rsidRPr="007245CE">
          <w:rPr>
            <w:rFonts w:ascii="Times New Roman" w:hAnsi="Times New Roman"/>
            <w:sz w:val="28"/>
            <w:szCs w:val="28"/>
          </w:rPr>
          <w:t>4,5 м</w:t>
        </w:r>
      </w:smartTag>
      <w:r w:rsidRPr="007245CE">
        <w:rPr>
          <w:rFonts w:ascii="Times New Roman" w:hAnsi="Times New Roman"/>
          <w:sz w:val="28"/>
          <w:szCs w:val="28"/>
        </w:rPr>
        <w:t xml:space="preserve">, а от извещателя до стены </w:t>
      </w:r>
      <w:smartTag w:uri="urn:schemas-microsoft-com:office:smarttags" w:element="metricconverter">
        <w:smartTagPr>
          <w:attr w:name="ProductID" w:val="2,0 м"/>
        </w:smartTagPr>
        <w:r w:rsidRPr="007245CE">
          <w:rPr>
            <w:rFonts w:ascii="Times New Roman" w:hAnsi="Times New Roman"/>
            <w:sz w:val="28"/>
            <w:szCs w:val="28"/>
          </w:rPr>
          <w:t>2,0 м</w:t>
        </w:r>
      </w:smartTag>
      <w:r w:rsidRPr="007245CE">
        <w:rPr>
          <w:rFonts w:ascii="Times New Roman" w:hAnsi="Times New Roman"/>
          <w:sz w:val="28"/>
          <w:szCs w:val="28"/>
        </w:rPr>
        <w:t xml:space="preserve"> (Т.9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[3]).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 xml:space="preserve">В качестве шлейфов пожарной сигнализации используются телефонные провода диаметром жил </w:t>
      </w:r>
      <w:smartTag w:uri="urn:schemas-microsoft-com:office:smarttags" w:element="metricconverter">
        <w:smartTagPr>
          <w:attr w:name="ProductID" w:val="0,4 мм"/>
        </w:smartTagPr>
        <w:r w:rsidRPr="007245CE">
          <w:rPr>
            <w:rFonts w:ascii="Times New Roman" w:hAnsi="Times New Roman"/>
            <w:sz w:val="28"/>
            <w:szCs w:val="28"/>
          </w:rPr>
          <w:t>0,4 мм</w:t>
        </w:r>
      </w:smartTag>
      <w:r w:rsidRPr="007245CE">
        <w:rPr>
          <w:rFonts w:ascii="Times New Roman" w:hAnsi="Times New Roman"/>
          <w:sz w:val="28"/>
          <w:szCs w:val="28"/>
        </w:rPr>
        <w:t xml:space="preserve"> (п. 13. 68 [3]). Разводка кабельной сети выполняется по стенам и потолку внутри здания. Разводка выполняется: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- проводом КСПВ 2*0,5;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- кабелем ШВВП 2х0,75;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- кабелем ТПП 10х2х0,5;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- кабелем ПВС 3*1,5.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Трассы электропроводок уточнить по месту. Спуски к ИПР и проводку в помещениях с высотой потолков менее 2,2 м защитить коробом электротехническим сечением 12х20.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Установка пожарной сигнализации является потребителем 1 категории согласно ПУЭ и требует двух независимых источников питания.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Для ПКП «АС-301П» в качестве второго (резервного) источника питания применена АКБ 18А*ч/12В, обеспечивающая в случае пропадания сетевого питания непрерывную работу в течение 3-х часов. АКБ устанавливается внутри корпуса ПКП после установки на объекте подключается к плате прибора с помощью изолированных проводников клеммами.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Подключение ПКП к сети 220 В осуществляется через гибкий шнур питания, подключаемый к колодке, которая расположена под защитным кожухом трансформатора прибора.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Для защиты обслуживающего персонала от опасного напряжения, которое может возникнуть на корпусе электрооборудования в результате повреждения изоляции, предусмотрено зануление корпуса электрооборудования. Зануление электрооборудования выполнить металлическим соединением его корпуса с нейтралью сети электроснабжения объекта.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Для защиты электрооборудования от грозовых разрядов приборы должны быть надежно заземлены. Подключение приборов к контуру заземления объекта должно производиться медной шиной или проводом сечением не менее 2,5 мм2, при этом сопротивление заземления не должно превышать 0,1 Ом.</w:t>
      </w:r>
    </w:p>
    <w:p w:rsidR="007245CE" w:rsidRDefault="007245CE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bookmarkStart w:id="42" w:name="_Toc244875313"/>
      <w:bookmarkStart w:id="43" w:name="_Toc244875357"/>
      <w:bookmarkStart w:id="44" w:name="_Toc244875488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7245CE">
        <w:rPr>
          <w:rFonts w:ascii="Times New Roman" w:hAnsi="Times New Roman"/>
          <w:b/>
          <w:bCs/>
          <w:sz w:val="28"/>
          <w:szCs w:val="32"/>
        </w:rPr>
        <w:t xml:space="preserve">Задание </w:t>
      </w:r>
      <w:r w:rsidR="007245CE">
        <w:rPr>
          <w:rFonts w:ascii="Times New Roman" w:hAnsi="Times New Roman"/>
          <w:b/>
          <w:bCs/>
          <w:sz w:val="28"/>
          <w:szCs w:val="32"/>
        </w:rPr>
        <w:t>№</w:t>
      </w:r>
      <w:r w:rsidRPr="007245CE">
        <w:rPr>
          <w:rFonts w:ascii="Times New Roman" w:hAnsi="Times New Roman"/>
          <w:b/>
          <w:bCs/>
          <w:sz w:val="28"/>
          <w:szCs w:val="32"/>
        </w:rPr>
        <w:t>2</w:t>
      </w:r>
      <w:bookmarkEnd w:id="42"/>
      <w:bookmarkEnd w:id="43"/>
      <w:bookmarkEnd w:id="44"/>
      <w:r w:rsidR="007245CE">
        <w:rPr>
          <w:rFonts w:ascii="Times New Roman" w:hAnsi="Times New Roman"/>
          <w:b/>
          <w:bCs/>
          <w:sz w:val="28"/>
          <w:szCs w:val="32"/>
        </w:rPr>
        <w:t xml:space="preserve">. </w:t>
      </w:r>
      <w:r w:rsidRPr="007245CE">
        <w:rPr>
          <w:rFonts w:ascii="Times New Roman" w:hAnsi="Times New Roman"/>
          <w:b/>
          <w:sz w:val="28"/>
          <w:szCs w:val="30"/>
        </w:rPr>
        <w:t>Оценка эффективности эксплуатации и обслуживания установок пожарной автоматики административно-производственных зданий</w:t>
      </w:r>
    </w:p>
    <w:p w:rsidR="002571E8" w:rsidRPr="00F67AEA" w:rsidRDefault="00230ED1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32"/>
        </w:rPr>
      </w:pPr>
      <w:r w:rsidRPr="00F67AEA">
        <w:rPr>
          <w:rFonts w:ascii="Times New Roman" w:hAnsi="Times New Roman"/>
          <w:color w:val="FFFFFF"/>
          <w:sz w:val="28"/>
          <w:szCs w:val="32"/>
        </w:rPr>
        <w:t xml:space="preserve">пожарный автоматика сигнализация </w:t>
      </w:r>
      <w:r w:rsidR="003672B5" w:rsidRPr="00F67AEA">
        <w:rPr>
          <w:rFonts w:ascii="Times New Roman" w:hAnsi="Times New Roman"/>
          <w:color w:val="FFFFFF"/>
          <w:sz w:val="28"/>
          <w:szCs w:val="32"/>
        </w:rPr>
        <w:t>извещатель</w:t>
      </w:r>
    </w:p>
    <w:p w:rsidR="007245CE" w:rsidRDefault="002571E8" w:rsidP="007245CE">
      <w:pPr>
        <w:tabs>
          <w:tab w:val="left" w:pos="26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7245CE">
        <w:rPr>
          <w:rFonts w:ascii="Times New Roman" w:hAnsi="Times New Roman"/>
          <w:sz w:val="28"/>
          <w:szCs w:val="20"/>
        </w:rPr>
        <w:t>В целях устранения выявленных при проверке нарушений документов системы противопожарного нормирования и стандартизации, в соответствии со статьей</w:t>
      </w:r>
      <w:r w:rsidR="007245CE">
        <w:rPr>
          <w:rFonts w:ascii="Times New Roman" w:hAnsi="Times New Roman"/>
          <w:sz w:val="28"/>
          <w:szCs w:val="20"/>
        </w:rPr>
        <w:t xml:space="preserve"> </w:t>
      </w:r>
      <w:r w:rsidRPr="007245CE">
        <w:rPr>
          <w:rFonts w:ascii="Times New Roman" w:hAnsi="Times New Roman"/>
          <w:sz w:val="28"/>
          <w:szCs w:val="20"/>
        </w:rPr>
        <w:t>36 Закона</w:t>
      </w:r>
      <w:r w:rsidR="007245CE">
        <w:rPr>
          <w:rFonts w:ascii="Times New Roman" w:hAnsi="Times New Roman"/>
          <w:sz w:val="28"/>
          <w:szCs w:val="20"/>
        </w:rPr>
        <w:t xml:space="preserve"> </w:t>
      </w:r>
      <w:r w:rsidRPr="007245CE">
        <w:rPr>
          <w:rFonts w:ascii="Times New Roman" w:hAnsi="Times New Roman"/>
          <w:sz w:val="28"/>
          <w:szCs w:val="20"/>
        </w:rPr>
        <w:t>Республики Беларусь «О пожарной безопасности», предписываю выполнить следующие</w:t>
      </w:r>
      <w:r w:rsidR="007245CE">
        <w:rPr>
          <w:rFonts w:ascii="Times New Roman" w:hAnsi="Times New Roman"/>
          <w:sz w:val="28"/>
          <w:szCs w:val="20"/>
        </w:rPr>
        <w:t xml:space="preserve"> </w:t>
      </w:r>
      <w:r w:rsidRPr="007245CE">
        <w:rPr>
          <w:rFonts w:ascii="Times New Roman" w:hAnsi="Times New Roman"/>
          <w:sz w:val="28"/>
          <w:szCs w:val="20"/>
        </w:rPr>
        <w:t>мероприятия:</w:t>
      </w:r>
      <w:r w:rsidR="007245CE">
        <w:rPr>
          <w:rFonts w:ascii="Times New Roman" w:hAnsi="Times New Roman"/>
          <w:sz w:val="28"/>
          <w:szCs w:val="20"/>
        </w:rPr>
        <w:t xml:space="preserve"> </w:t>
      </w:r>
    </w:p>
    <w:p w:rsidR="007245CE" w:rsidRDefault="007245CE">
      <w:pPr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6"/>
        <w:gridCol w:w="6028"/>
        <w:gridCol w:w="27"/>
        <w:gridCol w:w="1221"/>
        <w:gridCol w:w="1269"/>
      </w:tblGrid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№ п/п</w:t>
            </w:r>
          </w:p>
        </w:tc>
        <w:tc>
          <w:tcPr>
            <w:tcW w:w="3163" w:type="pct"/>
            <w:gridSpan w:val="2"/>
          </w:tcPr>
          <w:p w:rsidR="002571E8" w:rsidRPr="00F67AEA" w:rsidRDefault="007245CE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2571E8" w:rsidRPr="00F67AEA">
              <w:rPr>
                <w:rFonts w:ascii="Times New Roman" w:hAnsi="Times New Roman"/>
                <w:sz w:val="20"/>
                <w:szCs w:val="28"/>
              </w:rPr>
              <w:t>Содержание мероприятия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Срок исполнения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Отметка о выполнении</w:t>
            </w: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Приказом или распоряжением руководителя предприятия назначить лицо, ответственное за эксплуатацию УПА.п. 3.1.2.1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Приказом или распоряжением руководителя предприятия назначить обслуживающий персонал для производства технического обслуживания и ремонта УПА. п. 3.1.2.2 ППБ 1.02-94.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Приказом или распоряжением руководителя предприятия назначить оперативный (дежурный) персонал для круглосуточного приема сигналов от УПА. п. 3.1.2.3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До назначения на самостоятельную работу с лицами связанными с эксплуатацией УПА провести подготовку, по окончании которой провести проверку знаний с регистрацией в специальном журнале. п. 3.1.11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постоянно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Завести полный комплект технической документации. п. 3.1.5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Завести эксплуатационную документацию согласно приложению 2 ППБ 1.02-94.п. 3.1.4.4ППБ 1.02-94.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000" w:type="pct"/>
            <w:gridSpan w:val="5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Система пожарной сигнализации</w:t>
            </w: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Оборудовать системой пожарной сигнализации все помещения здания диагностики и ТО автомобилей. п. 3.1.1 НПБ 15-2004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Запретить отключение СПС в рабочее время.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п. 3.4.1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каждом защищаемом помещении устанавливать не менее двух АПИ. п. 13.15 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инструкции оперативному персоналу указать порядок действий при получении всех сигналов от приемно-контрольной аппаратуры СПС. п. 1.20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Ручные пожарные извещатели установить на высоте не более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1,5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 xml:space="preserve"> от уровня пола. п. 3.4.6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Шлейфы установок пожарной сигнализации выполнить с условием обеспечения автоматического контроля целостности их по всей длине. п. 13.56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Предусмотреть запас пожарных извещателей не менее 10% от числа смонтированных. п. 3.1.16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Пожарные извещатели в местах, где имеется опасность их механического повреждения, защитить надежными ограждениями, не влияющими на их работоспособность. п. 3.1.17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Заменить забеленные пожарные извещатели. п. 3.1.15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Восстановить защитные колпачки пожарных извещателей. п. 1.5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Заменить перемычки установленные взамен неисправных извещателей на исправные извещатели. п. 3.4.2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ПКП установить в помещении с круглосуточным пребыванием дежурного персонала. п. 13.45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Деревянный щит, на котором установлен ПКП защитить стальным листом. п. 13.46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ПКП разместить таким образом, чтобы высота от уровня пола до оперативных органов управления указанной аппаратуры была 0,8-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1,5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13.49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Электропитание ПКП осуществить от двух независимых источников. п. 15.1 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Шлейфы сигнализации выполнить медным проводом диаметром не менее 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0,4 мм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13.62 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Заземление прибора выполнить алюминиевой проволокой диаметром не менее 0,6 мм п. 4.14.11 [7]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№1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№8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№9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№5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№6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№15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№16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№14 оборудовать дополнительно пожарным извещателем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Электропитание прибора выполнить от свободной группы щита дежурного</w:t>
            </w:r>
            <w:r w:rsidR="007245CE" w:rsidRPr="00F67A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67AEA">
              <w:rPr>
                <w:rFonts w:ascii="Times New Roman" w:hAnsi="Times New Roman"/>
                <w:sz w:val="20"/>
                <w:szCs w:val="28"/>
              </w:rPr>
              <w:t>освещения. п. 3.6.2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Шлейфы проложить на высоте не менее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2,2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 xml:space="preserve"> от пола. При прокладке шлейфов на высоте менее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2,2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 xml:space="preserve"> от пола предусмотреть их защиту от механических повреждений. п. 3.7.6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Шаг крепления шлейфов по горизонтали выполнить не более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0,25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4.13.22 [7]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Соединение проводов произвести в коробках методом пайки или под винт. п. 3.7.4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Шлейфы пожарной сигнализации в местах прохода через дверные проемы защитить от механических повреждений. п. 3.7.6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Ручные ПИ установить вдоль эвакуационных путей, в коридорах, у выходов из цехов, складов, а также на лестничных площадках каждого этажа. Прил. Р 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7.09.09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000" w:type="pct"/>
            <w:gridSpan w:val="5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Система охранно-пожарной сигнализации</w:t>
            </w: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инструкции оперативному персоналу указать порядок действий при получении всех сигналов от приемно-контрольной аппаратуры СОПС. п. 1.20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Восстановить защитные сетки пожарных извещателей. п. 1.5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Взамен неисправных извещателей установить извещатели того же типа. п. 3.4.2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Предусмотреть запас пожарных извещателей не менее 10% от числа смонтированных. п. 3.1.16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Освободить извещатели загроможденные стеллажами. п. 3.4.4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ПКП установить в помещении с круглосуточным пребыванием дежурного персонала. п. 13.45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ПКП разместить таким образом, чтобы высота от уровня пола до оперативных органов управления указанной аппаратуры была 0,8-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1,5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13.49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Электропитание ПКП осуществить от двух независимых источников. п. 15.1 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Электропитание прибора выполнить от свободной группы щита дежурного</w:t>
            </w:r>
            <w:r w:rsidR="007245CE" w:rsidRPr="00F67A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67AEA">
              <w:rPr>
                <w:rFonts w:ascii="Times New Roman" w:hAnsi="Times New Roman"/>
                <w:sz w:val="20"/>
                <w:szCs w:val="28"/>
              </w:rPr>
              <w:t>освещения. п. 3.6.2[5]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Шлейфы сигнализации выполнить медным проводом диаметром не менее 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0,4 мм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13.62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Исключить совместную прокладку шлейфов сигнализации и проводов осветительной сети в одном лотке п. 13.65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Соединение проводов произвести в коробках методом пайки или под винт. п. 3.7.4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Шлейфы сигнализации в местах прохода через дверные проемы защитить от механических повреждений. п. 3.7.6 [5]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Применить гвозди с диаметром шляпки меньше расстояния между жилами провода. п. 4.13.22 [7]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Заземлить прибор. п. 3.1.18 ППБ 1.02-94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63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Шаг крепления шлейфов по вертикали выполнить не более </w:t>
            </w:r>
            <w:smartTag w:uri="urn:schemas-microsoft-com:office:smarttags" w:element="metricconverter">
              <w:smartTagPr>
                <w:attr w:name="ProductID" w:val="0,35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0,35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4.13.22[7]</w:t>
            </w:r>
          </w:p>
        </w:tc>
        <w:tc>
          <w:tcPr>
            <w:tcW w:w="638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9.09.09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000" w:type="pct"/>
            <w:gridSpan w:val="5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Дренчерная АУП</w:t>
            </w: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Все помещения станции диагностики и ТО автомобилей оборудовать установками АУП. п. 3.1.6 НБП 15-2004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Расстояние от верхней точки автомобиля до диффузора выполнить не менее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0,9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>. п. 3.2.1.2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Заменить закрашенные оросители. п. 3.1.15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На трубопроводы нанести защитную и опознавательную окраску. п. 3.2.2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Соединения труб расположить на расстоянии не менее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200 мм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 xml:space="preserve"> от мест крепления. п. 2.7.15 [6]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Фланцевые соединения выполнить с соблюдением параллельности поверхностей. п. 2.7.18 [6]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Трубопроводы испытать гидравлическим давлением после окончания монтажа. п. 2.8.1 [6]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Для каждой секции пожаротушения предусмотреть отдельный узел управления. п. 5.19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Узел управления разместить в помещении насосной станции или в помещении, отделённом от защищаемых помещений противопожарными перегородками 1-го типа и перекрытиями 3-го типа. п. 5.45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На каждом узле управления вывесить таблички с указанием наименования узла и его номера, наименования защищаемых помещений, типа и количества оросителей в секции установки и функциональная схема обвязки. п. 3.2.13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Клапан и задвижки окрасить в соответствии с требованиями ГОСТ 14202, ГОСТ 12.4.026, ГОСТ 12.4.009 в красный цвет. п. 3.2.13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Маховик задвижки ручного пуска расположить на высоте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F67AEA">
                <w:rPr>
                  <w:rFonts w:ascii="Times New Roman" w:hAnsi="Times New Roman"/>
                  <w:sz w:val="20"/>
                  <w:szCs w:val="28"/>
                </w:rPr>
                <w:t>1,8 м</w:t>
              </w:r>
            </w:smartTag>
            <w:r w:rsidRPr="00F67AEA">
              <w:rPr>
                <w:rFonts w:ascii="Times New Roman" w:hAnsi="Times New Roman"/>
                <w:sz w:val="20"/>
                <w:szCs w:val="28"/>
              </w:rPr>
              <w:t xml:space="preserve"> от уровня пола. п. 2.11.9 [6]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Насосную станцию обеспечить отдельным выходом наружу . п. 5.63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У входа в помещение станцию установить световое табло «Станция пожаротушения», работающее без устройства электровыключателей. п. 5.64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Расчётное количество и резерв пенообразователя хранить в разных резервуарах п. 5.53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Освещенность насосной станции установить не менее 75 лк. п. 5.64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Импульсное устройство зарегистрировать и испытать. п. 1.10.8 [4]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помещении насосной станции предусмотреть световую сигнализацию: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-отключения автоматического пуска пожарных насосов, насосов-дозаторов, дренажного насоса;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- неисправности электрических цепей приборов, регистрирующих срабатывание узлов управления, выдающих команду на включение установок пожаротушения и запорных устройств (с расшифровкой по направлениям);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- неисправности электрических цепей управления запорных устройств с электроприводом (с расшифровкой по направлениям);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- отсутствия полного открытия задвижек запорных устройств с электроприводом в режиме подачи команды на их открытие (с расшифровкой по направлениям); п. 12.6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Перевести установку с ручного режима на автоматический. п. 3.2.1.5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Для каждого насоса предусмотреть отдельный переключатель режима пуска. п. 12.1СНБ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Импульсное устройство, насосы, шкаф управления окрасить в соответствии с требованиями ГОСТ 14202, ГОСТ 12.4.026, ГОСТ 12.4.009 в красный цвет. п. 3.2.13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Щит сигнализации расположить в помещении с круглосуточным пребыванием людей. п. 13.45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На щит сигнализации вывести световую, световую и звуковую сигнализацию согласно</w:t>
            </w:r>
            <w:r w:rsidR="007245CE" w:rsidRPr="00F67AE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п. 12.5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инструкции оперативному персоналу указать порядок действий при получении сигналов от приемно-контрольной аппаратуры средств ППЗ. п. 1.20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000" w:type="pct"/>
            <w:gridSpan w:val="5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Автоматическая установка газового пожаротушения</w:t>
            </w: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Установка пожаротушения должна обеспечивать инерционность не более 15 с. п. 8.6.1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Предусмотреть освещенность не менее 75 лк. п. 8.11.2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станции оборудовать телефонной связью.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станций оборудовать приточно-вытяжной вентиляцией с не менее чем двукратным воздухообменом с забором воздуха из нижней зоны п. 8.11.2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Помещение станции пожаротушения расположить в подвале, цокольном этаже или на первом этаже здания. п. 8.11.1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При проведении ТО количество СО2 контролировать устройствами контроля массы ОТВ. п. 8.7.8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У входа в помещение станции установить световое табло "Станция пожаротушения", работающее без устройства электровыключателей. п. 8.11.2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Устройство дистанционного пуска установки пожаротушения расположить у входов в защищаемое помещение. п. 12.9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 xml:space="preserve">На дверях в помещении, защищаемом газовой АУП предусмотреть устройства, отключающие автоматический пуск АУП при их открывании. п. 12.10 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помещении, защищаемом установкой газового пожаротушения, и перед входами в него должна предусматриваться сигнализация в соответствии с ГОСТ 12.4.009. п. 12.12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Каждую точку защищаемой поверхности зоны необходимо контролировать не менее чем двумя ПИ. п. 14.1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 помещении станции пожаротушения предусмотреть световую сигнализацию: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а) о наличии напряжения на основном и резервном вводах электроснабжения (по вызову);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б) о падении давления в побудительных трубопроводах и пусковых баллонах до предельно допустимого значения, указанного в технической документации на установки газового пожаротушения (общий сигнал);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в) о неисправности электрических цепей пиропатронов, электровоспламенителей и других пусковых устройств (по вызову с расшифровкой по направлениям или допускается выполнение визуальной индикации);</w:t>
            </w:r>
          </w:p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г) о срабатывании установок пожаротушения (с расшифровкой по направлениям). п. 12.13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Разработать инструкции по эксплуатации установки пожаротушения. п. 1.9 ППБ 1.02-94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571E8" w:rsidRPr="00F67AEA" w:rsidTr="007245CE">
        <w:trPr>
          <w:trHeight w:val="20"/>
        </w:trPr>
        <w:tc>
          <w:tcPr>
            <w:tcW w:w="536" w:type="pct"/>
          </w:tcPr>
          <w:p w:rsidR="002571E8" w:rsidRPr="00F67AEA" w:rsidRDefault="002571E8" w:rsidP="007245CE">
            <w:pPr>
              <w:numPr>
                <w:ilvl w:val="0"/>
                <w:numId w:val="30"/>
              </w:numPr>
              <w:suppressAutoHyphens/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49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Предусмотреть отключение общеобменной вентиляции до пуска установки пожаротушения. п. 4.5 СНБ 02.02.05-04</w:t>
            </w:r>
          </w:p>
        </w:tc>
        <w:tc>
          <w:tcPr>
            <w:tcW w:w="652" w:type="pct"/>
            <w:gridSpan w:val="2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F67AEA">
              <w:rPr>
                <w:rFonts w:ascii="Times New Roman" w:hAnsi="Times New Roman"/>
                <w:sz w:val="20"/>
                <w:szCs w:val="28"/>
              </w:rPr>
              <w:t>10.09.09</w:t>
            </w:r>
          </w:p>
        </w:tc>
        <w:tc>
          <w:tcPr>
            <w:tcW w:w="663" w:type="pct"/>
          </w:tcPr>
          <w:p w:rsidR="002571E8" w:rsidRPr="00F67AEA" w:rsidRDefault="002571E8" w:rsidP="007245CE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При несогласии с предписанными мероприятиями или сроками их выполнения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 xml:space="preserve">предписание может быть обжаловано в десятидневный срок со дня его вручения в вышестоящий орган государственного пожарного надзора или городской (районный) суд. 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Обжалование, в соответствии со статьей 33 Закона Республики Беларусь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«О пожарной безопасности», не приостанавливает действия предписания.</w:t>
      </w:r>
    </w:p>
    <w:p w:rsidR="007245CE" w:rsidRDefault="007245CE">
      <w:pPr>
        <w:rPr>
          <w:rFonts w:ascii="Times New Roman" w:hAnsi="Times New Roman"/>
          <w:sz w:val="28"/>
          <w:szCs w:val="24"/>
        </w:rPr>
      </w:pPr>
      <w:bookmarkStart w:id="45" w:name="_Toc244875316"/>
      <w:bookmarkStart w:id="46" w:name="_Toc244875360"/>
      <w:bookmarkStart w:id="47" w:name="_Toc244875491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5CE">
        <w:rPr>
          <w:rFonts w:ascii="Times New Roman" w:hAnsi="Times New Roman"/>
          <w:b/>
          <w:bCs/>
          <w:sz w:val="28"/>
          <w:szCs w:val="32"/>
        </w:rPr>
        <w:t>Задание №3</w:t>
      </w:r>
      <w:bookmarkEnd w:id="45"/>
      <w:bookmarkEnd w:id="46"/>
      <w:bookmarkEnd w:id="47"/>
      <w:r w:rsidR="007245CE" w:rsidRPr="007245CE">
        <w:rPr>
          <w:rFonts w:ascii="Times New Roman" w:hAnsi="Times New Roman"/>
          <w:b/>
          <w:bCs/>
          <w:sz w:val="28"/>
          <w:szCs w:val="32"/>
        </w:rPr>
        <w:t xml:space="preserve">. </w:t>
      </w:r>
      <w:r w:rsidRPr="007245CE">
        <w:rPr>
          <w:rFonts w:ascii="Times New Roman" w:hAnsi="Times New Roman"/>
          <w:b/>
          <w:sz w:val="28"/>
          <w:szCs w:val="28"/>
        </w:rPr>
        <w:t>Исследование системы пожарной сигнализации</w:t>
      </w:r>
      <w:r w:rsidR="007245CE" w:rsidRPr="007245CE">
        <w:rPr>
          <w:rFonts w:ascii="Times New Roman" w:hAnsi="Times New Roman"/>
          <w:b/>
          <w:sz w:val="28"/>
          <w:szCs w:val="28"/>
        </w:rPr>
        <w:t xml:space="preserve"> </w:t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В здании Глубокской центральной районной больниы применяется пожарно-охранная сигнализация, выбранная на основании СНБ 2.02.05-04 «Пожарная автоматика». Шлейфы сигнализации сводятся на приборы ПКП А16-512, которые установлены на месте вахтера.</w:t>
      </w:r>
    </w:p>
    <w:p w:rsidR="002571E8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iCs/>
          <w:sz w:val="28"/>
          <w:szCs w:val="28"/>
        </w:rPr>
        <w:t>Обслуживающая организация, согласно</w:t>
      </w:r>
      <w:r w:rsidRPr="007245CE">
        <w:rPr>
          <w:rFonts w:ascii="Times New Roman" w:hAnsi="Times New Roman"/>
          <w:sz w:val="28"/>
          <w:szCs w:val="28"/>
        </w:rPr>
        <w:t xml:space="preserve"> графика,</w:t>
      </w:r>
      <w:r w:rsidRPr="007245CE">
        <w:rPr>
          <w:rFonts w:ascii="Times New Roman" w:hAnsi="Times New Roman"/>
          <w:iCs/>
          <w:sz w:val="28"/>
          <w:szCs w:val="28"/>
        </w:rPr>
        <w:t xml:space="preserve"> проводит следующие виды работ по обслуживанию СПС: внешний осмотр, проверка работоспособности</w:t>
      </w:r>
      <w:r w:rsidRPr="007245CE">
        <w:rPr>
          <w:rFonts w:ascii="Times New Roman" w:hAnsi="Times New Roman"/>
          <w:sz w:val="28"/>
          <w:szCs w:val="28"/>
        </w:rPr>
        <w:t xml:space="preserve">, </w:t>
      </w:r>
      <w:r w:rsidRPr="007245CE">
        <w:rPr>
          <w:rFonts w:ascii="Times New Roman" w:hAnsi="Times New Roman"/>
          <w:iCs/>
          <w:sz w:val="28"/>
          <w:szCs w:val="28"/>
        </w:rPr>
        <w:t>профилактика работы системы ПС.</w:t>
      </w:r>
      <w:r w:rsidR="007245CE">
        <w:rPr>
          <w:rFonts w:ascii="Times New Roman" w:hAnsi="Times New Roman"/>
          <w:iCs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Пожарные извещатели установлены на потолке, согласно СНБ 2.02.05-04, с учетом расположения светильников. В конце шлейфов установлены резисторы. В качестве извещателей пожарной сигнализации использованы дымовые ИП-212-4П, ручные пожарные ИПР (ИП5-2Р). Шлейфы пожарной сигнализации выполнены проводом КСПВ 4*0.4, который проложен в коридоре в коробе 10х15 и 25х16, открыто по стенам и потолкам в помещениях. Световой оповещатель установлен на наружной стене здания.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Оповещение людей о пожаре выполнено согласно СНБ 2.02.02-01 табл.13 (п.6.1). Оповещение людей производиться по 3 типу системы оповещения (табл.Б1). Для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третьего типа производиться речевое оповещение. Оповещение производиться по сигналу тревоги с помощью системы оповещения Танго БП/ПУ (записанная фонограмма). Помимо трансляции записанной фонограммы предусмотрена прямая трансляция оповещения и управляющих команд через микрофон (МК-2).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>Электропитание прибора ПС выполнено от ВРУ.</w:t>
      </w:r>
      <w:r w:rsidR="007245CE">
        <w:rPr>
          <w:rFonts w:ascii="Times New Roman" w:hAnsi="Times New Roman"/>
          <w:sz w:val="28"/>
          <w:szCs w:val="28"/>
        </w:rPr>
        <w:t xml:space="preserve"> </w:t>
      </w:r>
      <w:r w:rsidRPr="007245CE">
        <w:rPr>
          <w:rFonts w:ascii="Times New Roman" w:hAnsi="Times New Roman"/>
          <w:sz w:val="28"/>
          <w:szCs w:val="28"/>
        </w:rPr>
        <w:t xml:space="preserve">Размещение извещателей в помещениях, соответствует СНБ 2.02.04-05. Технические решения, принятые в рабочих чертежах соотвествуют требованиям противопожарных и других действующих норм и правил и обеспечивают безопасную для жизни и здоровья людей эксплуатацию объекта при соблюдении предусмотренных рабочими чертежами мероприятий. . Экономический эффект за период работы, определяется, как разница между предотвращенным ущербом и стоимостью услуг по монтажу, ремонту и техническому обслуживанию СПС. </w:t>
      </w:r>
    </w:p>
    <w:p w:rsidR="00AF5264" w:rsidRDefault="00AF5264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264" w:rsidRPr="007245CE" w:rsidRDefault="00AF5264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45CE" w:rsidRDefault="007245CE">
      <w:pPr>
        <w:rPr>
          <w:rFonts w:ascii="Times New Roman" w:hAnsi="Times New Roman"/>
          <w:sz w:val="28"/>
          <w:szCs w:val="28"/>
        </w:rPr>
      </w:pPr>
      <w:bookmarkStart w:id="48" w:name="_Toc244875492"/>
      <w:r>
        <w:rPr>
          <w:rFonts w:ascii="Times New Roman" w:hAnsi="Times New Roman"/>
          <w:sz w:val="28"/>
          <w:szCs w:val="28"/>
        </w:rPr>
        <w:br w:type="page"/>
      </w:r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32"/>
        </w:rPr>
      </w:pPr>
      <w:r w:rsidRPr="007245CE">
        <w:rPr>
          <w:rFonts w:ascii="Times New Roman" w:hAnsi="Times New Roman"/>
          <w:b/>
          <w:bCs/>
          <w:sz w:val="28"/>
          <w:szCs w:val="32"/>
        </w:rPr>
        <w:t>Литература</w:t>
      </w:r>
      <w:bookmarkEnd w:id="48"/>
    </w:p>
    <w:p w:rsidR="002571E8" w:rsidRPr="007245CE" w:rsidRDefault="002571E8" w:rsidP="007245C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1 – СНБ 02.02.05-04 «Пожарная автоматика»</w:t>
      </w: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2 – НПБ 15-2004 «Область применения автоматических систем пожарной сигнализации и установок пожаротушения»</w:t>
      </w: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3 - ППБ 1.02-94 «Правила пожарной безопасности Республики Беларусь при эксплуатации технических средств противопожарной защиты»</w:t>
      </w: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4 – ВСН 25-09.67-85 «Правила производства и приемки работ. Автоматические установки пожаротушения»</w:t>
      </w: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5 - ВСН 25-09.67-85 «Правила производства и приемки работ. Установки охранной, пожарной и охранно-пожарной сигнализации»</w:t>
      </w:r>
    </w:p>
    <w:p w:rsidR="002571E8" w:rsidRPr="007245CE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6 – Пособие к правилам производства и приемки работ. Автоматические установки пожаротушения</w:t>
      </w:r>
    </w:p>
    <w:p w:rsidR="002571E8" w:rsidRPr="003672B5" w:rsidRDefault="002571E8" w:rsidP="007245CE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7245CE">
        <w:rPr>
          <w:rFonts w:ascii="Times New Roman" w:hAnsi="Times New Roman"/>
          <w:sz w:val="28"/>
          <w:szCs w:val="28"/>
        </w:rPr>
        <w:t>7 - Пособие к правилам производства и приемки работ. Установки охранной, пожарной и охранно-пожарной сигнализации.</w:t>
      </w:r>
    </w:p>
    <w:p w:rsidR="00230ED1" w:rsidRPr="00F67AEA" w:rsidRDefault="00230ED1" w:rsidP="007245CE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49" w:name="_GoBack"/>
      <w:bookmarkEnd w:id="49"/>
    </w:p>
    <w:sectPr w:rsidR="00230ED1" w:rsidRPr="00F67AEA" w:rsidSect="00230ED1">
      <w:headerReference w:type="default" r:id="rId7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8E" w:rsidRDefault="0044748E" w:rsidP="00230ED1">
      <w:pPr>
        <w:spacing w:after="0" w:line="240" w:lineRule="auto"/>
      </w:pPr>
      <w:r>
        <w:separator/>
      </w:r>
    </w:p>
  </w:endnote>
  <w:endnote w:type="continuationSeparator" w:id="0">
    <w:p w:rsidR="0044748E" w:rsidRDefault="0044748E" w:rsidP="0023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altName w:val="Impact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8E" w:rsidRDefault="0044748E" w:rsidP="00230ED1">
      <w:pPr>
        <w:spacing w:after="0" w:line="240" w:lineRule="auto"/>
      </w:pPr>
      <w:r>
        <w:separator/>
      </w:r>
    </w:p>
  </w:footnote>
  <w:footnote w:type="continuationSeparator" w:id="0">
    <w:p w:rsidR="0044748E" w:rsidRDefault="0044748E" w:rsidP="0023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ED1" w:rsidRPr="00230ED1" w:rsidRDefault="00230ED1" w:rsidP="00230ED1">
    <w:pPr>
      <w:pStyle w:val="ab"/>
      <w:suppressAutoHyphens/>
      <w:spacing w:line="360" w:lineRule="auto"/>
      <w:ind w:firstLine="709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BEE644"/>
    <w:lvl w:ilvl="0">
      <w:numFmt w:val="bullet"/>
      <w:lvlText w:val="*"/>
      <w:lvlJc w:val="left"/>
    </w:lvl>
  </w:abstractNum>
  <w:abstractNum w:abstractNumId="1">
    <w:nsid w:val="017100C2"/>
    <w:multiLevelType w:val="hybridMultilevel"/>
    <w:tmpl w:val="6CCE7764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35570CE"/>
    <w:multiLevelType w:val="multilevel"/>
    <w:tmpl w:val="7124D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5194EB3"/>
    <w:multiLevelType w:val="hybridMultilevel"/>
    <w:tmpl w:val="FA1A66B4"/>
    <w:lvl w:ilvl="0" w:tplc="B46AFA5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6146BF5"/>
    <w:multiLevelType w:val="hybridMultilevel"/>
    <w:tmpl w:val="C8528EAE"/>
    <w:lvl w:ilvl="0" w:tplc="A7EEE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4C179E"/>
    <w:multiLevelType w:val="hybridMultilevel"/>
    <w:tmpl w:val="8BF26C7E"/>
    <w:lvl w:ilvl="0" w:tplc="C7187C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BB790C"/>
    <w:multiLevelType w:val="hybridMultilevel"/>
    <w:tmpl w:val="6A98A1E4"/>
    <w:lvl w:ilvl="0" w:tplc="EE8E7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C107E3"/>
    <w:multiLevelType w:val="hybridMultilevel"/>
    <w:tmpl w:val="96304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D3A1295"/>
    <w:multiLevelType w:val="hybridMultilevel"/>
    <w:tmpl w:val="19C4C2F6"/>
    <w:lvl w:ilvl="0" w:tplc="D52CB6A2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881650"/>
    <w:multiLevelType w:val="singleLevel"/>
    <w:tmpl w:val="DA7C4820"/>
    <w:lvl w:ilvl="0">
      <w:start w:val="4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143866C2"/>
    <w:multiLevelType w:val="hybridMultilevel"/>
    <w:tmpl w:val="EC5AE4D2"/>
    <w:lvl w:ilvl="0" w:tplc="638090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4913A7C"/>
    <w:multiLevelType w:val="hybridMultilevel"/>
    <w:tmpl w:val="F628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00AD8"/>
    <w:multiLevelType w:val="hybridMultilevel"/>
    <w:tmpl w:val="492A2406"/>
    <w:lvl w:ilvl="0" w:tplc="7A987D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0050F3A"/>
    <w:multiLevelType w:val="multilevel"/>
    <w:tmpl w:val="92B8203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20EE0820"/>
    <w:multiLevelType w:val="hybridMultilevel"/>
    <w:tmpl w:val="DFA2E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CD75C4"/>
    <w:multiLevelType w:val="hybridMultilevel"/>
    <w:tmpl w:val="6C6CE04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A60242"/>
    <w:multiLevelType w:val="multilevel"/>
    <w:tmpl w:val="85929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>
    <w:nsid w:val="2B836DEA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33CD745D"/>
    <w:multiLevelType w:val="singleLevel"/>
    <w:tmpl w:val="E7E82C78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35193144"/>
    <w:multiLevelType w:val="hybridMultilevel"/>
    <w:tmpl w:val="9AB6C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9968AC"/>
    <w:multiLevelType w:val="hybridMultilevel"/>
    <w:tmpl w:val="B8EE30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A5B7CF2"/>
    <w:multiLevelType w:val="hybridMultilevel"/>
    <w:tmpl w:val="F24CDDDE"/>
    <w:lvl w:ilvl="0" w:tplc="847868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236E7A4E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4617D63"/>
    <w:multiLevelType w:val="hybridMultilevel"/>
    <w:tmpl w:val="2A56724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B91E96"/>
    <w:multiLevelType w:val="multilevel"/>
    <w:tmpl w:val="3AC27A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24">
    <w:nsid w:val="4D8E062C"/>
    <w:multiLevelType w:val="hybridMultilevel"/>
    <w:tmpl w:val="CBC6F9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50C968C6"/>
    <w:multiLevelType w:val="hybridMultilevel"/>
    <w:tmpl w:val="F130611A"/>
    <w:lvl w:ilvl="0" w:tplc="F1587C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0E53810"/>
    <w:multiLevelType w:val="singleLevel"/>
    <w:tmpl w:val="F286B26E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7">
    <w:nsid w:val="55CD63BD"/>
    <w:multiLevelType w:val="hybridMultilevel"/>
    <w:tmpl w:val="F18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1F7CD2"/>
    <w:multiLevelType w:val="singleLevel"/>
    <w:tmpl w:val="D32CF664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</w:rPr>
    </w:lvl>
  </w:abstractNum>
  <w:abstractNum w:abstractNumId="29">
    <w:nsid w:val="5D8B6FCE"/>
    <w:multiLevelType w:val="hybridMultilevel"/>
    <w:tmpl w:val="223E1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61796B"/>
    <w:multiLevelType w:val="singleLevel"/>
    <w:tmpl w:val="8CD06802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634A5C85"/>
    <w:multiLevelType w:val="multilevel"/>
    <w:tmpl w:val="04D2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762690"/>
    <w:multiLevelType w:val="multilevel"/>
    <w:tmpl w:val="A648A14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3">
    <w:nsid w:val="6AED4427"/>
    <w:multiLevelType w:val="hybridMultilevel"/>
    <w:tmpl w:val="9A28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12046"/>
    <w:multiLevelType w:val="hybridMultilevel"/>
    <w:tmpl w:val="04D24F44"/>
    <w:lvl w:ilvl="0" w:tplc="CFE665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4F36253"/>
    <w:multiLevelType w:val="hybridMultilevel"/>
    <w:tmpl w:val="25CC770E"/>
    <w:lvl w:ilvl="0" w:tplc="3A8EBB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63EC88E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8CB5D2C"/>
    <w:multiLevelType w:val="singleLevel"/>
    <w:tmpl w:val="4948E252"/>
    <w:lvl w:ilvl="0">
      <w:start w:val="1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  <w:b w:val="0"/>
      </w:rPr>
    </w:lvl>
  </w:abstractNum>
  <w:abstractNum w:abstractNumId="37">
    <w:nsid w:val="7C1B6D50"/>
    <w:multiLevelType w:val="hybridMultilevel"/>
    <w:tmpl w:val="F5B232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B20630"/>
    <w:multiLevelType w:val="hybridMultilevel"/>
    <w:tmpl w:val="EA6E0EEC"/>
    <w:lvl w:ilvl="0" w:tplc="FB1602CE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4"/>
  </w:num>
  <w:num w:numId="5">
    <w:abstractNumId w:val="14"/>
  </w:num>
  <w:num w:numId="6">
    <w:abstractNumId w:val="33"/>
  </w:num>
  <w:num w:numId="7">
    <w:abstractNumId w:val="36"/>
  </w:num>
  <w:num w:numId="8">
    <w:abstractNumId w:val="9"/>
  </w:num>
  <w:num w:numId="9">
    <w:abstractNumId w:val="30"/>
  </w:num>
  <w:num w:numId="10">
    <w:abstractNumId w:val="30"/>
    <w:lvlOverride w:ilvl="0">
      <w:lvl w:ilvl="0">
        <w:start w:val="1"/>
        <w:numFmt w:val="decimal"/>
        <w:lvlText w:val="4.%1.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23"/>
  </w:num>
  <w:num w:numId="13">
    <w:abstractNumId w:val="10"/>
  </w:num>
  <w:num w:numId="14">
    <w:abstractNumId w:val="25"/>
  </w:num>
  <w:num w:numId="15">
    <w:abstractNumId w:val="11"/>
  </w:num>
  <w:num w:numId="16">
    <w:abstractNumId w:val="22"/>
  </w:num>
  <w:num w:numId="17">
    <w:abstractNumId w:val="32"/>
  </w:num>
  <w:num w:numId="18">
    <w:abstractNumId w:val="29"/>
  </w:num>
  <w:num w:numId="19">
    <w:abstractNumId w:val="13"/>
  </w:num>
  <w:num w:numId="20">
    <w:abstractNumId w:val="12"/>
  </w:num>
  <w:num w:numId="21">
    <w:abstractNumId w:val="7"/>
  </w:num>
  <w:num w:numId="22">
    <w:abstractNumId w:val="8"/>
  </w:num>
  <w:num w:numId="23">
    <w:abstractNumId w:val="34"/>
  </w:num>
  <w:num w:numId="24">
    <w:abstractNumId w:val="31"/>
  </w:num>
  <w:num w:numId="25">
    <w:abstractNumId w:val="15"/>
  </w:num>
  <w:num w:numId="26">
    <w:abstractNumId w:val="1"/>
  </w:num>
  <w:num w:numId="27">
    <w:abstractNumId w:val="2"/>
  </w:num>
  <w:num w:numId="28">
    <w:abstractNumId w:val="16"/>
  </w:num>
  <w:num w:numId="29">
    <w:abstractNumId w:val="27"/>
  </w:num>
  <w:num w:numId="30">
    <w:abstractNumId w:val="37"/>
  </w:num>
  <w:num w:numId="31">
    <w:abstractNumId w:val="21"/>
  </w:num>
  <w:num w:numId="32">
    <w:abstractNumId w:val="26"/>
  </w:num>
  <w:num w:numId="33">
    <w:abstractNumId w:val="28"/>
  </w:num>
  <w:num w:numId="34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02"/>
        <w:lvlJc w:val="left"/>
        <w:rPr>
          <w:rFonts w:ascii="Franklin Gothic Demi Cond" w:hAnsi="Franklin Gothic Demi Cond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14"/>
        <w:lvlJc w:val="left"/>
        <w:rPr>
          <w:rFonts w:ascii="Times New Roman" w:hAnsi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  <w:num w:numId="39">
    <w:abstractNumId w:val="3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E62"/>
    <w:rsid w:val="000654F4"/>
    <w:rsid w:val="00230ED1"/>
    <w:rsid w:val="002571E8"/>
    <w:rsid w:val="00327697"/>
    <w:rsid w:val="003672B5"/>
    <w:rsid w:val="003C5F3E"/>
    <w:rsid w:val="0044748E"/>
    <w:rsid w:val="00561480"/>
    <w:rsid w:val="00710FC7"/>
    <w:rsid w:val="007245CE"/>
    <w:rsid w:val="00781FCC"/>
    <w:rsid w:val="007E07A2"/>
    <w:rsid w:val="00873661"/>
    <w:rsid w:val="00A13B1F"/>
    <w:rsid w:val="00AE7656"/>
    <w:rsid w:val="00AF5264"/>
    <w:rsid w:val="00B73E62"/>
    <w:rsid w:val="00C65C8A"/>
    <w:rsid w:val="00CC4875"/>
    <w:rsid w:val="00E204F2"/>
    <w:rsid w:val="00F67AEA"/>
    <w:rsid w:val="00F70872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EF24C8-5451-42E8-9056-92E71C8D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73661"/>
    <w:pPr>
      <w:keepNext/>
      <w:spacing w:after="0" w:line="240" w:lineRule="auto"/>
      <w:ind w:left="360"/>
      <w:jc w:val="center"/>
      <w:outlineLvl w:val="0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3661"/>
    <w:pPr>
      <w:keepNext/>
      <w:spacing w:after="0" w:line="240" w:lineRule="auto"/>
      <w:ind w:left="360"/>
      <w:outlineLvl w:val="1"/>
    </w:pPr>
    <w:rPr>
      <w:rFonts w:ascii="Times New Roman" w:hAnsi="Times New Roman"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7366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3661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873661"/>
    <w:rPr>
      <w:rFonts w:ascii="Times New Roman" w:hAnsi="Times New Roman" w:cs="Times New Roman"/>
      <w:color w:val="FF0000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873661"/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B73E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73E62"/>
    <w:rPr>
      <w:rFonts w:cs="Times New Roman"/>
      <w:b/>
      <w:bCs/>
    </w:rPr>
  </w:style>
  <w:style w:type="character" w:styleId="a5">
    <w:name w:val="Emphasis"/>
    <w:uiPriority w:val="20"/>
    <w:qFormat/>
    <w:rsid w:val="00B73E62"/>
    <w:rPr>
      <w:rFonts w:cs="Times New Roman"/>
      <w:i/>
      <w:iCs/>
    </w:rPr>
  </w:style>
  <w:style w:type="paragraph" w:styleId="a6">
    <w:name w:val="No Spacing"/>
    <w:uiPriority w:val="1"/>
    <w:qFormat/>
    <w:rsid w:val="00873661"/>
    <w:rPr>
      <w:rFonts w:ascii="Times New Roman" w:hAnsi="Times New Roman"/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873661"/>
    <w:pPr>
      <w:ind w:left="720"/>
      <w:contextualSpacing/>
    </w:pPr>
    <w:rPr>
      <w:lang w:eastAsia="en-US"/>
    </w:rPr>
  </w:style>
  <w:style w:type="character" w:styleId="a8">
    <w:name w:val="Placeholder Text"/>
    <w:uiPriority w:val="99"/>
    <w:semiHidden/>
    <w:rsid w:val="00873661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7366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873661"/>
    <w:rPr>
      <w:rFonts w:ascii="Tahoma" w:hAnsi="Tahoma" w:cs="Tahoma"/>
      <w:sz w:val="16"/>
      <w:szCs w:val="16"/>
      <w:lang w:val="x-none" w:eastAsia="en-US"/>
    </w:rPr>
  </w:style>
  <w:style w:type="paragraph" w:styleId="ab">
    <w:name w:val="header"/>
    <w:basedOn w:val="a"/>
    <w:link w:val="ac"/>
    <w:uiPriority w:val="99"/>
    <w:unhideWhenUsed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c">
    <w:name w:val="Верхний колонтитул Знак"/>
    <w:link w:val="ab"/>
    <w:uiPriority w:val="99"/>
    <w:locked/>
    <w:rsid w:val="00873661"/>
    <w:rPr>
      <w:rFonts w:ascii="Calibri" w:hAnsi="Calibri" w:cs="Times New Roman"/>
      <w:lang w:val="x-none" w:eastAsia="en-US"/>
    </w:rPr>
  </w:style>
  <w:style w:type="paragraph" w:styleId="ad">
    <w:name w:val="footer"/>
    <w:basedOn w:val="a"/>
    <w:link w:val="ae"/>
    <w:uiPriority w:val="99"/>
    <w:unhideWhenUsed/>
    <w:rsid w:val="008736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873661"/>
    <w:rPr>
      <w:rFonts w:ascii="Calibri" w:hAnsi="Calibri" w:cs="Times New Roman"/>
      <w:lang w:val="x-none" w:eastAsia="en-US"/>
    </w:rPr>
  </w:style>
  <w:style w:type="table" w:styleId="11">
    <w:name w:val="Table Grid 1"/>
    <w:basedOn w:val="a1"/>
    <w:uiPriority w:val="99"/>
    <w:rsid w:val="00873661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">
    <w:name w:val="tab"/>
    <w:basedOn w:val="a"/>
    <w:rsid w:val="00873661"/>
    <w:pPr>
      <w:spacing w:after="100" w:afterAutospacing="1" w:line="240" w:lineRule="auto"/>
      <w:ind w:firstLine="771"/>
    </w:pPr>
    <w:rPr>
      <w:rFonts w:ascii="Times New Roman" w:hAnsi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7366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873661"/>
    <w:pPr>
      <w:widowControl w:val="0"/>
      <w:spacing w:before="440" w:after="0" w:line="220" w:lineRule="auto"/>
      <w:ind w:firstLine="220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customStyle="1" w:styleId="FR2">
    <w:name w:val="FR2"/>
    <w:rsid w:val="00873661"/>
    <w:pPr>
      <w:widowControl w:val="0"/>
      <w:spacing w:line="300" w:lineRule="auto"/>
      <w:ind w:firstLine="220"/>
      <w:jc w:val="both"/>
    </w:pPr>
    <w:rPr>
      <w:rFonts w:ascii="Arial" w:hAnsi="Arial"/>
      <w:sz w:val="16"/>
    </w:rPr>
  </w:style>
  <w:style w:type="paragraph" w:customStyle="1" w:styleId="af0">
    <w:name w:val="Обычный (Ив.)"/>
    <w:basedOn w:val="a"/>
    <w:rsid w:val="00873661"/>
    <w:pPr>
      <w:spacing w:after="0" w:line="24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873661"/>
    <w:pPr>
      <w:spacing w:after="120"/>
    </w:pPr>
    <w:rPr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locked/>
    <w:rsid w:val="00873661"/>
    <w:rPr>
      <w:rFonts w:ascii="Calibri" w:hAnsi="Calibri" w:cs="Times New Roman"/>
      <w:sz w:val="16"/>
      <w:szCs w:val="16"/>
      <w:lang w:val="x-none" w:eastAsia="en-US"/>
    </w:rPr>
  </w:style>
  <w:style w:type="paragraph" w:styleId="af1">
    <w:name w:val="Title"/>
    <w:basedOn w:val="a"/>
    <w:link w:val="af2"/>
    <w:uiPriority w:val="10"/>
    <w:qFormat/>
    <w:rsid w:val="00873661"/>
    <w:pPr>
      <w:spacing w:after="0" w:line="240" w:lineRule="auto"/>
      <w:jc w:val="center"/>
    </w:pPr>
    <w:rPr>
      <w:rFonts w:ascii="Arial" w:hAnsi="Arial"/>
      <w:sz w:val="40"/>
      <w:szCs w:val="20"/>
    </w:rPr>
  </w:style>
  <w:style w:type="character" w:customStyle="1" w:styleId="af2">
    <w:name w:val="Название Знак"/>
    <w:link w:val="af1"/>
    <w:uiPriority w:val="10"/>
    <w:locked/>
    <w:rsid w:val="00873661"/>
    <w:rPr>
      <w:rFonts w:ascii="Arial" w:hAnsi="Arial" w:cs="Times New Roman"/>
      <w:sz w:val="20"/>
      <w:szCs w:val="20"/>
    </w:rPr>
  </w:style>
  <w:style w:type="paragraph" w:customStyle="1" w:styleId="12">
    <w:name w:val="Текст1"/>
    <w:basedOn w:val="a"/>
    <w:rsid w:val="00873661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styleId="af3">
    <w:name w:val="page number"/>
    <w:uiPriority w:val="99"/>
    <w:rsid w:val="00873661"/>
    <w:rPr>
      <w:rFonts w:cs="Times New Roman"/>
    </w:rPr>
  </w:style>
  <w:style w:type="paragraph" w:styleId="af4">
    <w:name w:val="Body Text"/>
    <w:basedOn w:val="a"/>
    <w:link w:val="af5"/>
    <w:uiPriority w:val="99"/>
    <w:unhideWhenUsed/>
    <w:rsid w:val="00873661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873661"/>
    <w:rPr>
      <w:rFonts w:ascii="Calibri" w:hAnsi="Calibri" w:cs="Times New Roman"/>
    </w:rPr>
  </w:style>
  <w:style w:type="paragraph" w:styleId="af6">
    <w:name w:val="Body Text Indent"/>
    <w:basedOn w:val="a"/>
    <w:link w:val="af7"/>
    <w:uiPriority w:val="99"/>
    <w:unhideWhenUsed/>
    <w:rsid w:val="00873661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873661"/>
    <w:rPr>
      <w:rFonts w:ascii="Calibri" w:hAnsi="Calibri" w:cs="Times New Roman"/>
    </w:rPr>
  </w:style>
  <w:style w:type="paragraph" w:styleId="af8">
    <w:name w:val="Block Text"/>
    <w:basedOn w:val="a"/>
    <w:uiPriority w:val="99"/>
    <w:rsid w:val="00873661"/>
    <w:pPr>
      <w:spacing w:after="0" w:line="240" w:lineRule="auto"/>
      <w:ind w:left="-540" w:right="-365"/>
    </w:pPr>
    <w:rPr>
      <w:rFonts w:ascii="Times New Roman" w:hAnsi="Times New Roman"/>
      <w:sz w:val="24"/>
      <w:szCs w:val="28"/>
    </w:rPr>
  </w:style>
  <w:style w:type="paragraph" w:styleId="21">
    <w:name w:val="Body Text 2"/>
    <w:basedOn w:val="a"/>
    <w:link w:val="22"/>
    <w:uiPriority w:val="99"/>
    <w:rsid w:val="0087366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873661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873661"/>
    <w:rPr>
      <w:rFonts w:ascii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uiPriority w:val="35"/>
    <w:qFormat/>
    <w:rsid w:val="00873661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25">
    <w:name w:val="Стиль Заголовок 2 + полужирный по центру"/>
    <w:basedOn w:val="2"/>
    <w:autoRedefine/>
    <w:rsid w:val="00873661"/>
    <w:pPr>
      <w:widowControl w:val="0"/>
      <w:tabs>
        <w:tab w:val="left" w:pos="9243"/>
        <w:tab w:val="right" w:leader="dot" w:pos="9639"/>
      </w:tabs>
      <w:spacing w:line="281" w:lineRule="auto"/>
      <w:ind w:left="0"/>
      <w:jc w:val="both"/>
    </w:pPr>
    <w:rPr>
      <w:bCs/>
      <w:color w:val="auto"/>
    </w:rPr>
  </w:style>
  <w:style w:type="paragraph" w:customStyle="1" w:styleId="5">
    <w:name w:val="заголовок 5"/>
    <w:basedOn w:val="a"/>
    <w:next w:val="a"/>
    <w:rsid w:val="00873661"/>
    <w:pPr>
      <w:keepNext/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120">
    <w:name w:val="О@1новной текст с отступом 2"/>
    <w:basedOn w:val="a"/>
    <w:rsid w:val="00873661"/>
    <w:pPr>
      <w:spacing w:after="0" w:line="240" w:lineRule="auto"/>
      <w:ind w:firstLine="851"/>
    </w:pPr>
    <w:rPr>
      <w:rFonts w:ascii="Times New Roman" w:hAnsi="Times New Roman"/>
      <w:i/>
      <w:sz w:val="28"/>
      <w:szCs w:val="20"/>
    </w:rPr>
  </w:style>
  <w:style w:type="paragraph" w:customStyle="1" w:styleId="e92">
    <w:name w:val="Основноe9 текст 2"/>
    <w:basedOn w:val="a"/>
    <w:rsid w:val="00873661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873661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873661"/>
    <w:pPr>
      <w:tabs>
        <w:tab w:val="right" w:leader="dot" w:pos="9627"/>
      </w:tabs>
      <w:spacing w:before="120" w:after="120" w:line="240" w:lineRule="auto"/>
      <w:jc w:val="center"/>
    </w:pPr>
    <w:rPr>
      <w:b/>
      <w:bCs/>
      <w:caps/>
      <w:sz w:val="28"/>
      <w:szCs w:val="28"/>
    </w:rPr>
  </w:style>
  <w:style w:type="character" w:styleId="afb">
    <w:name w:val="Hyperlink"/>
    <w:uiPriority w:val="99"/>
    <w:unhideWhenUsed/>
    <w:rsid w:val="00873661"/>
    <w:rPr>
      <w:rFonts w:cs="Times New Roman"/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873661"/>
    <w:pPr>
      <w:spacing w:after="0" w:line="240" w:lineRule="auto"/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873661"/>
    <w:pPr>
      <w:spacing w:after="0" w:line="240" w:lineRule="auto"/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73661"/>
    <w:pPr>
      <w:spacing w:after="0" w:line="240" w:lineRule="auto"/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73661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73661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73661"/>
    <w:pPr>
      <w:spacing w:after="0" w:line="240" w:lineRule="auto"/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73661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73661"/>
    <w:pPr>
      <w:spacing w:after="0" w:line="240" w:lineRule="auto"/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6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admin</cp:lastModifiedBy>
  <cp:revision>2</cp:revision>
  <cp:lastPrinted>2011-04-28T14:51:00Z</cp:lastPrinted>
  <dcterms:created xsi:type="dcterms:W3CDTF">2014-03-27T04:57:00Z</dcterms:created>
  <dcterms:modified xsi:type="dcterms:W3CDTF">2014-03-27T04:57:00Z</dcterms:modified>
</cp:coreProperties>
</file>