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F4" w:rsidRPr="00991875" w:rsidRDefault="00C66504" w:rsidP="00991875">
      <w:pPr>
        <w:pStyle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Cs w:val="28"/>
        </w:rPr>
      </w:pPr>
      <w:r w:rsidRPr="00991875">
        <w:rPr>
          <w:szCs w:val="28"/>
        </w:rPr>
        <w:t>Федеральное агентство по образованию ГОУ ВПО</w:t>
      </w:r>
    </w:p>
    <w:p w:rsidR="00A47AF4" w:rsidRPr="00991875" w:rsidRDefault="00C66504" w:rsidP="00991875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b/>
          <w:i w:val="0"/>
          <w:szCs w:val="28"/>
        </w:rPr>
      </w:pPr>
      <w:r w:rsidRPr="00991875">
        <w:rPr>
          <w:b/>
          <w:i w:val="0"/>
          <w:szCs w:val="28"/>
        </w:rPr>
        <w:t>Тюменский государственный архитектурно-строительный университет</w:t>
      </w:r>
    </w:p>
    <w:p w:rsidR="00A47AF4" w:rsidRPr="00991875" w:rsidRDefault="00A47AF4" w:rsidP="00991875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b/>
          <w:i w:val="0"/>
          <w:szCs w:val="28"/>
        </w:rPr>
      </w:pPr>
    </w:p>
    <w:p w:rsidR="00A47AF4" w:rsidRPr="00991875" w:rsidRDefault="00A47AF4" w:rsidP="00991875">
      <w:pPr>
        <w:pStyle w:val="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b/>
          <w:szCs w:val="28"/>
        </w:rPr>
      </w:pPr>
      <w:r w:rsidRPr="00991875">
        <w:rPr>
          <w:b/>
          <w:i w:val="0"/>
          <w:szCs w:val="28"/>
        </w:rPr>
        <w:t xml:space="preserve">кафедра </w:t>
      </w:r>
      <w:r w:rsidRPr="00991875">
        <w:rPr>
          <w:b/>
          <w:szCs w:val="28"/>
        </w:rPr>
        <w:t>«Безопасность жизнедеятельности»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</w:p>
    <w:p w:rsidR="00A47AF4" w:rsidRPr="00991875" w:rsidRDefault="00A47AF4" w:rsidP="0099187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991875">
        <w:rPr>
          <w:sz w:val="28"/>
          <w:szCs w:val="28"/>
        </w:rPr>
        <w:t>Контрольная работа</w:t>
      </w:r>
    </w:p>
    <w:p w:rsidR="00A47AF4" w:rsidRPr="00991875" w:rsidRDefault="00A47AF4" w:rsidP="0099187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>по дисциплине</w:t>
      </w:r>
    </w:p>
    <w:p w:rsidR="00A47AF4" w:rsidRPr="00991875" w:rsidRDefault="00A47AF4" w:rsidP="00991875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>«</w:t>
      </w:r>
      <w:r w:rsidRPr="00991875">
        <w:rPr>
          <w:b/>
          <w:i/>
          <w:sz w:val="28"/>
          <w:szCs w:val="28"/>
        </w:rPr>
        <w:t>Противопожарная защита объектов</w:t>
      </w:r>
      <w:r w:rsidRPr="00991875">
        <w:rPr>
          <w:b/>
          <w:sz w:val="28"/>
          <w:szCs w:val="28"/>
        </w:rPr>
        <w:t>»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DC6424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</w:p>
    <w:p w:rsidR="00A47AF4" w:rsidRPr="00991875" w:rsidRDefault="009F0C42" w:rsidP="00DC6424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991875">
        <w:rPr>
          <w:sz w:val="28"/>
          <w:szCs w:val="28"/>
        </w:rPr>
        <w:t>Вариант № 3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right"/>
        <w:rPr>
          <w:sz w:val="28"/>
          <w:szCs w:val="28"/>
        </w:rPr>
      </w:pPr>
      <w:r w:rsidRPr="00991875">
        <w:rPr>
          <w:b/>
          <w:sz w:val="28"/>
          <w:szCs w:val="28"/>
        </w:rPr>
        <w:t>Выполнил:</w:t>
      </w:r>
      <w:r w:rsidR="004C61B1" w:rsidRPr="00991875">
        <w:rPr>
          <w:b/>
          <w:sz w:val="28"/>
          <w:szCs w:val="28"/>
        </w:rPr>
        <w:t xml:space="preserve"> </w:t>
      </w:r>
    </w:p>
    <w:p w:rsidR="004C61B1" w:rsidRPr="00991875" w:rsidRDefault="004C61B1" w:rsidP="00991875">
      <w:pPr>
        <w:spacing w:line="360" w:lineRule="auto"/>
        <w:ind w:firstLine="720"/>
        <w:jc w:val="right"/>
        <w:rPr>
          <w:sz w:val="28"/>
          <w:szCs w:val="28"/>
        </w:rPr>
      </w:pPr>
      <w:r w:rsidRPr="00991875">
        <w:rPr>
          <w:sz w:val="28"/>
          <w:szCs w:val="28"/>
        </w:rPr>
        <w:t>студент 3-го курса</w:t>
      </w:r>
    </w:p>
    <w:p w:rsidR="00A47AF4" w:rsidRPr="00991875" w:rsidRDefault="004C61B1" w:rsidP="00991875">
      <w:pPr>
        <w:pStyle w:val="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right"/>
        <w:rPr>
          <w:sz w:val="28"/>
          <w:szCs w:val="28"/>
        </w:rPr>
      </w:pPr>
      <w:r w:rsidRPr="00991875">
        <w:rPr>
          <w:sz w:val="28"/>
          <w:szCs w:val="28"/>
        </w:rPr>
        <w:t xml:space="preserve">Специальность: </w:t>
      </w:r>
      <w:r w:rsidR="00A47AF4" w:rsidRPr="00991875">
        <w:rPr>
          <w:sz w:val="28"/>
          <w:szCs w:val="28"/>
        </w:rPr>
        <w:t xml:space="preserve">БТПу </w:t>
      </w:r>
    </w:p>
    <w:p w:rsidR="00C74C78" w:rsidRPr="00991875" w:rsidRDefault="00C74C78" w:rsidP="00991875">
      <w:pPr>
        <w:spacing w:line="360" w:lineRule="auto"/>
        <w:ind w:firstLine="720"/>
        <w:jc w:val="right"/>
        <w:rPr>
          <w:b/>
          <w:sz w:val="28"/>
          <w:szCs w:val="28"/>
        </w:rPr>
      </w:pPr>
      <w:r w:rsidRPr="00991875">
        <w:rPr>
          <w:sz w:val="28"/>
          <w:szCs w:val="28"/>
        </w:rPr>
        <w:t xml:space="preserve">Шифр </w:t>
      </w:r>
    </w:p>
    <w:p w:rsidR="00A47AF4" w:rsidRPr="00991875" w:rsidRDefault="00A47AF4" w:rsidP="00991875">
      <w:pPr>
        <w:spacing w:line="360" w:lineRule="auto"/>
        <w:ind w:firstLine="720"/>
        <w:jc w:val="right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>Проверил: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C66504" w:rsidP="00DC6424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rPr>
          <w:sz w:val="28"/>
          <w:szCs w:val="28"/>
        </w:rPr>
      </w:pPr>
      <w:r w:rsidRPr="00991875">
        <w:rPr>
          <w:sz w:val="28"/>
          <w:szCs w:val="28"/>
        </w:rPr>
        <w:t>Тюмень</w:t>
      </w:r>
      <w:r w:rsidR="00DC2095" w:rsidRPr="00991875">
        <w:rPr>
          <w:sz w:val="28"/>
          <w:szCs w:val="28"/>
        </w:rPr>
        <w:t xml:space="preserve"> </w:t>
      </w:r>
      <w:r w:rsidR="00A47AF4" w:rsidRPr="00991875">
        <w:rPr>
          <w:sz w:val="28"/>
          <w:szCs w:val="28"/>
        </w:rPr>
        <w:t>20</w:t>
      </w:r>
      <w:r w:rsidRPr="00991875">
        <w:rPr>
          <w:sz w:val="28"/>
          <w:szCs w:val="28"/>
        </w:rPr>
        <w:t>10</w:t>
      </w:r>
    </w:p>
    <w:p w:rsidR="00C74C78" w:rsidRPr="00991875" w:rsidRDefault="00991875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4C78" w:rsidRPr="00991875">
        <w:rPr>
          <w:sz w:val="28"/>
          <w:szCs w:val="28"/>
        </w:rPr>
        <w:t>Оглавление</w:t>
      </w:r>
    </w:p>
    <w:p w:rsidR="00991875" w:rsidRDefault="00991875" w:rsidP="00991875">
      <w:pPr>
        <w:pStyle w:val="HTML"/>
        <w:tabs>
          <w:tab w:val="left" w:pos="83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1875" w:rsidRDefault="006A4E9F" w:rsidP="00991875">
      <w:pPr>
        <w:pStyle w:val="HTML"/>
        <w:tabs>
          <w:tab w:val="left" w:pos="83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Ведомственная пожарная охрана</w:t>
      </w:r>
    </w:p>
    <w:p w:rsidR="00991875" w:rsidRDefault="001D2185" w:rsidP="00991875">
      <w:pPr>
        <w:pStyle w:val="HTML"/>
        <w:tabs>
          <w:tab w:val="left" w:pos="83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Добровольная пожарная охрана</w:t>
      </w:r>
    </w:p>
    <w:p w:rsidR="00B8131A" w:rsidRPr="00991875" w:rsidRDefault="001D2185" w:rsidP="00991875">
      <w:pPr>
        <w:pStyle w:val="HTML"/>
        <w:tabs>
          <w:tab w:val="left" w:pos="836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пожарной безопасности</w:t>
      </w:r>
    </w:p>
    <w:p w:rsidR="00991875" w:rsidRDefault="001D2185" w:rsidP="0099187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Административная ответственность предприятий</w:t>
      </w:r>
    </w:p>
    <w:p w:rsidR="00326B7E" w:rsidRPr="00991875" w:rsidRDefault="00C456B4" w:rsidP="0099187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 xml:space="preserve">Противопожарные преграды. Лестницы и лестничные клетки. </w:t>
      </w:r>
    </w:p>
    <w:p w:rsidR="00991875" w:rsidRDefault="00326B7E" w:rsidP="00991875">
      <w:pPr>
        <w:pStyle w:val="HTML"/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99187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iCs/>
          <w:sz w:val="28"/>
          <w:szCs w:val="28"/>
        </w:rPr>
        <w:t>Стены и перегородки</w:t>
      </w:r>
    </w:p>
    <w:p w:rsidR="00991875" w:rsidRDefault="00DD285F" w:rsidP="0099187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Лестницы и лестничные клетки</w:t>
      </w:r>
    </w:p>
    <w:p w:rsidR="00991875" w:rsidRDefault="008C3B07" w:rsidP="0099187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Классификация огнетушащих веществ, способов и приемов прекращения горения</w:t>
      </w:r>
    </w:p>
    <w:p w:rsidR="00991875" w:rsidRDefault="005E1FCE" w:rsidP="0099187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Классификация пожаров</w:t>
      </w:r>
    </w:p>
    <w:p w:rsidR="00C74C78" w:rsidRPr="00991875" w:rsidRDefault="00F01216" w:rsidP="00991875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Задачи</w:t>
      </w:r>
    </w:p>
    <w:p w:rsidR="00C74C78" w:rsidRPr="00991875" w:rsidRDefault="00C74C78" w:rsidP="00991875">
      <w:pPr>
        <w:spacing w:line="360" w:lineRule="auto"/>
        <w:rPr>
          <w:sz w:val="28"/>
          <w:szCs w:val="28"/>
        </w:rPr>
      </w:pPr>
      <w:r w:rsidRPr="00991875">
        <w:rPr>
          <w:sz w:val="28"/>
          <w:szCs w:val="28"/>
        </w:rPr>
        <w:t>Список использованной литературы</w:t>
      </w:r>
    </w:p>
    <w:p w:rsidR="00C74C78" w:rsidRPr="00991875" w:rsidRDefault="00991875" w:rsidP="00991875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pacing w:val="20"/>
          <w:sz w:val="28"/>
          <w:szCs w:val="28"/>
          <w:u w:val="single"/>
        </w:rPr>
        <w:br w:type="page"/>
      </w:r>
      <w:r w:rsidR="00C74C78" w:rsidRPr="00991875">
        <w:rPr>
          <w:b/>
          <w:i/>
          <w:sz w:val="28"/>
          <w:szCs w:val="28"/>
        </w:rPr>
        <w:t>Теоретические часть</w:t>
      </w:r>
    </w:p>
    <w:p w:rsidR="00991875" w:rsidRDefault="00991875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47AF4" w:rsidRPr="00991875" w:rsidRDefault="00C74C78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 xml:space="preserve">Ведомственная пожарная охрана. Добровольная пожарная охрана. Объединенная </w:t>
      </w:r>
      <w:r w:rsidR="00A01CF2" w:rsidRPr="00991875">
        <w:rPr>
          <w:b/>
          <w:sz w:val="28"/>
          <w:szCs w:val="28"/>
        </w:rPr>
        <w:t>пожарная охрана. Ответственность за нарушение требований пожарной безопасности. Административная ответственность предприятий.</w:t>
      </w:r>
    </w:p>
    <w:p w:rsidR="00C74C78" w:rsidRPr="00991875" w:rsidRDefault="00C74C78" w:rsidP="00991875">
      <w:pPr>
        <w:tabs>
          <w:tab w:val="right" w:pos="9637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50453" w:rsidRPr="00991875" w:rsidRDefault="008276F8" w:rsidP="00991875">
      <w:pPr>
        <w:tabs>
          <w:tab w:val="right" w:pos="9637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 xml:space="preserve">1.1. </w:t>
      </w:r>
      <w:r w:rsidR="00E50453" w:rsidRPr="00991875">
        <w:rPr>
          <w:b/>
          <w:sz w:val="28"/>
          <w:szCs w:val="28"/>
        </w:rPr>
        <w:t>Ведомственная пожарная охрана.</w:t>
      </w:r>
      <w:r w:rsidR="002B068A" w:rsidRPr="00991875">
        <w:rPr>
          <w:b/>
          <w:sz w:val="28"/>
          <w:szCs w:val="28"/>
        </w:rPr>
        <w:tab/>
      </w:r>
    </w:p>
    <w:p w:rsidR="00C74C78" w:rsidRPr="00991875" w:rsidRDefault="00C74C78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226F7F" w:rsidRPr="00991875" w:rsidRDefault="00B83681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Федеральные органы исполнительной власти, организации в целях обеспечения пожарной безопасности могут создавать органы управления и подразделения ведомственной пожарной охраны.</w:t>
      </w:r>
      <w:r w:rsidR="00884EFB" w:rsidRPr="00991875">
        <w:rPr>
          <w:sz w:val="28"/>
          <w:szCs w:val="28"/>
        </w:rPr>
        <w:t xml:space="preserve"> </w:t>
      </w:r>
    </w:p>
    <w:p w:rsidR="00B83681" w:rsidRPr="00991875" w:rsidRDefault="00B83681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Порядок организации, реорганизации, ликвидации органов управления и подразделений ведомственной пожарной охраны, условия осуществления их деятельности, несения службы личным составом определяются соответствующими положениями, согласованными с Государственной противопожарной службой.</w:t>
      </w:r>
    </w:p>
    <w:p w:rsidR="00B83681" w:rsidRPr="00991875" w:rsidRDefault="00B83681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При выявлении нарушения требований пожарной безопасности, создающего угрозу возникновения пожара и безопасности людей на подведомственных организациях, ведомственная пожарная охрана имеет право приостановить полностью или частично работу организаций (отдельного производства), производственного участка, агрегата, эксплуатацию здания, сооружения, помещения, проведение отдельных видов работ.</w:t>
      </w:r>
    </w:p>
    <w:p w:rsidR="00B83681" w:rsidRPr="00991875" w:rsidRDefault="00B83681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E50453" w:rsidRPr="00991875" w:rsidRDefault="008276F8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 xml:space="preserve">1.2. </w:t>
      </w:r>
      <w:r w:rsidR="00E50453" w:rsidRPr="00991875">
        <w:rPr>
          <w:b/>
          <w:sz w:val="28"/>
          <w:szCs w:val="28"/>
        </w:rPr>
        <w:t>Добровольная пожарная охрана</w:t>
      </w:r>
    </w:p>
    <w:p w:rsidR="00E50453" w:rsidRPr="00991875" w:rsidRDefault="00E50453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E50453" w:rsidRPr="00991875" w:rsidRDefault="00E50453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Добровольная пожарная охрана - форма участия граждан в обеспечении первичных мер пожарной безопасности.</w:t>
      </w:r>
    </w:p>
    <w:p w:rsidR="00E50453" w:rsidRPr="00991875" w:rsidRDefault="00E50453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E50453" w:rsidRPr="00991875" w:rsidRDefault="00E50453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Участие в добровольной пожарной охране является формой социально значимых работ, устанавливаемых органами местного самоуправления поселений и городских округов.</w:t>
      </w:r>
    </w:p>
    <w:p w:rsidR="00E50453" w:rsidRPr="00991875" w:rsidRDefault="00E50453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8E5562" w:rsidRPr="00991875" w:rsidRDefault="008276F8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 xml:space="preserve">1.3. </w:t>
      </w:r>
      <w:r w:rsidR="008E5562" w:rsidRPr="00991875">
        <w:rPr>
          <w:b/>
          <w:sz w:val="28"/>
          <w:szCs w:val="28"/>
        </w:rPr>
        <w:t>Ответственность за нарушение требований пожарной безопасности</w:t>
      </w:r>
    </w:p>
    <w:p w:rsidR="00CB2F59" w:rsidRPr="00991875" w:rsidRDefault="00CB2F59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Ответственность за нарушение требований пожарной безопасности в соответствии с действующим законодательством несут: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собственники имущества;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руководители федеральных органов исполнительной власти;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руководители органов местного самоуправления;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лица, уполномоченные владеть, пользоваться или распоряжаться имуществом, в том числе руководители организаций;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лица, в установленном порядке назначенные ответственными за обеспечение пожарной безопасности;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должностные лица в пределах их компетенции.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Лица, указанные </w:t>
      </w:r>
      <w:r w:rsidR="00DC780D" w:rsidRPr="00991875">
        <w:rPr>
          <w:sz w:val="28"/>
          <w:szCs w:val="28"/>
        </w:rPr>
        <w:t>ранее и</w:t>
      </w:r>
      <w:r w:rsidRPr="00991875">
        <w:rPr>
          <w:sz w:val="28"/>
          <w:szCs w:val="28"/>
        </w:rPr>
        <w:t xml:space="preserve">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0" w:name="sub_3804"/>
      <w:r w:rsidRPr="00991875">
        <w:rPr>
          <w:sz w:val="28"/>
          <w:szCs w:val="28"/>
        </w:rPr>
        <w:t>Средства, полученные от применения штрафных санкций в области пожарной безопасности, направляются:</w:t>
      </w:r>
      <w:bookmarkEnd w:id="0"/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1" w:name="sub_38042"/>
      <w:r w:rsidRPr="00991875">
        <w:rPr>
          <w:sz w:val="28"/>
          <w:szCs w:val="28"/>
        </w:rPr>
        <w:t>50 процентов - в федеральный бюджет;</w:t>
      </w:r>
      <w:bookmarkEnd w:id="1"/>
    </w:p>
    <w:p w:rsidR="008E5562" w:rsidRPr="00991875" w:rsidRDefault="008E5562" w:rsidP="0099187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389"/>
      <w:r w:rsidRPr="00991875">
        <w:rPr>
          <w:sz w:val="28"/>
          <w:szCs w:val="28"/>
        </w:rPr>
        <w:t>50 процентов - в местные бюджеты по месту нахождения органа, принявшего решение о наложении штрафа.</w:t>
      </w:r>
      <w:bookmarkEnd w:id="2"/>
    </w:p>
    <w:p w:rsidR="00AA24E0" w:rsidRPr="00991875" w:rsidRDefault="00AA24E0" w:rsidP="00991875">
      <w:pPr>
        <w:pStyle w:val="Web"/>
        <w:spacing w:before="0" w:after="0" w:line="360" w:lineRule="auto"/>
        <w:ind w:firstLine="720"/>
        <w:rPr>
          <w:sz w:val="28"/>
          <w:szCs w:val="28"/>
        </w:rPr>
      </w:pPr>
    </w:p>
    <w:p w:rsidR="00B83681" w:rsidRPr="00991875" w:rsidRDefault="008276F8" w:rsidP="00991875">
      <w:pPr>
        <w:pStyle w:val="Web"/>
        <w:spacing w:before="0" w:after="0" w:line="360" w:lineRule="auto"/>
        <w:ind w:firstLine="720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 xml:space="preserve">1.4. </w:t>
      </w:r>
      <w:r w:rsidR="007968BB" w:rsidRPr="00991875">
        <w:rPr>
          <w:b/>
          <w:sz w:val="28"/>
          <w:szCs w:val="28"/>
        </w:rPr>
        <w:t>Административная ответственность предприятий</w:t>
      </w:r>
    </w:p>
    <w:p w:rsidR="00991875" w:rsidRDefault="00991875" w:rsidP="00991875">
      <w:pPr>
        <w:pStyle w:val="Web"/>
        <w:spacing w:before="0" w:after="0" w:line="360" w:lineRule="auto"/>
        <w:ind w:firstLine="720"/>
        <w:rPr>
          <w:sz w:val="28"/>
          <w:szCs w:val="28"/>
        </w:rPr>
      </w:pPr>
    </w:p>
    <w:p w:rsidR="00AA24E0" w:rsidRPr="00991875" w:rsidRDefault="00AA24E0" w:rsidP="00991875">
      <w:pPr>
        <w:pStyle w:val="Web"/>
        <w:spacing w:before="0" w:after="0" w:line="360" w:lineRule="auto"/>
        <w:ind w:firstLine="720"/>
        <w:rPr>
          <w:sz w:val="28"/>
          <w:szCs w:val="28"/>
        </w:rPr>
      </w:pPr>
      <w:r w:rsidRPr="00991875">
        <w:rPr>
          <w:sz w:val="28"/>
          <w:szCs w:val="28"/>
        </w:rPr>
        <w:t>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Федерации.</w:t>
      </w:r>
    </w:p>
    <w:p w:rsidR="00AA24E0" w:rsidRPr="00991875" w:rsidRDefault="00AA24E0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20.4.</w:t>
      </w:r>
      <w:r w:rsidR="003434EC" w:rsidRPr="00991875">
        <w:rPr>
          <w:sz w:val="28"/>
          <w:szCs w:val="28"/>
        </w:rPr>
        <w:t xml:space="preserve"> КоАП РФ</w:t>
      </w:r>
      <w:r w:rsidRPr="00991875">
        <w:rPr>
          <w:sz w:val="28"/>
          <w:szCs w:val="28"/>
        </w:rPr>
        <w:t xml:space="preserve"> </w:t>
      </w:r>
      <w:r w:rsidR="003434EC" w:rsidRPr="00991875">
        <w:rPr>
          <w:sz w:val="28"/>
          <w:szCs w:val="28"/>
        </w:rPr>
        <w:t>«</w:t>
      </w:r>
      <w:r w:rsidRPr="00991875">
        <w:rPr>
          <w:sz w:val="28"/>
          <w:szCs w:val="28"/>
        </w:rPr>
        <w:t>Нарушение требований пожарной безопасности</w:t>
      </w:r>
      <w:r w:rsidR="003434EC" w:rsidRPr="00991875">
        <w:rPr>
          <w:sz w:val="28"/>
          <w:szCs w:val="28"/>
        </w:rPr>
        <w:t>»</w:t>
      </w:r>
    </w:p>
    <w:p w:rsidR="003434EC" w:rsidRPr="00991875" w:rsidRDefault="003434EC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Нарушение требований пожарной безопасности, установленных стандартами, нормами и правилами, за исключением случаев, предусмотренных статьями 8.32, 11.16  Ко</w:t>
      </w:r>
      <w:r w:rsidR="00EF6839" w:rsidRPr="00991875">
        <w:rPr>
          <w:sz w:val="28"/>
          <w:szCs w:val="28"/>
        </w:rPr>
        <w:t>АП</w:t>
      </w:r>
      <w:r w:rsidR="00DC780D" w:rsidRPr="00991875">
        <w:rPr>
          <w:sz w:val="28"/>
          <w:szCs w:val="28"/>
        </w:rPr>
        <w:t xml:space="preserve"> РФ</w:t>
      </w:r>
      <w:r w:rsidRPr="00991875">
        <w:rPr>
          <w:sz w:val="28"/>
          <w:szCs w:val="28"/>
        </w:rPr>
        <w:t xml:space="preserve"> влечет на юридических лиц - от десяти тысяч до двадцати тысяч рублей или административное приостановление деятельности на срок до девяноста суток.</w:t>
      </w:r>
    </w:p>
    <w:p w:rsidR="003434EC" w:rsidRPr="00991875" w:rsidRDefault="003434EC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2. Те же действия, совершенные в условиях особого противопожарного режима, -</w:t>
      </w:r>
      <w:r w:rsid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влекут наложение административного штрафа на юридических лиц - от двадцати тысяч до тридцати тысяч рублей.</w:t>
      </w:r>
    </w:p>
    <w:p w:rsidR="003434EC" w:rsidRPr="00991875" w:rsidRDefault="003434EC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3. Нарушение требований стандартов, норм и правил пожарной безопасности, повлекшее возникновение пожара без причинения тяжкого вреда здоровью человека, -</w:t>
      </w:r>
      <w:r w:rsidR="004C5E9F" w:rsidRP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юридических лиц - от тридцати тысяч до сорока тысяч рублей.</w:t>
      </w:r>
    </w:p>
    <w:p w:rsidR="003434EC" w:rsidRPr="00991875" w:rsidRDefault="003434EC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4. Выдача сертификата соответствия на продукцию без сертификата пожарной безопасности в случае, если сертификат пожарной безопасности обязателен, -</w:t>
      </w:r>
      <w:r w:rsidR="004C5E9F" w:rsidRP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юридических лиц - от тридцати тысяч до сорока тысяч рублей.</w:t>
      </w:r>
    </w:p>
    <w:p w:rsidR="003434EC" w:rsidRPr="00991875" w:rsidRDefault="003434EC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5. Продажа продукции или оказание услуг, подлежащих обязательной сертификации в области пожарной безопасности, без сертификата соответствия -</w:t>
      </w:r>
      <w:r w:rsidR="00144740" w:rsidRP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юридических лиц - от десяти тысяч до двадцати тысяч рублей.</w:t>
      </w:r>
    </w:p>
    <w:p w:rsidR="003434EC" w:rsidRPr="00991875" w:rsidRDefault="003434EC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6. Несанкционированное перекрытие проездов к зданиям и сооружениям, установленных для пожарных машин и техники, -</w:t>
      </w:r>
      <w:r w:rsidR="00144740" w:rsidRP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юридических лиц - от пяти тысяч до десяти тысяч рублей.</w:t>
      </w:r>
    </w:p>
    <w:p w:rsidR="005C3910" w:rsidRPr="00991875" w:rsidRDefault="005C3910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19.5.</w:t>
      </w:r>
      <w:r w:rsidR="00AE35B7" w:rsidRPr="00991875">
        <w:rPr>
          <w:sz w:val="28"/>
          <w:szCs w:val="28"/>
        </w:rPr>
        <w:t>КоАП РФ не</w:t>
      </w:r>
      <w:r w:rsidRPr="00991875">
        <w:rPr>
          <w:sz w:val="28"/>
          <w:szCs w:val="28"/>
        </w:rPr>
        <w:t>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</w:t>
      </w:r>
    </w:p>
    <w:p w:rsidR="005C3910" w:rsidRPr="00991875" w:rsidRDefault="005C3910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1.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-</w:t>
      </w:r>
      <w:r w:rsid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5C3910" w:rsidRPr="00991875" w:rsidRDefault="005C3910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2. Невыполнение в установленный срок законного предписания, решения органа, уполномоченного в области экспортного контроля, его территориального органа -</w:t>
      </w:r>
      <w:r w:rsid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должностных лиц в размере от пяти тысяч до десяти тысяч рублей или дисквалификацию на срок до трех лет; на юридических лиц - от двухсот тысяч до пятисот тысяч рублей.</w:t>
      </w:r>
    </w:p>
    <w:p w:rsidR="005C3910" w:rsidRPr="00991875" w:rsidRDefault="005C3910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2.1. Невыполнение в установленный срок законного решения, предписания федерального антимонопольного органа, его территориального органа о прекращении ограничивающих конкуренцию соглашений и (или) согласованных действий и совершении действий, направленных на обеспечение конкуренции, или выданного при осуществлении контроля за использованием государственной или муниципальной помощи законного решения, предписания федерального антимонопольного органа, его территориального органа о совершении предусмотренных антимонопольным законодательством Российской Федерации действий -</w:t>
      </w:r>
      <w:r w:rsid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лет; на юридических лиц - от трехсот тысяч до пятисот тысяч рублей.</w:t>
      </w:r>
    </w:p>
    <w:p w:rsidR="00AA24E0" w:rsidRPr="00991875" w:rsidRDefault="00991875" w:rsidP="00991875">
      <w:pPr>
        <w:pStyle w:val="Web"/>
        <w:spacing w:before="0" w:after="0" w:line="360" w:lineRule="auto"/>
        <w:ind w:firstLine="72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  <w:r w:rsidR="008276F8" w:rsidRPr="00991875">
        <w:rPr>
          <w:b/>
          <w:color w:val="auto"/>
          <w:sz w:val="28"/>
          <w:szCs w:val="28"/>
        </w:rPr>
        <w:t>2</w:t>
      </w:r>
      <w:r w:rsidR="00DC780D" w:rsidRPr="00991875">
        <w:rPr>
          <w:b/>
          <w:color w:val="auto"/>
          <w:sz w:val="28"/>
          <w:szCs w:val="28"/>
          <w:lang w:val="en-US"/>
        </w:rPr>
        <w:t xml:space="preserve">. </w:t>
      </w:r>
      <w:r w:rsidR="00DE21CB" w:rsidRPr="00991875">
        <w:rPr>
          <w:b/>
          <w:color w:val="auto"/>
          <w:sz w:val="28"/>
          <w:szCs w:val="28"/>
        </w:rPr>
        <w:t>Противопожарные преграды. Лестницы и лестничные клетки.</w:t>
      </w:r>
    </w:p>
    <w:p w:rsid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</w:rPr>
      </w:pPr>
    </w:p>
    <w:p w:rsidR="00385CBE" w:rsidRPr="00991875" w:rsidRDefault="008276F8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b/>
          <w:iCs/>
          <w:sz w:val="28"/>
          <w:szCs w:val="28"/>
        </w:rPr>
      </w:pPr>
      <w:r w:rsidRPr="00991875">
        <w:rPr>
          <w:rFonts w:ascii="Times New Roman" w:hAnsi="Times New Roman" w:cs="Times New Roman"/>
          <w:b/>
          <w:iCs/>
          <w:sz w:val="28"/>
          <w:szCs w:val="28"/>
        </w:rPr>
        <w:t xml:space="preserve">2.1 </w:t>
      </w:r>
      <w:r w:rsidR="00385CBE" w:rsidRPr="00991875">
        <w:rPr>
          <w:rFonts w:ascii="Times New Roman" w:hAnsi="Times New Roman" w:cs="Times New Roman"/>
          <w:b/>
          <w:iCs/>
          <w:sz w:val="28"/>
          <w:szCs w:val="28"/>
        </w:rPr>
        <w:t>Стены и перегородки</w:t>
      </w:r>
    </w:p>
    <w:p w:rsid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85CBE" w:rsidRDefault="00385CBE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 xml:space="preserve">Для разделения зданий на пожарные отсеки следует использовать внутренние продольные или поперечные противопожарные стены, а для предотвращения распространения пожара между зданиями - наружные противопожарные стены. Внутренние противопожарные стены целесообразно совмещать с температурными швами </w:t>
      </w:r>
      <w:r w:rsidR="004A69CF" w:rsidRPr="00991875">
        <w:rPr>
          <w:rFonts w:ascii="Times New Roman" w:hAnsi="Times New Roman" w:cs="Times New Roman"/>
          <w:sz w:val="28"/>
          <w:szCs w:val="28"/>
        </w:rPr>
        <w:t>(рис. 1)</w:t>
      </w:r>
      <w:r w:rsidRPr="00991875">
        <w:rPr>
          <w:rFonts w:ascii="Times New Roman" w:hAnsi="Times New Roman" w:cs="Times New Roman"/>
          <w:sz w:val="28"/>
          <w:szCs w:val="28"/>
        </w:rPr>
        <w:t>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 xml:space="preserve"> Противопожарные стены могут выполняться ненесущими, несущими или самонесущими.</w:t>
      </w:r>
    </w:p>
    <w:p w:rsidR="00991875" w:rsidRP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385CBE" w:rsidRPr="00991875" w:rsidRDefault="00DB1801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60.5pt">
            <v:imagedata r:id="rId7" o:title=""/>
          </v:shape>
        </w:pict>
      </w:r>
    </w:p>
    <w:p w:rsidR="00385CBE" w:rsidRPr="00991875" w:rsidRDefault="004A69CF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Рис. 1</w:t>
      </w:r>
      <w:r w:rsidR="00385CBE" w:rsidRPr="00991875">
        <w:rPr>
          <w:sz w:val="28"/>
          <w:szCs w:val="28"/>
        </w:rPr>
        <w:t xml:space="preserve"> Разделение зданий на пожарные отсеки противопожарными стенами</w:t>
      </w:r>
    </w:p>
    <w:p w:rsid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91875" w:rsidRDefault="00385CBE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Противопожарные стены и перегородки могут использоваться для разделения помещений с различной функциональной пожарной опасностью или с различной пожарной нагрузкой.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>Предел огнестойкости противопожарных стен и перегородок должен соответствовать требованиям СНиП 21-01. При проектировании может быть выполнено обоснование увеличения или уменьшения предела огнестойкости противопожарной стены или перегородки, учитывающее величину пожарной нагрузки в помещениях, разделяемых этой стеной или перегородкой, ее фактический предел огнестойкости при температурном режиме реального пожара и возможность обеспечения тушения пожара за время достижения предела огнестойкости противопожарной стены. Обоснование уменьшения предела огнестойкости противопожарной стены должно быть согласовано в установленном порядке.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>Противопожарные стены должны опираться на фундаменты или фундаментные балки и, как правило, пересекать</w:t>
      </w:r>
      <w:r w:rsidR="004A69CF" w:rsidRPr="00991875">
        <w:rPr>
          <w:rFonts w:ascii="Times New Roman" w:hAnsi="Times New Roman" w:cs="Times New Roman"/>
          <w:sz w:val="28"/>
          <w:szCs w:val="28"/>
        </w:rPr>
        <w:t xml:space="preserve"> все конструкции и этажи (рис. 2</w:t>
      </w:r>
      <w:r w:rsidRPr="00991875">
        <w:rPr>
          <w:rFonts w:ascii="Times New Roman" w:hAnsi="Times New Roman" w:cs="Times New Roman"/>
          <w:sz w:val="28"/>
          <w:szCs w:val="28"/>
        </w:rPr>
        <w:t>).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>Противопожарные стены допускается устанавливать непосредственно на конструкции каркаса здания или сооружения, выполненные из материалов группы НГ и отвечающие требованиям пп. 5.13 и 7.9 СНиП 21-01.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 xml:space="preserve">Противопожарные стены должны возвышаться над кровлей: не менее чем на </w:t>
      </w:r>
      <w:smartTag w:uri="urn:schemas-microsoft-com:office:smarttags" w:element="metricconverter">
        <w:smartTagPr>
          <w:attr w:name="ProductID" w:val="60 ñ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60 см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, если хотя бы один из элементов чердачного или бесчердачного покрытия, за исключением кровли, выполнен из материалов групп Г3, Г4; не менее чем на </w:t>
      </w:r>
      <w:smartTag w:uri="urn:schemas-microsoft-com:office:smarttags" w:element="metricconverter">
        <w:smartTagPr>
          <w:attr w:name="ProductID" w:val="30 ñ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991875">
        <w:rPr>
          <w:rFonts w:ascii="Times New Roman" w:hAnsi="Times New Roman" w:cs="Times New Roman"/>
          <w:sz w:val="28"/>
          <w:szCs w:val="28"/>
        </w:rPr>
        <w:t>, если элементы чердачного или бесчердачного покрытия, за исключением кровли, выполнены из материалов групп Г1, Г2 (рис.5).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>Противопожарные стены могут не возвышаться над кровлей, если все элементы чердачного или бесчердачного покрытия, за исключением кровли, выполнены из материалов группы НГ.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 xml:space="preserve">Противопожарные стены в зданиях с наружными стенами классов пожарной опасности К1, К2 и К3 должны пересекать эти стены и выступать за наружную плоскость стены не менее чем на </w:t>
      </w:r>
      <w:smartTag w:uri="urn:schemas-microsoft-com:office:smarttags" w:element="metricconverter">
        <w:smartTagPr>
          <w:attr w:name="ProductID" w:val="30 ñ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 (рис. </w:t>
      </w:r>
      <w:r w:rsidR="0005114A" w:rsidRPr="00991875">
        <w:rPr>
          <w:rFonts w:ascii="Times New Roman" w:hAnsi="Times New Roman" w:cs="Times New Roman"/>
          <w:sz w:val="28"/>
          <w:szCs w:val="28"/>
        </w:rPr>
        <w:t>1</w:t>
      </w:r>
      <w:r w:rsidRPr="00991875">
        <w:rPr>
          <w:rFonts w:ascii="Times New Roman" w:hAnsi="Times New Roman" w:cs="Times New Roman"/>
          <w:sz w:val="28"/>
          <w:szCs w:val="28"/>
        </w:rPr>
        <w:t>).</w:t>
      </w:r>
    </w:p>
    <w:p w:rsid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85CBE" w:rsidRPr="00991875" w:rsidRDefault="00DB1801" w:rsidP="00991875">
      <w:pPr>
        <w:pStyle w:val="af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95.75pt;height:129pt">
            <v:imagedata r:id="rId8" o:title=""/>
          </v:shape>
        </w:pict>
      </w:r>
    </w:p>
    <w:p w:rsidR="00385CBE" w:rsidRPr="00991875" w:rsidRDefault="00385CBE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Рис. </w:t>
      </w:r>
      <w:r w:rsidR="004A69CF" w:rsidRPr="00991875">
        <w:rPr>
          <w:sz w:val="28"/>
          <w:szCs w:val="28"/>
        </w:rPr>
        <w:t>2</w:t>
      </w:r>
      <w:r w:rsidRPr="00991875">
        <w:rPr>
          <w:sz w:val="28"/>
          <w:szCs w:val="28"/>
        </w:rPr>
        <w:t>. Пример конструктивного решения противопожарной стены</w:t>
      </w:r>
    </w:p>
    <w:p w:rsidR="00385CBE" w:rsidRP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85CBE" w:rsidRPr="00991875">
        <w:rPr>
          <w:rFonts w:ascii="Times New Roman" w:hAnsi="Times New Roman" w:cs="Times New Roman"/>
          <w:sz w:val="28"/>
          <w:szCs w:val="28"/>
        </w:rPr>
        <w:t>При устройстве наружных стен из материалов группы НГ с ленточным остеклением противопожарные стены должны разделять остекление. При этом допускается, чтобы противопожарная стена не выступала за наружную плоскость стены.</w:t>
      </w:r>
    </w:p>
    <w:p w:rsidR="00385CBE" w:rsidRPr="00991875" w:rsidRDefault="00385CBE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При разделении здания на пожарные отсеки противопожарной должна быть стена более высокого и более широкого отсека.</w:t>
      </w:r>
    </w:p>
    <w:p w:rsidR="00385CBE" w:rsidRPr="00991875" w:rsidRDefault="00385CBE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 xml:space="preserve">Допускается в наружной части противопожарной стены размещать окна, двери и ворота с ненормируемыми пределами огнестойкости на расстоянии над кровлей примыкающего отсека не менее </w:t>
      </w:r>
      <w:smartTag w:uri="urn:schemas-microsoft-com:office:smarttags" w:element="metricconverter">
        <w:smartTagPr>
          <w:attr w:name="ProductID" w:val="8 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 по вертикали и не менее </w:t>
      </w:r>
      <w:smartTag w:uri="urn:schemas-microsoft-com:office:smarttags" w:element="metricconverter">
        <w:smartTagPr>
          <w:attr w:name="ProductID" w:val="4 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 от стен по горизонтали.</w:t>
      </w:r>
    </w:p>
    <w:p w:rsidR="00385CBE" w:rsidRPr="00991875" w:rsidRDefault="00385CBE" w:rsidP="00991875">
      <w:pPr>
        <w:pStyle w:val="af0"/>
        <w:spacing w:before="0" w:beforeAutospacing="0" w:after="0" w:afterAutospacing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 xml:space="preserve">При размещении противопожарных стен или противопожарных перегородок в местах примыкания одной части здания к другой под углом необходимо, чтобы расстояние по горизонтали между ближайшими гранями проемов, расположенных в наружных стенах, было не менее </w:t>
      </w:r>
      <w:smartTag w:uri="urn:schemas-microsoft-com:office:smarttags" w:element="metricconverter">
        <w:smartTagPr>
          <w:attr w:name="ProductID" w:val="4 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, а участки стен, карнизов и свесов крыш, примыкающие к противопожарной стене или перегородке под углом, на длине не менее </w:t>
      </w:r>
      <w:smartTag w:uri="urn:schemas-microsoft-com:office:smarttags" w:element="metricconverter">
        <w:smartTagPr>
          <w:attr w:name="ProductID" w:val="4 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 были выполнены из материалов группы НГ. При расстоянии между указанными проемами менее </w:t>
      </w:r>
      <w:smartTag w:uri="urn:schemas-microsoft-com:office:smarttags" w:element="metricconverter">
        <w:smartTagPr>
          <w:attr w:name="ProductID" w:val="4 ì"/>
        </w:smartTagPr>
        <w:r w:rsidRPr="00991875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991875">
        <w:rPr>
          <w:rFonts w:ascii="Times New Roman" w:hAnsi="Times New Roman" w:cs="Times New Roman"/>
          <w:sz w:val="28"/>
          <w:szCs w:val="28"/>
        </w:rPr>
        <w:t xml:space="preserve"> они должны заполняться противопожарными дверями или окнами 1-го типа (рис. </w:t>
      </w:r>
      <w:r w:rsidR="00AA73DE" w:rsidRPr="00991875">
        <w:rPr>
          <w:rFonts w:ascii="Times New Roman" w:hAnsi="Times New Roman" w:cs="Times New Roman"/>
          <w:sz w:val="28"/>
          <w:szCs w:val="28"/>
        </w:rPr>
        <w:t>3</w:t>
      </w:r>
      <w:r w:rsidRPr="00991875">
        <w:rPr>
          <w:rFonts w:ascii="Times New Roman" w:hAnsi="Times New Roman" w:cs="Times New Roman"/>
          <w:sz w:val="28"/>
          <w:szCs w:val="28"/>
        </w:rPr>
        <w:t>).</w:t>
      </w:r>
    </w:p>
    <w:p w:rsidR="00385CBE" w:rsidRDefault="00385CBE" w:rsidP="00991875">
      <w:pPr>
        <w:pStyle w:val="af0"/>
        <w:spacing w:before="0" w:beforeAutospacing="0" w:after="0" w:afterAutospacing="0" w:line="360" w:lineRule="auto"/>
        <w:ind w:firstLine="720"/>
        <w:rPr>
          <w:sz w:val="28"/>
          <w:szCs w:val="28"/>
        </w:rPr>
      </w:pPr>
      <w:r w:rsidRPr="00991875">
        <w:rPr>
          <w:rFonts w:ascii="Times New Roman" w:hAnsi="Times New Roman" w:cs="Times New Roman"/>
          <w:sz w:val="28"/>
          <w:szCs w:val="28"/>
        </w:rPr>
        <w:t>В зданиях III степени огнестойкости при выделении помещений противопожарными перегородками 1-го типа и перекрытиями 3-го типа несущие конструкции здания, на которые они опираются, должны иметь огнезащиту, обеспечивающую предел огнестойкости несущих конструкций не менее пределов огнестойкости этих перегородок и перекрытий. В случаях, когда величина пожарной нагрузки в помещениях меньше рассчитанной допустимой величины пожарной нагрузки для этих конструкций с учетом воздействия реального пожара, допускается огнестойкость несущих конструкций принимать исходя из фактической величины пожарной нагрузки по согласованию в установленном порядке.</w:t>
      </w:r>
      <w:r w:rsidR="00991875">
        <w:rPr>
          <w:rFonts w:ascii="Times New Roman" w:hAnsi="Times New Roman" w:cs="Times New Roman"/>
          <w:sz w:val="28"/>
          <w:szCs w:val="28"/>
        </w:rPr>
        <w:t xml:space="preserve"> </w:t>
      </w:r>
      <w:r w:rsidRPr="00991875">
        <w:rPr>
          <w:rFonts w:ascii="Times New Roman" w:hAnsi="Times New Roman" w:cs="Times New Roman"/>
          <w:sz w:val="28"/>
          <w:szCs w:val="28"/>
        </w:rPr>
        <w:t xml:space="preserve">В зданиях всех степеней огнестойкости для выделения рабочих мест в пределах помещения допускается применять перегородки остекленные или с сеткой при высоте глухой части не более 1,2м (сборно-разборные и раздвижные) с ненормируемыми пределами огнестойкости </w:t>
      </w:r>
      <w:r w:rsidR="00DC780D" w:rsidRPr="00991875">
        <w:rPr>
          <w:rFonts w:ascii="Times New Roman" w:hAnsi="Times New Roman" w:cs="Times New Roman"/>
          <w:sz w:val="28"/>
          <w:szCs w:val="28"/>
        </w:rPr>
        <w:t>и из материалов группы НГ</w:t>
      </w:r>
      <w:r w:rsidRPr="00991875">
        <w:rPr>
          <w:sz w:val="28"/>
          <w:szCs w:val="28"/>
        </w:rPr>
        <w:t>.</w:t>
      </w:r>
    </w:p>
    <w:p w:rsidR="00991875" w:rsidRPr="00991875" w:rsidRDefault="00991875" w:rsidP="00991875">
      <w:pPr>
        <w:pStyle w:val="af0"/>
        <w:spacing w:before="0" w:beforeAutospacing="0" w:after="0" w:afterAutospacing="0" w:line="360" w:lineRule="auto"/>
        <w:ind w:firstLine="720"/>
        <w:rPr>
          <w:sz w:val="28"/>
          <w:szCs w:val="28"/>
        </w:rPr>
      </w:pPr>
    </w:p>
    <w:p w:rsidR="00385CBE" w:rsidRPr="00991875" w:rsidRDefault="00DB1801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07.75pt;height:302.25pt">
            <v:imagedata r:id="rId9" o:title=""/>
          </v:shape>
        </w:pict>
      </w:r>
    </w:p>
    <w:p w:rsidR="00385CBE" w:rsidRDefault="00385CBE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Рис.</w:t>
      </w:r>
      <w:r w:rsidR="00AA73DE" w:rsidRPr="00991875">
        <w:rPr>
          <w:sz w:val="28"/>
          <w:szCs w:val="28"/>
        </w:rPr>
        <w:t>3</w:t>
      </w:r>
      <w:r w:rsidRPr="00991875">
        <w:rPr>
          <w:sz w:val="28"/>
          <w:szCs w:val="28"/>
        </w:rPr>
        <w:t>. Участок стены в местах примыкания частей зданий под углом, разделенных противопожарными стенами</w:t>
      </w:r>
    </w:p>
    <w:p w:rsidR="00991875" w:rsidRPr="00991875" w:rsidRDefault="00991875" w:rsidP="00991875"/>
    <w:p w:rsidR="00385CBE" w:rsidRPr="00991875" w:rsidRDefault="00DB1801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2.25pt;height:200.25pt">
            <v:imagedata r:id="rId10" o:title=""/>
          </v:shape>
        </w:pict>
      </w:r>
    </w:p>
    <w:p w:rsidR="00765AD7" w:rsidRPr="00991875" w:rsidRDefault="00991875" w:rsidP="00991875">
      <w:pPr>
        <w:pStyle w:val="Web"/>
        <w:spacing w:before="0" w:after="0"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76F8" w:rsidRPr="00991875">
        <w:rPr>
          <w:b/>
          <w:sz w:val="28"/>
          <w:szCs w:val="28"/>
        </w:rPr>
        <w:t xml:space="preserve">2.2. </w:t>
      </w:r>
      <w:r w:rsidR="00DC780D" w:rsidRPr="00991875">
        <w:rPr>
          <w:b/>
          <w:sz w:val="28"/>
          <w:szCs w:val="28"/>
        </w:rPr>
        <w:t>Лестницы и лестничные клетки</w:t>
      </w:r>
    </w:p>
    <w:p w:rsidR="00DC780D" w:rsidRPr="00991875" w:rsidRDefault="00DC780D" w:rsidP="00991875">
      <w:pPr>
        <w:spacing w:line="360" w:lineRule="auto"/>
        <w:ind w:firstLine="720"/>
        <w:jc w:val="both"/>
        <w:rPr>
          <w:b/>
          <w:color w:val="3366FF"/>
          <w:sz w:val="28"/>
          <w:szCs w:val="28"/>
        </w:rPr>
      </w:pP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Лестницы и лестничные клетки классифицируются в целях определения требований к их объемно-планировочному и конструктивному решению, а также для установления требований к их применению на путях эвакуации людей.</w:t>
      </w:r>
    </w:p>
    <w:p w:rsidR="00765AD7" w:rsidRPr="00991875" w:rsidRDefault="00765AD7" w:rsidP="00991875">
      <w:pPr>
        <w:pStyle w:val="ae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bookmarkStart w:id="3" w:name="sub_39"/>
      <w:r w:rsidRPr="00991875">
        <w:rPr>
          <w:rFonts w:ascii="Times New Roman" w:hAnsi="Times New Roman"/>
          <w:sz w:val="28"/>
          <w:szCs w:val="28"/>
        </w:rPr>
        <w:t>Классификация лестниц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4" w:name="sub_391"/>
      <w:bookmarkEnd w:id="3"/>
      <w:r w:rsidRPr="00991875">
        <w:rPr>
          <w:sz w:val="28"/>
          <w:szCs w:val="28"/>
        </w:rPr>
        <w:t xml:space="preserve"> 1. Лестницы, предназначенные для эвакуации людей из зданий, сооружений и строений при пожаре, подразделяются на следующие типы: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sub_3911"/>
      <w:bookmarkEnd w:id="4"/>
      <w:r w:rsidRPr="00991875">
        <w:rPr>
          <w:sz w:val="28"/>
          <w:szCs w:val="28"/>
        </w:rPr>
        <w:t xml:space="preserve"> 1) внутренние лестницы, размещаемые на лестничных клетках;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6" w:name="sub_3912"/>
      <w:bookmarkEnd w:id="5"/>
      <w:r w:rsidRPr="00991875">
        <w:rPr>
          <w:sz w:val="28"/>
          <w:szCs w:val="28"/>
        </w:rPr>
        <w:t xml:space="preserve"> 2) внутренние открытые лестницы;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7" w:name="sub_3913"/>
      <w:bookmarkEnd w:id="6"/>
      <w:r w:rsidRPr="00991875">
        <w:rPr>
          <w:sz w:val="28"/>
          <w:szCs w:val="28"/>
        </w:rPr>
        <w:t xml:space="preserve"> 3) наружные открытые лестницы.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8" w:name="sub_392"/>
      <w:bookmarkEnd w:id="7"/>
      <w:r w:rsidRPr="00991875">
        <w:rPr>
          <w:sz w:val="28"/>
          <w:szCs w:val="28"/>
        </w:rPr>
        <w:t xml:space="preserve"> 2. Пожарные лестницы, предназначенные для обеспечения тушения пожара и проведения аварийно-спасательных работ, подразделяются на следующие типы: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9" w:name="sub_3921"/>
      <w:bookmarkEnd w:id="8"/>
      <w:r w:rsidRPr="00991875">
        <w:rPr>
          <w:sz w:val="28"/>
          <w:szCs w:val="28"/>
        </w:rPr>
        <w:t xml:space="preserve"> 1) П1 - вертикальные лестницы;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0" w:name="sub_3922"/>
      <w:bookmarkEnd w:id="9"/>
      <w:r w:rsidRPr="00991875">
        <w:rPr>
          <w:sz w:val="28"/>
          <w:szCs w:val="28"/>
        </w:rPr>
        <w:t xml:space="preserve"> 2) П2 - маршевые лестницы с уклоном не более 6:1.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1" w:name="sub_40"/>
      <w:bookmarkEnd w:id="10"/>
      <w:r w:rsidRPr="00991875">
        <w:rPr>
          <w:sz w:val="28"/>
          <w:szCs w:val="28"/>
        </w:rPr>
        <w:t>Классификация лестничных клеток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2" w:name="sub_4001"/>
      <w:bookmarkEnd w:id="11"/>
      <w:r w:rsidRPr="00991875">
        <w:rPr>
          <w:sz w:val="28"/>
          <w:szCs w:val="28"/>
        </w:rPr>
        <w:t xml:space="preserve"> 1. Лестничные клетки в зависимости от степени их защиты от задымления при пожаре подразделяются на следующие типы: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3" w:name="sub_4011"/>
      <w:bookmarkEnd w:id="12"/>
      <w:r w:rsidRPr="00991875">
        <w:rPr>
          <w:sz w:val="28"/>
          <w:szCs w:val="28"/>
        </w:rPr>
        <w:t xml:space="preserve"> 1) обычные лестничные клетки;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4" w:name="sub_4012"/>
      <w:bookmarkEnd w:id="13"/>
      <w:r w:rsidRPr="00991875">
        <w:rPr>
          <w:sz w:val="28"/>
          <w:szCs w:val="28"/>
        </w:rPr>
        <w:t xml:space="preserve"> 2) незадымляемые лестничные клетки.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5" w:name="sub_4002"/>
      <w:bookmarkEnd w:id="14"/>
      <w:r w:rsidRPr="00991875">
        <w:rPr>
          <w:sz w:val="28"/>
          <w:szCs w:val="28"/>
        </w:rPr>
        <w:t xml:space="preserve"> 2. Обычные лестничные клетки в зависимости от способа освещения подразделяются на следующие типы: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6" w:name="sub_4021"/>
      <w:bookmarkEnd w:id="15"/>
      <w:r w:rsidRPr="00991875">
        <w:rPr>
          <w:sz w:val="28"/>
          <w:szCs w:val="28"/>
        </w:rPr>
        <w:t xml:space="preserve"> 1) Л1 - лестничные клетки с естественным освещением через остекленные или открытые проемы в наружных стенах на каждом этаже;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7" w:name="sub_4022"/>
      <w:bookmarkEnd w:id="16"/>
      <w:r w:rsidRPr="00991875">
        <w:rPr>
          <w:sz w:val="28"/>
          <w:szCs w:val="28"/>
        </w:rPr>
        <w:t xml:space="preserve"> 2) Л2 - лестничные клетки с естественным освещением через остекленные или открытые проемы в покрытии.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8" w:name="sub_4003"/>
      <w:bookmarkEnd w:id="17"/>
      <w:r w:rsidRPr="00991875">
        <w:rPr>
          <w:sz w:val="28"/>
          <w:szCs w:val="28"/>
        </w:rPr>
        <w:t xml:space="preserve"> 3. Незадымляемые лестничные клетки в зависимости от способа защиты от задымления при пожаре подразделяются на следующие типы: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19" w:name="sub_4031"/>
      <w:bookmarkEnd w:id="18"/>
      <w:r w:rsidRPr="00991875">
        <w:rPr>
          <w:sz w:val="28"/>
          <w:szCs w:val="28"/>
        </w:rPr>
        <w:t xml:space="preserve"> 1) H1 - лестничные клетки с входом на лестничную клетку с этажа через незадымляемую наружную воздушную зону по открытым переходам;</w:t>
      </w:r>
    </w:p>
    <w:p w:rsidR="00765AD7" w:rsidRPr="00991875" w:rsidRDefault="00765AD7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0" w:name="sub_4032"/>
      <w:bookmarkEnd w:id="19"/>
      <w:r w:rsidRPr="00991875">
        <w:rPr>
          <w:sz w:val="28"/>
          <w:szCs w:val="28"/>
        </w:rPr>
        <w:t xml:space="preserve"> 2) Н2 - лестничные клетки с подпором воздуха на лестничную клетку при пожаре;</w:t>
      </w:r>
    </w:p>
    <w:bookmarkEnd w:id="20"/>
    <w:p w:rsidR="007968BB" w:rsidRPr="00991875" w:rsidRDefault="00765AD7" w:rsidP="00991875">
      <w:pPr>
        <w:pStyle w:val="Web"/>
        <w:spacing w:before="0" w:after="0" w:line="360" w:lineRule="auto"/>
        <w:ind w:firstLine="720"/>
        <w:rPr>
          <w:sz w:val="28"/>
          <w:szCs w:val="28"/>
        </w:rPr>
      </w:pPr>
      <w:r w:rsidRPr="00991875">
        <w:rPr>
          <w:sz w:val="28"/>
          <w:szCs w:val="28"/>
        </w:rPr>
        <w:t xml:space="preserve"> 3) Н3 - лестничные клетки с входом на них на каждом этаже через тамбур-шлюз, в котором постоянно или во время пожара обеспечивается подпор воздуха.</w:t>
      </w:r>
    </w:p>
    <w:p w:rsidR="007A3376" w:rsidRPr="00991875" w:rsidRDefault="00991875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76F8" w:rsidRPr="00991875">
        <w:rPr>
          <w:b/>
          <w:sz w:val="28"/>
          <w:szCs w:val="28"/>
        </w:rPr>
        <w:t xml:space="preserve">3. </w:t>
      </w:r>
      <w:r w:rsidR="007A3376" w:rsidRPr="00991875">
        <w:rPr>
          <w:b/>
          <w:sz w:val="28"/>
          <w:szCs w:val="28"/>
        </w:rPr>
        <w:t>Классификация огнетушащих веществ, способов и приемов прекращения горения</w:t>
      </w:r>
    </w:p>
    <w:p w:rsidR="00991875" w:rsidRDefault="00991875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7A3376" w:rsidRPr="00991875" w:rsidRDefault="007A3376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Под огнетушащими веществами в пожарной тактике понимаются такие вещества, которые непосредственно воздействуют на процесс горения и создают условия для его прекращения (вода, пена и др.).</w:t>
      </w:r>
    </w:p>
    <w:p w:rsidR="007A3376" w:rsidRPr="00991875" w:rsidRDefault="007A3376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Огнетушащих веществ в природе много. Кроме того, современная технология позволяет получать такие огнетушащие вещества, которых нет в природе. Однако не все огнетушащие вещества принимаются на вооружение пожарных подразделений, а лишь те, которые отвечают определенным требованиям. Они должны:</w:t>
      </w:r>
    </w:p>
    <w:p w:rsidR="007A3376" w:rsidRPr="00991875" w:rsidRDefault="007A3376" w:rsidP="00991875">
      <w:pPr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обладать высоким эффектом тушения при сравнительно малом расходе;</w:t>
      </w:r>
    </w:p>
    <w:p w:rsidR="007A3376" w:rsidRPr="00991875" w:rsidRDefault="007A3376" w:rsidP="00991875">
      <w:pPr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быть доступными, дешевыми и простыми в применении;</w:t>
      </w:r>
    </w:p>
    <w:p w:rsidR="007A3376" w:rsidRPr="00991875" w:rsidRDefault="007A3376" w:rsidP="00991875">
      <w:pPr>
        <w:numPr>
          <w:ilvl w:val="0"/>
          <w:numId w:val="47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не оказывать вредного действия при их применении на людей и материалы, быть экологически чистыми.</w:t>
      </w:r>
    </w:p>
    <w:p w:rsidR="007A3376" w:rsidRPr="00991875" w:rsidRDefault="007A3376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По основному (доминирующему) признаку прекращения горения огнетушащие вещества подразделяются на:</w:t>
      </w:r>
    </w:p>
    <w:p w:rsidR="007A3376" w:rsidRPr="00991875" w:rsidRDefault="007A3376" w:rsidP="00991875">
      <w:pPr>
        <w:numPr>
          <w:ilvl w:val="0"/>
          <w:numId w:val="4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охлаждающего действия (вода, твердый диоксид углерода и др.);</w:t>
      </w:r>
    </w:p>
    <w:p w:rsidR="007A3376" w:rsidRPr="00991875" w:rsidRDefault="007A3376" w:rsidP="00991875">
      <w:pPr>
        <w:numPr>
          <w:ilvl w:val="0"/>
          <w:numId w:val="4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разбавляющего действия (негорючие газы, водяной пар, тонкораспыленная вода и т.п.);</w:t>
      </w:r>
    </w:p>
    <w:p w:rsidR="007A3376" w:rsidRPr="00991875" w:rsidRDefault="007A3376" w:rsidP="00991875">
      <w:pPr>
        <w:numPr>
          <w:ilvl w:val="0"/>
          <w:numId w:val="4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изолирующего действия (воздушно-механическая пена различной кратности, сыпучие негорючие материалы и пр.);</w:t>
      </w:r>
    </w:p>
    <w:p w:rsidR="007A3376" w:rsidRPr="00991875" w:rsidRDefault="007A3376" w:rsidP="00991875">
      <w:pPr>
        <w:numPr>
          <w:ilvl w:val="0"/>
          <w:numId w:val="4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ингибирующего действия (галоидированные углеводороды: бромистый метилен, бромистый этил, тетрафтордибромэтан, огнетушащие составы на их основе и др.).</w:t>
      </w:r>
      <w:r w:rsid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Однако следует отметить, что все огнетушащие вещества, поступая в зону горения, прекращают горение комплексно, а не избирательно, т. е. вода, являясь огнетушащим средством охлаждения, попадая на поверхность горящего материала, частично будет действовать как вещество разбавляющего и изолирующего действия. Более подробно механизмы прекращения горения водой и другими огнетушащими веществами будут рассмотрены ниже.</w:t>
      </w:r>
      <w:r w:rsidR="00991875" w:rsidRPr="00991875">
        <w:rPr>
          <w:sz w:val="28"/>
          <w:szCs w:val="28"/>
        </w:rPr>
        <w:t xml:space="preserve"> </w:t>
      </w:r>
      <w:r w:rsidRPr="00991875">
        <w:rPr>
          <w:sz w:val="28"/>
          <w:szCs w:val="28"/>
        </w:rPr>
        <w:t>В зависимости от основного процесса, приводящего к прекращению горения, способы тушения можно разделить на четыре группы (рис. 2.1):</w:t>
      </w:r>
    </w:p>
    <w:p w:rsidR="007A3376" w:rsidRPr="00991875" w:rsidRDefault="007A3376" w:rsidP="00991875">
      <w:pPr>
        <w:numPr>
          <w:ilvl w:val="0"/>
          <w:numId w:val="4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охлаждения зоны горения или горящего вещества;</w:t>
      </w:r>
    </w:p>
    <w:p w:rsidR="007A3376" w:rsidRPr="00991875" w:rsidRDefault="007A3376" w:rsidP="00991875">
      <w:pPr>
        <w:numPr>
          <w:ilvl w:val="0"/>
          <w:numId w:val="4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разбавления реагирующих   веществ;</w:t>
      </w:r>
    </w:p>
    <w:p w:rsidR="007A3376" w:rsidRPr="00991875" w:rsidRDefault="007A3376" w:rsidP="00991875">
      <w:pPr>
        <w:numPr>
          <w:ilvl w:val="0"/>
          <w:numId w:val="4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изоляции реагирующих веществ от зоны горения;</w:t>
      </w:r>
    </w:p>
    <w:p w:rsidR="007A3376" w:rsidRPr="00991875" w:rsidRDefault="007A3376" w:rsidP="00991875">
      <w:pPr>
        <w:numPr>
          <w:ilvl w:val="0"/>
          <w:numId w:val="49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химического торможения реакции горения.</w:t>
      </w:r>
    </w:p>
    <w:p w:rsidR="007A3376" w:rsidRPr="00991875" w:rsidRDefault="007A3376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Способы прекращения горения, основанные на принципе охлаждения реагирующих веществ или горящих материалов, заключаются в воздействии на них охлаждающими огнетушащими веществами; основанные на изоляции реагирующих веществ от зоны горения – в создании между зоной горения и горючим материалом или окислителем изолирующего слоя из огнетушащих материалов и веществ; основанные на разбавлении реагирующих веществ или химическом торможении реакции горения – в создании в зоне горения или вокруг нее негорючей газовой или паровой среды.</w:t>
      </w:r>
    </w:p>
    <w:p w:rsidR="007A3376" w:rsidRDefault="007A3376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Подведем некоторые итоги вышесказанного, оформив их в виде схемы </w:t>
      </w:r>
    </w:p>
    <w:p w:rsidR="00991875" w:rsidRPr="00991875" w:rsidRDefault="00991875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7A3376" w:rsidRPr="00991875" w:rsidRDefault="00DB1801" w:rsidP="00991875">
      <w:pPr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6.75pt;height:218.25pt">
            <v:imagedata r:id="rId11" o:title=""/>
          </v:shape>
        </w:pict>
      </w:r>
    </w:p>
    <w:p w:rsidR="007A3376" w:rsidRPr="00991875" w:rsidRDefault="007A3376" w:rsidP="0099187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91875">
        <w:rPr>
          <w:b/>
          <w:sz w:val="28"/>
          <w:szCs w:val="28"/>
        </w:rPr>
        <w:t>Рис. Схема прекращения горения на пожарах</w:t>
      </w:r>
    </w:p>
    <w:p w:rsidR="007A3376" w:rsidRPr="00991875" w:rsidRDefault="00991875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A3376" w:rsidRPr="00991875">
        <w:rPr>
          <w:sz w:val="28"/>
          <w:szCs w:val="28"/>
        </w:rPr>
        <w:t>Каждый из способов прекращения горения можно выполнить различными приемами или их сочетанием. Например, создание изолирующего слоя на горящей поверхности легковоспламеняющейся жидкости может быть достигнуто подачей пены через слой горючего, с помощью пеноподъемников, навесными струями и т. п.</w:t>
      </w:r>
    </w:p>
    <w:p w:rsidR="00991875" w:rsidRDefault="00991875" w:rsidP="00991875">
      <w:pPr>
        <w:pStyle w:val="Web"/>
        <w:spacing w:before="0" w:after="0" w:line="360" w:lineRule="auto"/>
        <w:ind w:firstLine="720"/>
        <w:rPr>
          <w:b/>
          <w:color w:val="auto"/>
          <w:sz w:val="28"/>
          <w:szCs w:val="28"/>
        </w:rPr>
      </w:pPr>
    </w:p>
    <w:p w:rsidR="007968BB" w:rsidRPr="00991875" w:rsidRDefault="008276F8" w:rsidP="00991875">
      <w:pPr>
        <w:pStyle w:val="Web"/>
        <w:spacing w:before="0" w:after="0" w:line="360" w:lineRule="auto"/>
        <w:ind w:firstLine="720"/>
        <w:rPr>
          <w:b/>
          <w:color w:val="auto"/>
          <w:sz w:val="28"/>
          <w:szCs w:val="28"/>
        </w:rPr>
      </w:pPr>
      <w:r w:rsidRPr="00991875">
        <w:rPr>
          <w:b/>
          <w:color w:val="auto"/>
          <w:sz w:val="28"/>
          <w:szCs w:val="28"/>
        </w:rPr>
        <w:t xml:space="preserve">3.2. </w:t>
      </w:r>
      <w:r w:rsidR="00913705" w:rsidRPr="00991875">
        <w:rPr>
          <w:b/>
          <w:color w:val="auto"/>
          <w:sz w:val="28"/>
          <w:szCs w:val="28"/>
        </w:rPr>
        <w:t>Классификация пожаров</w:t>
      </w:r>
    </w:p>
    <w:p w:rsidR="00991875" w:rsidRDefault="00991875" w:rsidP="00991875">
      <w:pPr>
        <w:pStyle w:val="ae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913705" w:rsidRPr="00991875" w:rsidRDefault="00913705" w:rsidP="00991875">
      <w:pPr>
        <w:pStyle w:val="ae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r w:rsidRPr="00991875">
        <w:rPr>
          <w:rFonts w:ascii="Times New Roman" w:hAnsi="Times New Roman"/>
          <w:sz w:val="28"/>
          <w:szCs w:val="28"/>
        </w:rPr>
        <w:t>Цель классификации пожаров и опасных факторов пожара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1" w:name="sub_701"/>
      <w:r w:rsidRPr="00991875">
        <w:rPr>
          <w:sz w:val="28"/>
          <w:szCs w:val="28"/>
        </w:rPr>
        <w:t xml:space="preserve"> 1. Классификация пожаров по виду горючего материала используется для обозначения области применения средств пожаротушения.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2" w:name="sub_702"/>
      <w:bookmarkEnd w:id="21"/>
      <w:r w:rsidRPr="00991875">
        <w:rPr>
          <w:sz w:val="28"/>
          <w:szCs w:val="28"/>
        </w:rPr>
        <w:t xml:space="preserve"> 2. Классификация пожаров по сложности их тушения используется при определении состава сил и средств подразделений пожарной охраны и других служб, необходимых для тушения пожаров.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3" w:name="sub_703"/>
      <w:bookmarkEnd w:id="22"/>
      <w:r w:rsidRPr="00991875">
        <w:rPr>
          <w:sz w:val="28"/>
          <w:szCs w:val="28"/>
        </w:rPr>
        <w:t xml:space="preserve"> 3. Классификация опасных факторов пожара используется при обосновании мер пожарной безопасности, необходимых для защиты людей и имущества при пожаре.</w:t>
      </w:r>
    </w:p>
    <w:bookmarkEnd w:id="23"/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Пожары классифицируются по виду горючего материала и подразделяются на следующие классы: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4" w:name="sub_801"/>
      <w:r w:rsidRPr="00991875">
        <w:rPr>
          <w:sz w:val="28"/>
          <w:szCs w:val="28"/>
        </w:rPr>
        <w:t xml:space="preserve"> 1) пожары твердых горючих веществ и материалов (А);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5" w:name="sub_802"/>
      <w:bookmarkEnd w:id="24"/>
      <w:r w:rsidRPr="00991875">
        <w:rPr>
          <w:sz w:val="28"/>
          <w:szCs w:val="28"/>
        </w:rPr>
        <w:t xml:space="preserve"> 2) пожары горючих жидкостей или плавящихся твердых веществ и материалов (В);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6" w:name="sub_803"/>
      <w:bookmarkEnd w:id="25"/>
      <w:r w:rsidRPr="00991875">
        <w:rPr>
          <w:sz w:val="28"/>
          <w:szCs w:val="28"/>
        </w:rPr>
        <w:t xml:space="preserve"> 3) пожары газов (С);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7" w:name="sub_804"/>
      <w:bookmarkEnd w:id="26"/>
      <w:r w:rsidRPr="00991875">
        <w:rPr>
          <w:sz w:val="28"/>
          <w:szCs w:val="28"/>
        </w:rPr>
        <w:t xml:space="preserve"> 4) пожары металлов (D);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8" w:name="sub_805"/>
      <w:bookmarkEnd w:id="27"/>
      <w:r w:rsidRPr="00991875">
        <w:rPr>
          <w:sz w:val="28"/>
          <w:szCs w:val="28"/>
        </w:rPr>
        <w:t xml:space="preserve"> 5) пожары горючих веществ и материалов электроустановок, находящихся под напряжением (Е);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29" w:name="sub_806"/>
      <w:bookmarkEnd w:id="28"/>
      <w:r w:rsidRPr="00991875">
        <w:rPr>
          <w:sz w:val="28"/>
          <w:szCs w:val="28"/>
        </w:rPr>
        <w:t xml:space="preserve"> 6) пожары ядерных материалов, радиоактивных отходов и радиоактивных веществ (F).</w:t>
      </w:r>
    </w:p>
    <w:p w:rsidR="00913705" w:rsidRPr="00991875" w:rsidRDefault="00913705" w:rsidP="00991875">
      <w:pPr>
        <w:pStyle w:val="ae"/>
        <w:spacing w:line="360" w:lineRule="auto"/>
        <w:ind w:left="0" w:firstLine="720"/>
        <w:rPr>
          <w:rFonts w:ascii="Times New Roman" w:hAnsi="Times New Roman"/>
          <w:sz w:val="28"/>
          <w:szCs w:val="28"/>
        </w:rPr>
      </w:pPr>
      <w:bookmarkStart w:id="30" w:name="sub_9"/>
      <w:bookmarkEnd w:id="29"/>
      <w:r w:rsidRPr="00991875">
        <w:rPr>
          <w:rFonts w:ascii="Times New Roman" w:hAnsi="Times New Roman"/>
          <w:sz w:val="28"/>
          <w:szCs w:val="28"/>
        </w:rPr>
        <w:t>Опасные факторы пожара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1" w:name="sub_901"/>
      <w:bookmarkEnd w:id="30"/>
      <w:r w:rsidRPr="00991875">
        <w:rPr>
          <w:sz w:val="28"/>
          <w:szCs w:val="28"/>
        </w:rPr>
        <w:t xml:space="preserve"> 1. К опасным факторам пожара, воздействующим на людей и имущество, относятся: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2" w:name="sub_911"/>
      <w:bookmarkEnd w:id="31"/>
      <w:r w:rsidRPr="00991875">
        <w:rPr>
          <w:sz w:val="28"/>
          <w:szCs w:val="28"/>
        </w:rPr>
        <w:t xml:space="preserve"> 1) пламя и искры;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3" w:name="sub_912"/>
      <w:bookmarkEnd w:id="32"/>
      <w:r w:rsidRPr="00991875">
        <w:rPr>
          <w:sz w:val="28"/>
          <w:szCs w:val="28"/>
        </w:rPr>
        <w:t xml:space="preserve"> 2) тепловой поток;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4" w:name="sub_913"/>
      <w:bookmarkEnd w:id="33"/>
      <w:r w:rsidRPr="00991875">
        <w:rPr>
          <w:sz w:val="28"/>
          <w:szCs w:val="28"/>
        </w:rPr>
        <w:t xml:space="preserve"> 3) повышенная температура окружающей среды;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5" w:name="sub_914"/>
      <w:bookmarkEnd w:id="34"/>
      <w:r w:rsidRPr="00991875">
        <w:rPr>
          <w:sz w:val="28"/>
          <w:szCs w:val="28"/>
        </w:rPr>
        <w:t xml:space="preserve"> 4) повышенная концентрация токсичных продуктов горения и термического разложения;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6" w:name="sub_915"/>
      <w:bookmarkEnd w:id="35"/>
      <w:r w:rsidRPr="00991875">
        <w:rPr>
          <w:sz w:val="28"/>
          <w:szCs w:val="28"/>
        </w:rPr>
        <w:t xml:space="preserve"> 5) пониженная концентрация кислорода;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7" w:name="sub_916"/>
      <w:bookmarkEnd w:id="36"/>
      <w:r w:rsidRPr="00991875">
        <w:rPr>
          <w:sz w:val="28"/>
          <w:szCs w:val="28"/>
        </w:rPr>
        <w:t xml:space="preserve"> 6) снижение видимости в дыму.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8" w:name="sub_902"/>
      <w:bookmarkEnd w:id="37"/>
      <w:r w:rsidRPr="00991875">
        <w:rPr>
          <w:sz w:val="28"/>
          <w:szCs w:val="28"/>
        </w:rPr>
        <w:t xml:space="preserve"> 2. К сопутствующим проявлениям опасных факторов пожара относятся: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39" w:name="sub_921"/>
      <w:bookmarkEnd w:id="38"/>
      <w:r w:rsidRPr="00991875">
        <w:rPr>
          <w:sz w:val="28"/>
          <w:szCs w:val="28"/>
        </w:rPr>
        <w:t xml:space="preserve"> 1) осколки, части разрушившихся зданий, сооружений, строений, транспортных средств, технологических установок, оборудования, агрегатов, изделий и иного имущества;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40" w:name="sub_922"/>
      <w:bookmarkEnd w:id="39"/>
      <w:r w:rsidRPr="00991875">
        <w:rPr>
          <w:sz w:val="28"/>
          <w:szCs w:val="28"/>
        </w:rPr>
        <w:t xml:space="preserve"> 2) радиоактивные и токсичные вещества и материалы, попавшие в окружающую среду из разрушенных технологических установок, оборудования, агрегатов, изделий и иного имущества;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41" w:name="sub_923"/>
      <w:bookmarkEnd w:id="40"/>
      <w:r w:rsidRPr="00991875">
        <w:rPr>
          <w:sz w:val="28"/>
          <w:szCs w:val="28"/>
        </w:rPr>
        <w:t>3) вынос высокого напряжения на токопроводящие части технологических установок, оборудования, агрегатов, изделий и иного имущества;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42" w:name="sub_924"/>
      <w:bookmarkEnd w:id="41"/>
      <w:r w:rsidRPr="00991875">
        <w:rPr>
          <w:sz w:val="28"/>
          <w:szCs w:val="28"/>
        </w:rPr>
        <w:t xml:space="preserve"> 4) опасные факторы </w:t>
      </w:r>
      <w:r w:rsidRPr="00991875">
        <w:rPr>
          <w:color w:val="008000"/>
          <w:sz w:val="28"/>
          <w:szCs w:val="28"/>
          <w:u w:val="single"/>
        </w:rPr>
        <w:t xml:space="preserve"> взрыва</w:t>
      </w:r>
      <w:r w:rsidRPr="00991875">
        <w:rPr>
          <w:sz w:val="28"/>
          <w:szCs w:val="28"/>
        </w:rPr>
        <w:t>, происшедшего вследствие пожара;</w:t>
      </w:r>
    </w:p>
    <w:p w:rsidR="00913705" w:rsidRPr="00991875" w:rsidRDefault="00913705" w:rsidP="00991875">
      <w:pPr>
        <w:spacing w:line="360" w:lineRule="auto"/>
        <w:ind w:firstLine="720"/>
        <w:jc w:val="both"/>
        <w:rPr>
          <w:sz w:val="28"/>
          <w:szCs w:val="28"/>
        </w:rPr>
      </w:pPr>
      <w:bookmarkStart w:id="43" w:name="sub_925"/>
      <w:bookmarkEnd w:id="42"/>
      <w:r w:rsidRPr="00991875">
        <w:rPr>
          <w:sz w:val="28"/>
          <w:szCs w:val="28"/>
        </w:rPr>
        <w:t xml:space="preserve"> 5) воздействие огнетушащих веществ.</w:t>
      </w:r>
    </w:p>
    <w:bookmarkEnd w:id="43"/>
    <w:p w:rsidR="00A47AF4" w:rsidRPr="00F07CA9" w:rsidRDefault="00F07CA9" w:rsidP="00991875">
      <w:pPr>
        <w:pStyle w:val="8"/>
        <w:ind w:firstLine="720"/>
        <w:jc w:val="both"/>
        <w:rPr>
          <w:spacing w:val="0"/>
          <w:szCs w:val="28"/>
        </w:rPr>
      </w:pPr>
      <w:r>
        <w:rPr>
          <w:b w:val="0"/>
          <w:i w:val="0"/>
          <w:spacing w:val="0"/>
          <w:szCs w:val="28"/>
          <w:u w:val="none"/>
        </w:rPr>
        <w:br w:type="page"/>
      </w:r>
      <w:r w:rsidR="00A47AF4" w:rsidRPr="00F07CA9">
        <w:rPr>
          <w:spacing w:val="0"/>
          <w:szCs w:val="28"/>
        </w:rPr>
        <w:t>Практическая часть</w:t>
      </w:r>
    </w:p>
    <w:p w:rsidR="00F07CA9" w:rsidRDefault="00F07CA9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i w:val="0"/>
          <w:sz w:val="28"/>
          <w:szCs w:val="28"/>
          <w:u w:val="single"/>
        </w:rPr>
      </w:pPr>
    </w:p>
    <w:p w:rsidR="00A47AF4" w:rsidRPr="00991875" w:rsidRDefault="00A47AF4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i w:val="0"/>
          <w:sz w:val="28"/>
          <w:szCs w:val="28"/>
          <w:u w:val="single"/>
        </w:rPr>
      </w:pPr>
      <w:r w:rsidRPr="00991875">
        <w:rPr>
          <w:i w:val="0"/>
          <w:sz w:val="28"/>
          <w:szCs w:val="28"/>
          <w:u w:val="single"/>
        </w:rPr>
        <w:t>Задача № 3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Определим категорию взрывопожарной или пожарной опасности помещения участка дробления резиновой крошки завода по переработке изношенных автомобильных шин. Площадь помещения </w:t>
      </w:r>
      <w:r w:rsidRPr="00991875">
        <w:rPr>
          <w:sz w:val="28"/>
          <w:szCs w:val="28"/>
          <w:lang w:val="en-US"/>
        </w:rPr>
        <w:t>S</w:t>
      </w:r>
      <w:r w:rsidRPr="00991875">
        <w:rPr>
          <w:sz w:val="28"/>
          <w:szCs w:val="28"/>
        </w:rPr>
        <w:t xml:space="preserve"> = </w:t>
      </w:r>
      <w:r w:rsidR="008276F8" w:rsidRPr="00991875">
        <w:rPr>
          <w:sz w:val="28"/>
          <w:szCs w:val="28"/>
        </w:rPr>
        <w:t>20</w:t>
      </w:r>
      <w:r w:rsidRPr="00991875">
        <w:rPr>
          <w:sz w:val="28"/>
          <w:szCs w:val="28"/>
        </w:rPr>
        <w:t>00 м</w:t>
      </w:r>
      <w:r w:rsidRPr="00991875">
        <w:rPr>
          <w:sz w:val="28"/>
          <w:szCs w:val="28"/>
          <w:vertAlign w:val="superscript"/>
        </w:rPr>
        <w:t>2</w:t>
      </w:r>
      <w:r w:rsidRPr="00991875">
        <w:rPr>
          <w:sz w:val="28"/>
          <w:szCs w:val="28"/>
        </w:rPr>
        <w:t xml:space="preserve">, высота </w:t>
      </w:r>
      <w:r w:rsidRPr="00991875">
        <w:rPr>
          <w:sz w:val="28"/>
          <w:szCs w:val="28"/>
          <w:lang w:val="en-US"/>
        </w:rPr>
        <w:t>h</w:t>
      </w:r>
      <w:r w:rsidRPr="00991875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ì"/>
        </w:smartTagPr>
        <w:r w:rsidRPr="00991875">
          <w:rPr>
            <w:sz w:val="28"/>
            <w:szCs w:val="28"/>
          </w:rPr>
          <w:t>9 м</w:t>
        </w:r>
      </w:smartTag>
      <w:r w:rsidRPr="00991875">
        <w:rPr>
          <w:sz w:val="28"/>
          <w:szCs w:val="28"/>
        </w:rPr>
        <w:t xml:space="preserve">, объем </w:t>
      </w:r>
      <w:r w:rsidRPr="00991875">
        <w:rPr>
          <w:sz w:val="28"/>
          <w:szCs w:val="28"/>
          <w:lang w:val="en-US"/>
        </w:rPr>
        <w:t>V</w:t>
      </w:r>
      <w:r w:rsidRPr="00991875">
        <w:rPr>
          <w:sz w:val="28"/>
          <w:szCs w:val="28"/>
        </w:rPr>
        <w:t xml:space="preserve"> = </w:t>
      </w:r>
      <w:r w:rsidR="008276F8" w:rsidRPr="00991875">
        <w:rPr>
          <w:sz w:val="28"/>
          <w:szCs w:val="28"/>
        </w:rPr>
        <w:t>16</w:t>
      </w:r>
      <w:r w:rsidRPr="00991875">
        <w:rPr>
          <w:sz w:val="28"/>
          <w:szCs w:val="28"/>
        </w:rPr>
        <w:t>000 м</w:t>
      </w:r>
      <w:r w:rsidRPr="00991875">
        <w:rPr>
          <w:sz w:val="28"/>
          <w:szCs w:val="28"/>
          <w:vertAlign w:val="superscript"/>
        </w:rPr>
        <w:t xml:space="preserve">3 </w:t>
      </w:r>
      <w:r w:rsidRPr="00991875">
        <w:rPr>
          <w:sz w:val="28"/>
          <w:szCs w:val="28"/>
        </w:rPr>
        <w:t xml:space="preserve">. Максимальное количество горючих материалов в помещении </w:t>
      </w:r>
      <w:smartTag w:uri="urn:schemas-microsoft-com:office:smarttags" w:element="metricconverter">
        <w:smartTagPr>
          <w:attr w:name="ProductID" w:val="24000 êã"/>
        </w:smartTagPr>
        <w:r w:rsidRPr="00991875">
          <w:rPr>
            <w:sz w:val="28"/>
            <w:szCs w:val="28"/>
          </w:rPr>
          <w:t>24000 кг</w:t>
        </w:r>
      </w:smartTag>
      <w:r w:rsidRPr="00991875">
        <w:rPr>
          <w:sz w:val="28"/>
          <w:szCs w:val="28"/>
        </w:rPr>
        <w:t xml:space="preserve">. Транспортировка крошки осуществляется конвейерами и шнеками закрытого типа. В местах пылевыделения устроены местные отсосы, удаляющие основное количество выделившейся пыли. Максимальное количество осевшей пыли на труднодоступных для уборки поверхностях составляет </w:t>
      </w:r>
      <w:smartTag w:uri="urn:schemas-microsoft-com:office:smarttags" w:element="metricconverter">
        <w:smartTagPr>
          <w:attr w:name="ProductID" w:val="12 êã"/>
        </w:smartTagPr>
        <w:r w:rsidRPr="00991875">
          <w:rPr>
            <w:sz w:val="28"/>
            <w:szCs w:val="28"/>
          </w:rPr>
          <w:t>12 кг</w:t>
        </w:r>
      </w:smartTag>
      <w:r w:rsidRPr="00991875">
        <w:rPr>
          <w:sz w:val="28"/>
          <w:szCs w:val="28"/>
        </w:rPr>
        <w:t xml:space="preserve">, а на доступные – </w:t>
      </w:r>
      <w:smartTag w:uri="urn:schemas-microsoft-com:office:smarttags" w:element="metricconverter">
        <w:smartTagPr>
          <w:attr w:name="ProductID" w:val="8 êã"/>
        </w:smartTagPr>
        <w:r w:rsidRPr="00991875">
          <w:rPr>
            <w:sz w:val="28"/>
            <w:szCs w:val="28"/>
          </w:rPr>
          <w:t>8 кг</w:t>
        </w:r>
      </w:smartTag>
      <w:r w:rsidRPr="00991875">
        <w:rPr>
          <w:sz w:val="28"/>
          <w:szCs w:val="28"/>
        </w:rPr>
        <w:t>. Крошка подается по транспортерной линии в количестве 1000 кг/ч. Крошка содержит 12% взрывоопасной пыли. Размеры частиц менее 350 мкм. Теплота сгорания резиновой крошки Н</w:t>
      </w:r>
      <w:r w:rsidRPr="00991875">
        <w:rPr>
          <w:sz w:val="28"/>
          <w:szCs w:val="28"/>
          <w:vertAlign w:val="subscript"/>
        </w:rPr>
        <w:t>т</w:t>
      </w:r>
      <w:r w:rsidRPr="00991875">
        <w:rPr>
          <w:sz w:val="28"/>
          <w:szCs w:val="28"/>
        </w:rPr>
        <w:t xml:space="preserve"> = 27000 кДж. Для решения задачи см. заданный вариант.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91875">
        <w:rPr>
          <w:i/>
          <w:sz w:val="28"/>
          <w:szCs w:val="28"/>
        </w:rPr>
        <w:t>Решение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Наибольшее количество взвешенной в воздухе пыли может быть в случае аварийного разрушения транспортерной линии и выброса пыли в помещение. Время аварийного поступления пыли в помещение для случая ручного отключения системы составляет 5 минут.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В этом случае количество пыли, поступившей в помещение будет равняться: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ав</w:t>
      </w:r>
      <w:r w:rsidRPr="00991875">
        <w:rPr>
          <w:i/>
          <w:sz w:val="28"/>
          <w:szCs w:val="28"/>
        </w:rPr>
        <w:t xml:space="preserve"> = (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ап</w:t>
      </w:r>
      <w:r w:rsidRPr="00991875">
        <w:rPr>
          <w:i/>
          <w:sz w:val="28"/>
          <w:szCs w:val="28"/>
        </w:rPr>
        <w:t xml:space="preserve"> + </w:t>
      </w:r>
      <w:r w:rsidRPr="00991875">
        <w:rPr>
          <w:i/>
          <w:sz w:val="28"/>
          <w:szCs w:val="28"/>
          <w:lang w:val="en-US"/>
        </w:rPr>
        <w:t>qt</w:t>
      </w:r>
      <w:r w:rsidRPr="00991875">
        <w:rPr>
          <w:i/>
          <w:sz w:val="28"/>
          <w:szCs w:val="28"/>
        </w:rPr>
        <w:t>)К</w:t>
      </w:r>
      <w:r w:rsidRPr="00991875">
        <w:rPr>
          <w:i/>
          <w:sz w:val="28"/>
          <w:szCs w:val="28"/>
          <w:vertAlign w:val="subscript"/>
        </w:rPr>
        <w:t>п.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Ввиду того, что размеры частиц пыли менее 350 мкм,</w:t>
      </w:r>
      <w:r w:rsidRPr="00991875">
        <w:rPr>
          <w:i/>
          <w:sz w:val="28"/>
          <w:szCs w:val="28"/>
        </w:rPr>
        <w:t xml:space="preserve"> К</w:t>
      </w:r>
      <w:r w:rsidRPr="00991875">
        <w:rPr>
          <w:i/>
          <w:sz w:val="28"/>
          <w:szCs w:val="28"/>
          <w:vertAlign w:val="subscript"/>
        </w:rPr>
        <w:t>п</w:t>
      </w:r>
      <w:r w:rsidRPr="00991875">
        <w:rPr>
          <w:sz w:val="28"/>
          <w:szCs w:val="28"/>
          <w:vertAlign w:val="subscript"/>
        </w:rPr>
        <w:t xml:space="preserve"> </w:t>
      </w:r>
      <w:r w:rsidRPr="00991875">
        <w:rPr>
          <w:sz w:val="28"/>
          <w:szCs w:val="28"/>
        </w:rPr>
        <w:t>= 1;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12 % от общего выделения пыли, равной 1 соответствует 0,12; 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ап</w:t>
      </w:r>
      <w:r w:rsidRPr="00991875">
        <w:rPr>
          <w:i/>
          <w:sz w:val="28"/>
          <w:szCs w:val="28"/>
        </w:rPr>
        <w:t xml:space="preserve"> = 0. </w:t>
      </w:r>
    </w:p>
    <w:p w:rsidR="00A47AF4" w:rsidRPr="00991875" w:rsidRDefault="00DB1801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147pt;height:30.75pt" fillcolor="window">
            <v:imagedata r:id="rId12" o:title=""/>
          </v:shape>
        </w:pict>
      </w:r>
      <w:r w:rsidR="00A47AF4" w:rsidRPr="00991875">
        <w:rPr>
          <w:sz w:val="28"/>
          <w:szCs w:val="28"/>
        </w:rPr>
        <w:t>.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Расчетное количество осевшей пыли: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п</w:t>
      </w:r>
      <w:r w:rsidRPr="00991875">
        <w:rPr>
          <w:i/>
          <w:sz w:val="28"/>
          <w:szCs w:val="28"/>
        </w:rPr>
        <w:t xml:space="preserve"> = (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1</w:t>
      </w:r>
      <w:r w:rsidRPr="00991875">
        <w:rPr>
          <w:i/>
          <w:sz w:val="28"/>
          <w:szCs w:val="28"/>
        </w:rPr>
        <w:t xml:space="preserve"> + 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2</w:t>
      </w:r>
      <w:r w:rsidRPr="00991875">
        <w:rPr>
          <w:i/>
          <w:sz w:val="28"/>
          <w:szCs w:val="28"/>
        </w:rPr>
        <w:t xml:space="preserve">) = 12 + 8 = </w:t>
      </w:r>
      <w:smartTag w:uri="urn:schemas-microsoft-com:office:smarttags" w:element="metricconverter">
        <w:smartTagPr>
          <w:attr w:name="ProductID" w:val="20 êã"/>
        </w:smartTagPr>
        <w:r w:rsidRPr="00991875">
          <w:rPr>
            <w:i/>
            <w:sz w:val="28"/>
            <w:szCs w:val="28"/>
          </w:rPr>
          <w:t>20 кг</w:t>
        </w:r>
      </w:smartTag>
      <w:r w:rsidRPr="00991875">
        <w:rPr>
          <w:i/>
          <w:sz w:val="28"/>
          <w:szCs w:val="28"/>
        </w:rPr>
        <w:t>.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Количество взвихрившейся пыли: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вз</w:t>
      </w:r>
      <w:r w:rsidRPr="00991875">
        <w:rPr>
          <w:i/>
          <w:sz w:val="28"/>
          <w:szCs w:val="28"/>
        </w:rPr>
        <w:t xml:space="preserve"> = К</w:t>
      </w:r>
      <w:r w:rsidRPr="00991875">
        <w:rPr>
          <w:i/>
          <w:sz w:val="28"/>
          <w:szCs w:val="28"/>
          <w:vertAlign w:val="subscript"/>
        </w:rPr>
        <w:t>вз</w:t>
      </w:r>
      <w:r w:rsidRPr="00991875">
        <w:rPr>
          <w:i/>
          <w:sz w:val="28"/>
          <w:szCs w:val="28"/>
        </w:rPr>
        <w:t xml:space="preserve"> ∙ 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 xml:space="preserve">п </w:t>
      </w:r>
      <w:r w:rsidRPr="00991875">
        <w:rPr>
          <w:sz w:val="28"/>
          <w:szCs w:val="28"/>
        </w:rPr>
        <w:t xml:space="preserve">= 0,9 ∙ 20 = </w:t>
      </w:r>
      <w:smartTag w:uri="urn:schemas-microsoft-com:office:smarttags" w:element="metricconverter">
        <w:smartTagPr>
          <w:attr w:name="ProductID" w:val="18 êã"/>
        </w:smartTagPr>
        <w:r w:rsidRPr="00991875">
          <w:rPr>
            <w:sz w:val="28"/>
            <w:szCs w:val="28"/>
          </w:rPr>
          <w:t>18 кг</w:t>
        </w:r>
      </w:smartTag>
      <w:r w:rsidRPr="00991875">
        <w:rPr>
          <w:sz w:val="28"/>
          <w:szCs w:val="28"/>
        </w:rPr>
        <w:t>.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Общее количество взрывоопасной пыли в помещении: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</w:rPr>
        <w:t xml:space="preserve"> = 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>вз</w:t>
      </w:r>
      <w:r w:rsidRPr="00991875">
        <w:rPr>
          <w:i/>
          <w:sz w:val="28"/>
          <w:szCs w:val="28"/>
        </w:rPr>
        <w:t xml:space="preserve"> + </w:t>
      </w:r>
      <w:r w:rsidRPr="00991875">
        <w:rPr>
          <w:i/>
          <w:sz w:val="28"/>
          <w:szCs w:val="28"/>
          <w:lang w:val="en-US"/>
        </w:rPr>
        <w:t>M</w:t>
      </w:r>
      <w:r w:rsidRPr="00991875">
        <w:rPr>
          <w:i/>
          <w:sz w:val="28"/>
          <w:szCs w:val="28"/>
          <w:vertAlign w:val="subscript"/>
        </w:rPr>
        <w:t xml:space="preserve">ав </w:t>
      </w:r>
      <w:r w:rsidRPr="00991875">
        <w:rPr>
          <w:sz w:val="28"/>
          <w:szCs w:val="28"/>
        </w:rPr>
        <w:t xml:space="preserve">= 10 + 18 = </w:t>
      </w:r>
      <w:smartTag w:uri="urn:schemas-microsoft-com:office:smarttags" w:element="metricconverter">
        <w:smartTagPr>
          <w:attr w:name="ProductID" w:val="28 êã"/>
        </w:smartTagPr>
        <w:r w:rsidRPr="00991875">
          <w:rPr>
            <w:sz w:val="28"/>
            <w:szCs w:val="28"/>
          </w:rPr>
          <w:t>28 кг</w:t>
        </w:r>
      </w:smartTag>
      <w:r w:rsidRPr="00991875">
        <w:rPr>
          <w:sz w:val="28"/>
          <w:szCs w:val="28"/>
        </w:rPr>
        <w:t>.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Используя формулу: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DB1801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90pt;height:33pt" fillcolor="window">
            <v:imagedata r:id="rId13" o:title=""/>
          </v:shape>
        </w:pict>
      </w:r>
      <w:r w:rsidR="00A47AF4" w:rsidRPr="00991875">
        <w:rPr>
          <w:sz w:val="28"/>
          <w:szCs w:val="28"/>
        </w:rPr>
        <w:t>, где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</w:rPr>
        <w:t>Н</w:t>
      </w:r>
      <w:r w:rsidRPr="00991875">
        <w:rPr>
          <w:i/>
          <w:sz w:val="28"/>
          <w:szCs w:val="28"/>
          <w:vertAlign w:val="subscript"/>
        </w:rPr>
        <w:t>т</w:t>
      </w:r>
      <w:r w:rsidRPr="00991875">
        <w:rPr>
          <w:sz w:val="28"/>
          <w:szCs w:val="28"/>
        </w:rPr>
        <w:t xml:space="preserve"> – теплота сгорания резиновой крошки;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V</w:t>
      </w:r>
      <w:r w:rsidRPr="00991875">
        <w:rPr>
          <w:sz w:val="28"/>
          <w:szCs w:val="28"/>
        </w:rPr>
        <w:t xml:space="preserve"> – объем помещения;</w:t>
      </w:r>
    </w:p>
    <w:p w:rsidR="00A47AF4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z</w:t>
      </w:r>
      <w:r w:rsidRPr="00991875">
        <w:rPr>
          <w:sz w:val="28"/>
          <w:szCs w:val="28"/>
        </w:rPr>
        <w:t xml:space="preserve"> – коэффициент участия горючего вещества при взрыве для пыли равен 0,5.</w:t>
      </w:r>
    </w:p>
    <w:p w:rsidR="00F07CA9" w:rsidRPr="00991875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3119"/>
        <w:gridCol w:w="425"/>
        <w:gridCol w:w="1417"/>
      </w:tblGrid>
      <w:tr w:rsidR="00A47AF4" w:rsidRPr="00991875">
        <w:trPr>
          <w:cantSplit/>
        </w:trPr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Р</w:t>
            </w:r>
          </w:p>
        </w:tc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=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0,1 * 28 * 27200 * 0,5</w:t>
            </w:r>
          </w:p>
        </w:tc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=</w:t>
            </w:r>
          </w:p>
        </w:tc>
        <w:tc>
          <w:tcPr>
            <w:tcW w:w="1417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2,</w:t>
            </w:r>
            <w:r w:rsidR="00162C3A" w:rsidRPr="00991875">
              <w:rPr>
                <w:sz w:val="28"/>
                <w:szCs w:val="28"/>
              </w:rPr>
              <w:t>9</w:t>
            </w:r>
            <w:r w:rsidRPr="00991875">
              <w:rPr>
                <w:sz w:val="28"/>
                <w:szCs w:val="28"/>
              </w:rPr>
              <w:t>8 кПа</w:t>
            </w:r>
          </w:p>
        </w:tc>
      </w:tr>
      <w:tr w:rsidR="00A47AF4" w:rsidRPr="00991875">
        <w:trPr>
          <w:cantSplit/>
        </w:trPr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 xml:space="preserve">0,8 * </w:t>
            </w:r>
            <w:r w:rsidR="00051EA8" w:rsidRPr="00991875">
              <w:rPr>
                <w:sz w:val="28"/>
                <w:szCs w:val="28"/>
              </w:rPr>
              <w:t>16</w:t>
            </w:r>
            <w:r w:rsidRPr="00991875">
              <w:rPr>
                <w:sz w:val="28"/>
                <w:szCs w:val="28"/>
              </w:rPr>
              <w:t>000</w:t>
            </w:r>
          </w:p>
        </w:tc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Определим пожарную нагрузку: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  <w:lang w:val="en-US"/>
        </w:rPr>
        <w:t>Q</w:t>
      </w:r>
      <w:r w:rsidRPr="00991875">
        <w:rPr>
          <w:sz w:val="28"/>
          <w:szCs w:val="28"/>
        </w:rPr>
        <w:t xml:space="preserve"> = </w:t>
      </w:r>
      <w:r w:rsidRPr="00991875">
        <w:rPr>
          <w:sz w:val="28"/>
          <w:szCs w:val="28"/>
          <w:lang w:val="en-US"/>
        </w:rPr>
        <w:t>G</w:t>
      </w:r>
      <w:r w:rsidRPr="00991875">
        <w:rPr>
          <w:sz w:val="28"/>
          <w:szCs w:val="28"/>
        </w:rPr>
        <w:t xml:space="preserve"> ∙ </w:t>
      </w:r>
      <w:r w:rsidRPr="00991875">
        <w:rPr>
          <w:sz w:val="28"/>
          <w:szCs w:val="28"/>
          <w:lang w:val="en-US"/>
        </w:rPr>
        <w:t>H</w:t>
      </w:r>
      <w:r w:rsidRPr="00991875">
        <w:rPr>
          <w:sz w:val="28"/>
          <w:szCs w:val="28"/>
        </w:rPr>
        <w:t xml:space="preserve"> = 24000 ∙ 21,7 = 520800 МДж,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где Н – теплота сгорания пыли (Н = 21,7 МДж/кг).</w:t>
      </w:r>
    </w:p>
    <w:p w:rsidR="00A47AF4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Удельная пожарная нагрузка:</w:t>
      </w:r>
    </w:p>
    <w:p w:rsidR="00F07CA9" w:rsidRPr="00991875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093" w:type="dxa"/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5"/>
        <w:gridCol w:w="1702"/>
        <w:gridCol w:w="425"/>
        <w:gridCol w:w="1985"/>
      </w:tblGrid>
      <w:tr w:rsidR="00A47AF4" w:rsidRPr="00991875">
        <w:trPr>
          <w:cantSplit/>
        </w:trPr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991875">
              <w:rPr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=</w:t>
            </w:r>
          </w:p>
        </w:tc>
        <w:tc>
          <w:tcPr>
            <w:tcW w:w="425" w:type="dxa"/>
          </w:tcPr>
          <w:p w:rsidR="00A47AF4" w:rsidRPr="00991875" w:rsidRDefault="00A47AF4" w:rsidP="00F07CA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991875">
              <w:rPr>
                <w:i/>
                <w:sz w:val="28"/>
                <w:szCs w:val="28"/>
                <w:lang w:val="en-US"/>
              </w:rPr>
              <w:t>Q</w:t>
            </w:r>
          </w:p>
        </w:tc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91875"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91875">
              <w:rPr>
                <w:sz w:val="28"/>
                <w:szCs w:val="28"/>
                <w:lang w:val="en-US"/>
              </w:rPr>
              <w:t>520800</w:t>
            </w:r>
          </w:p>
        </w:tc>
        <w:tc>
          <w:tcPr>
            <w:tcW w:w="42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  <w:r w:rsidRPr="00991875">
              <w:rPr>
                <w:sz w:val="28"/>
                <w:szCs w:val="28"/>
              </w:rPr>
              <w:t>=</w:t>
            </w:r>
          </w:p>
        </w:tc>
        <w:tc>
          <w:tcPr>
            <w:tcW w:w="1985" w:type="dxa"/>
            <w:vMerge w:val="restart"/>
            <w:vAlign w:val="center"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91875">
              <w:rPr>
                <w:sz w:val="28"/>
                <w:szCs w:val="28"/>
                <w:lang w:val="en-US"/>
              </w:rPr>
              <w:t>2</w:t>
            </w:r>
            <w:r w:rsidR="00C279C2" w:rsidRPr="00991875">
              <w:rPr>
                <w:sz w:val="28"/>
                <w:szCs w:val="28"/>
              </w:rPr>
              <w:t>60,4</w:t>
            </w:r>
            <w:r w:rsidRPr="00991875">
              <w:rPr>
                <w:sz w:val="28"/>
                <w:szCs w:val="28"/>
                <w:lang w:val="en-US"/>
              </w:rPr>
              <w:t xml:space="preserve"> </w:t>
            </w:r>
            <w:r w:rsidRPr="00991875">
              <w:rPr>
                <w:sz w:val="28"/>
                <w:szCs w:val="28"/>
              </w:rPr>
              <w:t>МДж/м</w:t>
            </w:r>
            <w:r w:rsidRPr="00991875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A47AF4" w:rsidRPr="00991875">
        <w:trPr>
          <w:cantSplit/>
        </w:trPr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47AF4" w:rsidRPr="00991875" w:rsidRDefault="00A47AF4" w:rsidP="00F07CA9">
            <w:pPr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991875">
              <w:rPr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47AF4" w:rsidRPr="00991875" w:rsidRDefault="00C279C2" w:rsidP="00F07CA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991875">
              <w:rPr>
                <w:sz w:val="28"/>
                <w:szCs w:val="28"/>
              </w:rPr>
              <w:t>2</w:t>
            </w:r>
            <w:r w:rsidR="00A47AF4" w:rsidRPr="00991875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42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47AF4" w:rsidRPr="00991875" w:rsidRDefault="00A47AF4" w:rsidP="00F07CA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В соответствии с нормативными значениями, указанными в таблице 4 НПБ 105-03, помещение следует отнести к категории В3.</w:t>
      </w:r>
    </w:p>
    <w:p w:rsidR="00F07CA9" w:rsidRDefault="00F07CA9" w:rsidP="009918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  <w:u w:val="single"/>
        </w:rPr>
      </w:pPr>
    </w:p>
    <w:p w:rsidR="00A47AF4" w:rsidRPr="00991875" w:rsidRDefault="00A47AF4" w:rsidP="00991875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991875">
        <w:rPr>
          <w:sz w:val="28"/>
          <w:szCs w:val="28"/>
          <w:u w:val="single"/>
        </w:rPr>
        <w:t>Задача № 4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Определить предел огнестойкости железобетонной колонны сечения 400</w:t>
      </w:r>
      <w:r w:rsidRPr="00991875">
        <w:rPr>
          <w:sz w:val="28"/>
          <w:szCs w:val="28"/>
        </w:rPr>
        <w:sym w:font="Symbol" w:char="F0B4"/>
      </w:r>
      <w:r w:rsidRPr="00991875">
        <w:rPr>
          <w:sz w:val="28"/>
          <w:szCs w:val="28"/>
        </w:rPr>
        <w:t xml:space="preserve">400 мм, длина колонны </w:t>
      </w:r>
      <w:smartTag w:uri="urn:schemas-microsoft-com:office:smarttags" w:element="metricconverter">
        <w:smartTagPr>
          <w:attr w:name="ProductID" w:val="4 ì"/>
        </w:smartTagPr>
        <w:r w:rsidRPr="00991875">
          <w:rPr>
            <w:sz w:val="28"/>
            <w:szCs w:val="28"/>
          </w:rPr>
          <w:t>4 м</w:t>
        </w:r>
      </w:smartTag>
      <w:r w:rsidRPr="00991875">
        <w:rPr>
          <w:sz w:val="28"/>
          <w:szCs w:val="28"/>
        </w:rPr>
        <w:t>. Бетон класса 25 на известняковом щебне. Процент армирования μ</w:t>
      </w:r>
      <w:r w:rsidRPr="00991875">
        <w:rPr>
          <w:sz w:val="28"/>
          <w:szCs w:val="28"/>
          <w:vertAlign w:val="subscript"/>
        </w:rPr>
        <w:t xml:space="preserve">а = </w:t>
      </w:r>
      <w:r w:rsidR="00137AE0" w:rsidRPr="00991875">
        <w:rPr>
          <w:sz w:val="28"/>
          <w:szCs w:val="28"/>
        </w:rPr>
        <w:t>3</w:t>
      </w:r>
      <w:r w:rsidRPr="00991875">
        <w:rPr>
          <w:sz w:val="28"/>
          <w:szCs w:val="28"/>
        </w:rPr>
        <w:t xml:space="preserve"> (%). Коэффициент продольного изгиба </w:t>
      </w:r>
      <w:r w:rsidRPr="00991875">
        <w:rPr>
          <w:sz w:val="28"/>
          <w:szCs w:val="28"/>
        </w:rPr>
        <w:sym w:font="Symbol" w:char="F06A"/>
      </w:r>
      <w:r w:rsidRPr="00991875">
        <w:rPr>
          <w:sz w:val="28"/>
          <w:szCs w:val="28"/>
        </w:rPr>
        <w:t xml:space="preserve">=1. Нормативная нагрузка </w:t>
      </w:r>
      <w:r w:rsidRPr="00991875">
        <w:rPr>
          <w:sz w:val="28"/>
          <w:szCs w:val="28"/>
          <w:lang w:val="en-US"/>
        </w:rPr>
        <w:t>N</w:t>
      </w:r>
      <w:r w:rsidRPr="00991875">
        <w:rPr>
          <w:sz w:val="28"/>
          <w:szCs w:val="28"/>
        </w:rPr>
        <w:t xml:space="preserve"> = </w:t>
      </w:r>
      <w:r w:rsidR="00593A26" w:rsidRPr="00991875">
        <w:rPr>
          <w:sz w:val="28"/>
          <w:szCs w:val="28"/>
        </w:rPr>
        <w:t>5</w:t>
      </w:r>
      <w:r w:rsidRPr="00991875">
        <w:rPr>
          <w:sz w:val="28"/>
          <w:szCs w:val="28"/>
        </w:rPr>
        <w:t>000 кН. В здании какой степени огнестойкости можно применить эту колонну.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991875">
        <w:rPr>
          <w:i/>
          <w:sz w:val="28"/>
          <w:szCs w:val="28"/>
        </w:rPr>
        <w:t>Решение</w:t>
      </w:r>
    </w:p>
    <w:p w:rsidR="00F07CA9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Для определения предела огнестойкости следует на графике (см. рис. 1) из точки соответствующей отношению </w:t>
      </w:r>
      <w:r w:rsidRPr="00991875">
        <w:rPr>
          <w:sz w:val="28"/>
          <w:szCs w:val="28"/>
          <w:lang w:val="en-US"/>
        </w:rPr>
        <w:t>N</w:t>
      </w:r>
      <w:r w:rsidRPr="00991875">
        <w:rPr>
          <w:sz w:val="28"/>
          <w:szCs w:val="28"/>
        </w:rPr>
        <w:t>/</w:t>
      </w:r>
      <w:r w:rsidRPr="00991875">
        <w:rPr>
          <w:sz w:val="28"/>
          <w:szCs w:val="28"/>
        </w:rPr>
        <w:sym w:font="Symbol" w:char="F06A"/>
      </w:r>
      <w:r w:rsidRPr="00991875">
        <w:rPr>
          <w:sz w:val="28"/>
          <w:szCs w:val="28"/>
        </w:rPr>
        <w:t xml:space="preserve"> провести горизонталь до пересечения с кривой соответствующей В-25 и μ.</w:t>
      </w:r>
    </w:p>
    <w:p w:rsidR="00A47AF4" w:rsidRPr="00991875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1801">
        <w:rPr>
          <w:sz w:val="28"/>
          <w:szCs w:val="28"/>
        </w:rPr>
        <w:pict>
          <v:shape id="_x0000_i1032" type="#_x0000_t75" style="width:196.5pt;height:207pt" fillcolor="window">
            <v:imagedata r:id="rId14" o:title="" gain="93623f" blacklevel="-3277f"/>
          </v:shape>
        </w:pic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Точка пересечения этих линий даст значение предела огнестойкости колонны, которое равно - </w:t>
      </w:r>
      <w:r w:rsidR="0003456B" w:rsidRPr="00991875">
        <w:rPr>
          <w:sz w:val="28"/>
          <w:szCs w:val="28"/>
        </w:rPr>
        <w:t>3</w:t>
      </w:r>
      <w:r w:rsidRPr="00991875">
        <w:rPr>
          <w:sz w:val="28"/>
          <w:szCs w:val="28"/>
        </w:rPr>
        <w:t>3 мин. Используя таблицу 4* СНиП 21-01-97* определим степень огнестойкости помещения, в котором можно применить данную колонну.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Таблица 4* </w:t>
      </w:r>
    </w:p>
    <w:tbl>
      <w:tblPr>
        <w:tblW w:w="0" w:type="auto"/>
        <w:tblInd w:w="-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7"/>
        <w:gridCol w:w="1052"/>
        <w:gridCol w:w="1135"/>
        <w:gridCol w:w="2029"/>
        <w:gridCol w:w="1383"/>
        <w:gridCol w:w="1027"/>
        <w:gridCol w:w="906"/>
        <w:gridCol w:w="749"/>
      </w:tblGrid>
      <w:tr w:rsidR="009F0C42" w:rsidRPr="00F07CA9" w:rsidTr="00F07CA9">
        <w:trPr>
          <w:cantSplit/>
          <w:trHeight w:val="338"/>
        </w:trPr>
        <w:tc>
          <w:tcPr>
            <w:tcW w:w="1217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fldChar w:fldCharType="begin"/>
            </w:r>
            <w:r w:rsidRPr="00F07CA9">
              <w:instrText>PRIVATE</w:instrText>
            </w:r>
            <w:r w:rsidRPr="00F07CA9">
              <w:fldChar w:fldCharType="end"/>
            </w:r>
            <w:r w:rsidRPr="00F07CA9">
              <w:t>Степень огнестойкости здания</w:t>
            </w:r>
          </w:p>
        </w:tc>
        <w:tc>
          <w:tcPr>
            <w:tcW w:w="8281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Предел огнестойкости строительных конструкций, не менее</w:t>
            </w:r>
          </w:p>
        </w:tc>
      </w:tr>
      <w:tr w:rsidR="009F0C42" w:rsidRPr="00F07CA9" w:rsidTr="00F07CA9">
        <w:trPr>
          <w:cantSplit/>
        </w:trPr>
        <w:tc>
          <w:tcPr>
            <w:tcW w:w="121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</w:p>
        </w:tc>
        <w:tc>
          <w:tcPr>
            <w:tcW w:w="1052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Несущие элементы здания</w:t>
            </w:r>
          </w:p>
        </w:tc>
        <w:tc>
          <w:tcPr>
            <w:tcW w:w="11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Наружные ненесущие стены</w:t>
            </w:r>
          </w:p>
        </w:tc>
        <w:tc>
          <w:tcPr>
            <w:tcW w:w="2029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 xml:space="preserve">Перекрытия междуэтажные </w:t>
            </w:r>
          </w:p>
          <w:p w:rsidR="00A47AF4" w:rsidRPr="00F07CA9" w:rsidRDefault="00A47AF4" w:rsidP="00F07CA9">
            <w:pPr>
              <w:spacing w:line="360" w:lineRule="auto"/>
            </w:pPr>
            <w:r w:rsidRPr="00F07CA9">
              <w:t>(в том числе чердачные и над подвалами)</w:t>
            </w:r>
          </w:p>
        </w:tc>
        <w:tc>
          <w:tcPr>
            <w:tcW w:w="2410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Элементы бесчердачных покрытий</w:t>
            </w:r>
          </w:p>
        </w:tc>
        <w:tc>
          <w:tcPr>
            <w:tcW w:w="1655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Лестничные клетки</w:t>
            </w:r>
          </w:p>
        </w:tc>
      </w:tr>
      <w:tr w:rsidR="00A47AF4" w:rsidRPr="00F07CA9" w:rsidTr="00F07CA9">
        <w:trPr>
          <w:cantSplit/>
          <w:trHeight w:val="876"/>
        </w:trPr>
        <w:tc>
          <w:tcPr>
            <w:tcW w:w="1217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</w:p>
        </w:tc>
        <w:tc>
          <w:tcPr>
            <w:tcW w:w="1052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</w:p>
        </w:tc>
        <w:tc>
          <w:tcPr>
            <w:tcW w:w="11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</w:p>
        </w:tc>
        <w:tc>
          <w:tcPr>
            <w:tcW w:w="2029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 xml:space="preserve">Настилы </w:t>
            </w:r>
          </w:p>
          <w:p w:rsidR="00A47AF4" w:rsidRPr="00F07CA9" w:rsidRDefault="00A47AF4" w:rsidP="00F07CA9">
            <w:pPr>
              <w:spacing w:line="360" w:lineRule="auto"/>
            </w:pPr>
            <w:r w:rsidRPr="00F07CA9">
              <w:t>(в том числе с утеплителем)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Фермы, балки, прогоны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Внутренние стены</w:t>
            </w:r>
          </w:p>
        </w:tc>
        <w:tc>
          <w:tcPr>
            <w:tcW w:w="7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Марши и площадки лестниц</w:t>
            </w:r>
          </w:p>
        </w:tc>
      </w:tr>
      <w:tr w:rsidR="00A47AF4" w:rsidRPr="00F07CA9" w:rsidTr="00F07CA9">
        <w:trPr>
          <w:trHeight w:val="374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I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120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</w:pPr>
            <w:r w:rsidRPr="00F07CA9">
              <w:t>Е ЗО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60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 30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ЗО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120</w:t>
            </w:r>
          </w:p>
        </w:tc>
        <w:tc>
          <w:tcPr>
            <w:tcW w:w="7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60</w:t>
            </w:r>
          </w:p>
        </w:tc>
      </w:tr>
      <w:tr w:rsidR="00A47AF4" w:rsidRPr="00F07CA9" w:rsidTr="00F07CA9">
        <w:trPr>
          <w:trHeight w:val="409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II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90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Е 15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45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 15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15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90</w:t>
            </w:r>
          </w:p>
        </w:tc>
        <w:tc>
          <w:tcPr>
            <w:tcW w:w="7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60</w:t>
            </w:r>
          </w:p>
        </w:tc>
      </w:tr>
      <w:tr w:rsidR="00A47AF4" w:rsidRPr="00F07CA9" w:rsidTr="00F07CA9">
        <w:trPr>
          <w:trHeight w:val="373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III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45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Е 15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45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 15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15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60</w:t>
            </w:r>
          </w:p>
        </w:tc>
        <w:tc>
          <w:tcPr>
            <w:tcW w:w="7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45</w:t>
            </w:r>
          </w:p>
        </w:tc>
      </w:tr>
      <w:tr w:rsidR="00A47AF4" w:rsidRPr="00F07CA9" w:rsidTr="00F07CA9">
        <w:trPr>
          <w:trHeight w:val="378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IV</w:t>
            </w:r>
          </w:p>
        </w:tc>
        <w:tc>
          <w:tcPr>
            <w:tcW w:w="105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15</w:t>
            </w:r>
          </w:p>
        </w:tc>
        <w:tc>
          <w:tcPr>
            <w:tcW w:w="11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Е 15</w:t>
            </w:r>
          </w:p>
        </w:tc>
        <w:tc>
          <w:tcPr>
            <w:tcW w:w="202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15</w:t>
            </w:r>
          </w:p>
        </w:tc>
        <w:tc>
          <w:tcPr>
            <w:tcW w:w="138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 15</w:t>
            </w:r>
          </w:p>
        </w:tc>
        <w:tc>
          <w:tcPr>
            <w:tcW w:w="102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15</w:t>
            </w:r>
          </w:p>
        </w:tc>
        <w:tc>
          <w:tcPr>
            <w:tcW w:w="90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REI 45</w:t>
            </w:r>
          </w:p>
        </w:tc>
        <w:tc>
          <w:tcPr>
            <w:tcW w:w="74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R 15</w:t>
            </w:r>
          </w:p>
        </w:tc>
      </w:tr>
      <w:tr w:rsidR="009F0C42" w:rsidRPr="00F07CA9" w:rsidTr="00F07CA9">
        <w:trPr>
          <w:trHeight w:val="384"/>
        </w:trPr>
        <w:tc>
          <w:tcPr>
            <w:tcW w:w="121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V</w:t>
            </w:r>
          </w:p>
        </w:tc>
        <w:tc>
          <w:tcPr>
            <w:tcW w:w="8281" w:type="dxa"/>
            <w:gridSpan w:val="7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A47AF4" w:rsidRPr="00F07CA9" w:rsidRDefault="00A47AF4" w:rsidP="00F07CA9">
            <w:pPr>
              <w:spacing w:line="360" w:lineRule="auto"/>
            </w:pPr>
            <w:r w:rsidRPr="00F07CA9">
              <w:t>Не нормируется</w:t>
            </w:r>
          </w:p>
        </w:tc>
      </w:tr>
    </w:tbl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Т.к. колонна является несущим элементом здания, то её можно применить в </w:t>
      </w:r>
      <w:r w:rsidR="0003456B" w:rsidRPr="00991875">
        <w:rPr>
          <w:sz w:val="28"/>
          <w:szCs w:val="28"/>
        </w:rPr>
        <w:t>здан</w:t>
      </w:r>
      <w:r w:rsidRPr="00991875">
        <w:rPr>
          <w:sz w:val="28"/>
          <w:szCs w:val="28"/>
        </w:rPr>
        <w:t xml:space="preserve">иях </w:t>
      </w:r>
      <w:r w:rsidR="0003456B" w:rsidRPr="00991875">
        <w:rPr>
          <w:sz w:val="28"/>
          <w:szCs w:val="28"/>
          <w:lang w:val="en-US"/>
        </w:rPr>
        <w:t>IV</w:t>
      </w:r>
      <w:r w:rsidRPr="00991875">
        <w:rPr>
          <w:sz w:val="28"/>
          <w:szCs w:val="28"/>
        </w:rPr>
        <w:t>степени огнестойкости.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20"/>
        <w:jc w:val="both"/>
        <w:rPr>
          <w:i w:val="0"/>
          <w:sz w:val="28"/>
          <w:szCs w:val="28"/>
          <w:u w:val="single"/>
        </w:rPr>
      </w:pPr>
      <w:r w:rsidRPr="00991875">
        <w:rPr>
          <w:i w:val="0"/>
          <w:sz w:val="28"/>
          <w:szCs w:val="28"/>
          <w:u w:val="single"/>
        </w:rPr>
        <w:t>Задача № 6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Рассчитать запас воды в пожарном резервуаре на территории промышленного предприятия. Здание без фонарей, шириной </w:t>
      </w:r>
      <w:smartTag w:uri="urn:schemas-microsoft-com:office:smarttags" w:element="metricconverter">
        <w:smartTagPr>
          <w:attr w:name="ProductID" w:val="60 ì"/>
        </w:smartTagPr>
        <w:r w:rsidRPr="00991875">
          <w:rPr>
            <w:sz w:val="28"/>
            <w:szCs w:val="28"/>
          </w:rPr>
          <w:t>60 м</w:t>
        </w:r>
      </w:smartTag>
      <w:r w:rsidRPr="00991875">
        <w:rPr>
          <w:sz w:val="28"/>
          <w:szCs w:val="28"/>
        </w:rPr>
        <w:t xml:space="preserve"> и более. Объем здания – </w:t>
      </w:r>
      <w:r w:rsidR="000626E5" w:rsidRPr="00991875">
        <w:rPr>
          <w:sz w:val="28"/>
          <w:szCs w:val="28"/>
        </w:rPr>
        <w:t>2</w:t>
      </w:r>
      <w:r w:rsidRPr="00991875">
        <w:rPr>
          <w:sz w:val="28"/>
          <w:szCs w:val="28"/>
        </w:rPr>
        <w:t>00 тыс. м</w:t>
      </w:r>
      <w:r w:rsidRPr="00991875">
        <w:rPr>
          <w:sz w:val="28"/>
          <w:szCs w:val="28"/>
          <w:vertAlign w:val="superscript"/>
        </w:rPr>
        <w:t>3</w:t>
      </w:r>
      <w:r w:rsidRPr="00991875">
        <w:rPr>
          <w:sz w:val="28"/>
          <w:szCs w:val="28"/>
        </w:rPr>
        <w:t xml:space="preserve">, категория пожарной опасности – </w:t>
      </w:r>
      <w:r w:rsidR="000626E5" w:rsidRPr="00991875">
        <w:rPr>
          <w:sz w:val="28"/>
          <w:szCs w:val="28"/>
        </w:rPr>
        <w:t>В</w:t>
      </w:r>
      <w:r w:rsidRPr="00991875">
        <w:rPr>
          <w:sz w:val="28"/>
          <w:szCs w:val="28"/>
        </w:rPr>
        <w:t xml:space="preserve">; и степень огнестойкости - </w:t>
      </w:r>
      <w:r w:rsidRPr="00991875">
        <w:rPr>
          <w:sz w:val="28"/>
          <w:szCs w:val="28"/>
          <w:lang w:val="en-US"/>
        </w:rPr>
        <w:t>I</w:t>
      </w:r>
      <w:r w:rsidR="00F07CA9">
        <w:rPr>
          <w:sz w:val="28"/>
          <w:szCs w:val="28"/>
        </w:rPr>
        <w:t xml:space="preserve">. </w:t>
      </w:r>
      <w:r w:rsidRPr="00991875">
        <w:rPr>
          <w:sz w:val="28"/>
          <w:szCs w:val="28"/>
        </w:rPr>
        <w:t xml:space="preserve">Расходы на наружное пожаротушение для данного производственного здания (на 1 пожар) составляет – </w:t>
      </w:r>
      <w:r w:rsidR="000626E5" w:rsidRPr="00991875">
        <w:rPr>
          <w:sz w:val="28"/>
          <w:szCs w:val="28"/>
        </w:rPr>
        <w:t>4</w:t>
      </w:r>
      <w:r w:rsidRPr="00991875">
        <w:rPr>
          <w:sz w:val="28"/>
          <w:szCs w:val="28"/>
        </w:rPr>
        <w:t>0 л/с.</w:t>
      </w:r>
    </w:p>
    <w:p w:rsidR="000807E2" w:rsidRDefault="000807E2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</w:rPr>
        <w:t>Решение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Площадь до </w:t>
      </w:r>
      <w:smartTag w:uri="urn:schemas-microsoft-com:office:smarttags" w:element="metricconverter">
        <w:smartTagPr>
          <w:attr w:name="ProductID" w:val="150 ãà"/>
        </w:smartTagPr>
        <w:r w:rsidRPr="00991875">
          <w:rPr>
            <w:sz w:val="28"/>
            <w:szCs w:val="28"/>
          </w:rPr>
          <w:t>150 га</w:t>
        </w:r>
      </w:smartTag>
      <w:r w:rsidRPr="00991875">
        <w:rPr>
          <w:sz w:val="28"/>
          <w:szCs w:val="28"/>
        </w:rPr>
        <w:t>. Предприятие охраняется пожарной частью, на вооружении которой находятся пожарные автонасосы.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1. Определить запас воды в резервуаре для целей пожаротушения.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V</w:t>
      </w:r>
      <w:r w:rsidRPr="00991875">
        <w:rPr>
          <w:i/>
          <w:sz w:val="28"/>
          <w:szCs w:val="28"/>
        </w:rPr>
        <w:t xml:space="preserve"> = </w:t>
      </w:r>
      <w:r w:rsidRPr="00991875">
        <w:rPr>
          <w:i/>
          <w:sz w:val="28"/>
          <w:szCs w:val="28"/>
          <w:lang w:val="en-US"/>
        </w:rPr>
        <w:t>q</w:t>
      </w:r>
      <w:r w:rsidRPr="00991875">
        <w:rPr>
          <w:i/>
          <w:sz w:val="28"/>
          <w:szCs w:val="28"/>
        </w:rPr>
        <w:t xml:space="preserve"> ∙ </w:t>
      </w:r>
      <w:r w:rsidRPr="00991875">
        <w:rPr>
          <w:i/>
          <w:sz w:val="28"/>
          <w:szCs w:val="28"/>
          <w:lang w:val="en-US"/>
        </w:rPr>
        <w:t>τ</w:t>
      </w:r>
      <w:r w:rsidRPr="00991875">
        <w:rPr>
          <w:i/>
          <w:sz w:val="28"/>
          <w:szCs w:val="28"/>
        </w:rPr>
        <w:t xml:space="preserve"> ∙ </w:t>
      </w:r>
      <w:r w:rsidRPr="00991875">
        <w:rPr>
          <w:i/>
          <w:sz w:val="28"/>
          <w:szCs w:val="28"/>
          <w:lang w:val="en-US"/>
        </w:rPr>
        <w:t>n</w:t>
      </w:r>
      <w:r w:rsidRPr="00991875">
        <w:rPr>
          <w:sz w:val="28"/>
          <w:szCs w:val="28"/>
        </w:rPr>
        <w:t xml:space="preserve"> (м</w:t>
      </w:r>
      <w:r w:rsidRPr="00991875">
        <w:rPr>
          <w:sz w:val="28"/>
          <w:szCs w:val="28"/>
          <w:vertAlign w:val="superscript"/>
        </w:rPr>
        <w:t>3</w:t>
      </w:r>
      <w:r w:rsidRPr="00991875">
        <w:rPr>
          <w:sz w:val="28"/>
          <w:szCs w:val="28"/>
        </w:rPr>
        <w:t>);</w:t>
      </w:r>
    </w:p>
    <w:p w:rsidR="00F07CA9" w:rsidRDefault="00F07CA9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 xml:space="preserve">где </w:t>
      </w:r>
      <w:r w:rsidRPr="00991875">
        <w:rPr>
          <w:i/>
          <w:sz w:val="28"/>
          <w:szCs w:val="28"/>
          <w:lang w:val="en-US"/>
        </w:rPr>
        <w:t>q</w:t>
      </w:r>
      <w:r w:rsidRPr="00991875">
        <w:rPr>
          <w:i/>
          <w:sz w:val="28"/>
          <w:szCs w:val="28"/>
        </w:rPr>
        <w:t xml:space="preserve"> </w:t>
      </w:r>
      <w:r w:rsidRPr="00991875">
        <w:rPr>
          <w:sz w:val="28"/>
          <w:szCs w:val="28"/>
        </w:rPr>
        <w:t>– нормативный расход воды (л/с);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τ</w:t>
      </w:r>
      <w:r w:rsidRPr="00991875">
        <w:rPr>
          <w:i/>
          <w:sz w:val="28"/>
          <w:szCs w:val="28"/>
        </w:rPr>
        <w:t xml:space="preserve"> </w:t>
      </w:r>
      <w:r w:rsidRPr="00991875">
        <w:rPr>
          <w:sz w:val="28"/>
          <w:szCs w:val="28"/>
        </w:rPr>
        <w:t>– нормативное время тушения (3 часа);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n</w:t>
      </w:r>
      <w:r w:rsidRPr="00991875">
        <w:rPr>
          <w:i/>
          <w:sz w:val="28"/>
          <w:szCs w:val="28"/>
        </w:rPr>
        <w:t xml:space="preserve"> </w:t>
      </w:r>
      <w:r w:rsidRPr="00991875">
        <w:rPr>
          <w:sz w:val="28"/>
          <w:szCs w:val="28"/>
        </w:rPr>
        <w:t>– расчетное количество одновременных пожаров на предприятие (1).</w:t>
      </w:r>
    </w:p>
    <w:p w:rsidR="00F07CA9" w:rsidRDefault="00F07CA9" w:rsidP="00991875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i/>
          <w:sz w:val="28"/>
          <w:szCs w:val="28"/>
          <w:lang w:val="en-US"/>
        </w:rPr>
        <w:t>V</w:t>
      </w:r>
      <w:r w:rsidRPr="00991875">
        <w:rPr>
          <w:sz w:val="28"/>
          <w:szCs w:val="28"/>
        </w:rPr>
        <w:t xml:space="preserve"> = </w:t>
      </w:r>
      <w:r w:rsidR="002269C9" w:rsidRPr="00991875">
        <w:rPr>
          <w:sz w:val="28"/>
          <w:szCs w:val="28"/>
        </w:rPr>
        <w:t>4</w:t>
      </w:r>
      <w:r w:rsidRPr="00991875">
        <w:rPr>
          <w:sz w:val="28"/>
          <w:szCs w:val="28"/>
        </w:rPr>
        <w:t xml:space="preserve">0 </w:t>
      </w:r>
      <w:r w:rsidR="00F90C46" w:rsidRPr="00991875">
        <w:rPr>
          <w:sz w:val="28"/>
          <w:szCs w:val="28"/>
        </w:rPr>
        <w:t>*</w:t>
      </w:r>
      <w:r w:rsidRPr="00991875">
        <w:rPr>
          <w:sz w:val="28"/>
          <w:szCs w:val="28"/>
        </w:rPr>
        <w:t>3 * 1</w:t>
      </w:r>
      <w:r w:rsidR="00F90C46" w:rsidRPr="00991875">
        <w:rPr>
          <w:sz w:val="28"/>
          <w:szCs w:val="28"/>
        </w:rPr>
        <w:t>*3600/1000</w:t>
      </w:r>
      <w:r w:rsidRPr="00991875">
        <w:rPr>
          <w:sz w:val="28"/>
          <w:szCs w:val="28"/>
        </w:rPr>
        <w:t xml:space="preserve"> = </w:t>
      </w:r>
      <w:r w:rsidR="00F90C46" w:rsidRPr="00991875">
        <w:rPr>
          <w:sz w:val="28"/>
          <w:szCs w:val="28"/>
        </w:rPr>
        <w:t>43</w:t>
      </w:r>
      <w:r w:rsidR="002269C9" w:rsidRPr="00991875">
        <w:rPr>
          <w:sz w:val="28"/>
          <w:szCs w:val="28"/>
        </w:rPr>
        <w:t>2</w:t>
      </w:r>
      <w:r w:rsidRPr="00991875">
        <w:rPr>
          <w:sz w:val="28"/>
          <w:szCs w:val="28"/>
        </w:rPr>
        <w:t xml:space="preserve"> (м</w:t>
      </w:r>
      <w:r w:rsidRPr="00991875">
        <w:rPr>
          <w:sz w:val="28"/>
          <w:szCs w:val="28"/>
          <w:vertAlign w:val="superscript"/>
        </w:rPr>
        <w:t>3</w:t>
      </w:r>
      <w:r w:rsidRPr="00991875">
        <w:rPr>
          <w:sz w:val="28"/>
          <w:szCs w:val="28"/>
        </w:rPr>
        <w:t>).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</w:p>
    <w:p w:rsidR="00A47AF4" w:rsidRPr="00991875" w:rsidRDefault="00A47AF4" w:rsidP="00991875">
      <w:pPr>
        <w:numPr>
          <w:ilvl w:val="0"/>
          <w:numId w:val="1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Рисунок устройства приемного колодца пожарного резервуара с его описанием.</w:t>
      </w:r>
    </w:p>
    <w:p w:rsidR="00A47AF4" w:rsidRPr="00991875" w:rsidRDefault="00DB1801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2.5pt;height:84.75pt" fillcolor="window">
            <v:imagedata r:id="rId15" o:title="" gain="192753f" blacklevel="-10486f"/>
          </v:shape>
        </w:pic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Рис. 1 Устройство приемного колодца пожарного резервуара: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1 – пожарный резервуар, 2 – лестница, 3 – колодец с задвижкой, 4 – приемный колодец вместительностью 3…5 м</w:t>
      </w:r>
      <w:r w:rsidRPr="00991875">
        <w:rPr>
          <w:sz w:val="28"/>
          <w:szCs w:val="28"/>
          <w:vertAlign w:val="superscript"/>
        </w:rPr>
        <w:t>3</w: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3. Схема «Указательного знака» пожарного водоема с указанием цветов.</w:t>
      </w:r>
    </w:p>
    <w:p w:rsidR="00A47AF4" w:rsidRPr="00991875" w:rsidRDefault="00DB1801" w:rsidP="0099187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in;height:199.5pt" fillcolor="window">
            <v:imagedata r:id="rId16" o:title=""/>
          </v:shape>
        </w:pict>
      </w:r>
    </w:p>
    <w:p w:rsidR="00A47AF4" w:rsidRPr="00991875" w:rsidRDefault="00A47AF4" w:rsidP="00991875">
      <w:pPr>
        <w:spacing w:line="360" w:lineRule="auto"/>
        <w:ind w:firstLine="720"/>
        <w:jc w:val="both"/>
        <w:rPr>
          <w:sz w:val="28"/>
          <w:szCs w:val="28"/>
        </w:rPr>
      </w:pPr>
      <w:r w:rsidRPr="00991875">
        <w:rPr>
          <w:sz w:val="28"/>
          <w:szCs w:val="28"/>
        </w:rPr>
        <w:t>Рис. 2 Указательный знак пожарного водоема</w:t>
      </w:r>
    </w:p>
    <w:p w:rsidR="00A47AF4" w:rsidRDefault="000807E2" w:rsidP="000807E2">
      <w:pPr>
        <w:pStyle w:val="a9"/>
        <w:tabs>
          <w:tab w:val="left" w:pos="284"/>
        </w:tabs>
        <w:spacing w:line="360" w:lineRule="auto"/>
        <w:jc w:val="left"/>
        <w:rPr>
          <w:i/>
          <w:caps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47AF4" w:rsidRPr="00991875">
        <w:rPr>
          <w:i/>
          <w:caps/>
          <w:sz w:val="28"/>
          <w:szCs w:val="28"/>
        </w:rPr>
        <w:t>СПИСОК ЛИТЕРАТУРЫ</w:t>
      </w:r>
    </w:p>
    <w:p w:rsidR="000807E2" w:rsidRPr="00991875" w:rsidRDefault="000807E2" w:rsidP="000807E2">
      <w:pPr>
        <w:pStyle w:val="a9"/>
        <w:tabs>
          <w:tab w:val="left" w:pos="284"/>
        </w:tabs>
        <w:spacing w:line="360" w:lineRule="auto"/>
        <w:jc w:val="left"/>
        <w:rPr>
          <w:i/>
          <w:sz w:val="28"/>
          <w:szCs w:val="28"/>
        </w:rPr>
      </w:pPr>
    </w:p>
    <w:p w:rsidR="00DA4C84" w:rsidRPr="00991875" w:rsidRDefault="00DA4C8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>Федеральный закон от 22 июля 2008 г. № 123-ФЗ «Технический регламент о требованиях пожарной безопасности».</w:t>
      </w:r>
    </w:p>
    <w:p w:rsidR="00DA4C84" w:rsidRPr="00991875" w:rsidRDefault="00DD4B8E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bCs/>
          <w:color w:val="800000"/>
          <w:sz w:val="28"/>
          <w:szCs w:val="28"/>
        </w:rPr>
      </w:pPr>
      <w:r w:rsidRPr="00991875">
        <w:rPr>
          <w:b w:val="0"/>
          <w:sz w:val="28"/>
          <w:szCs w:val="28"/>
        </w:rPr>
        <w:t>«</w:t>
      </w:r>
      <w:r w:rsidR="00DA4C84" w:rsidRPr="00991875">
        <w:rPr>
          <w:b w:val="0"/>
          <w:sz w:val="28"/>
          <w:szCs w:val="28"/>
        </w:rPr>
        <w:t>Предотвращение распространения пожара</w:t>
      </w:r>
      <w:r w:rsidRPr="00991875">
        <w:rPr>
          <w:b w:val="0"/>
          <w:sz w:val="28"/>
          <w:szCs w:val="28"/>
        </w:rPr>
        <w:t>»</w:t>
      </w:r>
      <w:r w:rsidR="00DA4C84" w:rsidRPr="00991875">
        <w:rPr>
          <w:b w:val="0"/>
          <w:sz w:val="28"/>
          <w:szCs w:val="28"/>
        </w:rPr>
        <w:t xml:space="preserve"> Пособие к СНиП 21-01-97 “Пожарная безопасность зданий и сооружений” </w:t>
      </w:r>
      <w:r w:rsidR="00DA4C84" w:rsidRPr="00991875">
        <w:rPr>
          <w:b w:val="0"/>
          <w:bCs/>
          <w:color w:val="800000"/>
          <w:sz w:val="28"/>
          <w:szCs w:val="28"/>
        </w:rPr>
        <w:t>МДС 21-1.98</w:t>
      </w:r>
    </w:p>
    <w:p w:rsidR="00A47AF4" w:rsidRPr="00991875" w:rsidRDefault="00A47AF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>Иванов Е. Н. «Противопожарная защита открытых технологических установок». – М.:Химия, 1986.</w:t>
      </w:r>
    </w:p>
    <w:p w:rsidR="00A47AF4" w:rsidRPr="00991875" w:rsidRDefault="00A47AF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 xml:space="preserve">Собурь С. В. «Пожарная безопасность предприятий». – М.: Спецтехника. </w:t>
      </w:r>
      <w:smartTag w:uri="urn:schemas-microsoft-com:office:smarttags" w:element="metricconverter">
        <w:smartTagPr>
          <w:attr w:name="ProductID" w:val="2004 ã"/>
        </w:smartTagPr>
        <w:r w:rsidRPr="00991875">
          <w:rPr>
            <w:b w:val="0"/>
            <w:sz w:val="28"/>
            <w:szCs w:val="28"/>
          </w:rPr>
          <w:t>2004 г</w:t>
        </w:r>
      </w:smartTag>
      <w:r w:rsidRPr="00991875">
        <w:rPr>
          <w:b w:val="0"/>
          <w:sz w:val="28"/>
          <w:szCs w:val="28"/>
        </w:rPr>
        <w:t>.</w:t>
      </w:r>
    </w:p>
    <w:p w:rsidR="00A47AF4" w:rsidRPr="00991875" w:rsidRDefault="00A47AF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>НПБ 105-2003 «Определение категории помещений, зданий и наружных установок по взрывопожарной и пожарной опасности».</w:t>
      </w:r>
    </w:p>
    <w:p w:rsidR="00A47AF4" w:rsidRPr="00991875" w:rsidRDefault="00A47AF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 xml:space="preserve">Правила, инструкции пожарной безопасности (новые редакции </w:t>
      </w:r>
      <w:smartTag w:uri="urn:schemas-microsoft-com:office:smarttags" w:element="metricconverter">
        <w:smartTagPr>
          <w:attr w:name="ProductID" w:val="2004 ã"/>
        </w:smartTagPr>
        <w:r w:rsidRPr="00991875">
          <w:rPr>
            <w:b w:val="0"/>
            <w:sz w:val="28"/>
            <w:szCs w:val="28"/>
          </w:rPr>
          <w:t>2004 г</w:t>
        </w:r>
      </w:smartTag>
      <w:r w:rsidRPr="00991875">
        <w:rPr>
          <w:b w:val="0"/>
          <w:sz w:val="28"/>
          <w:szCs w:val="28"/>
        </w:rPr>
        <w:t>.).</w:t>
      </w:r>
    </w:p>
    <w:p w:rsidR="00A47AF4" w:rsidRPr="00991875" w:rsidRDefault="00A47AF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>Правила пожарной безопасности в Российской Федерации (ППБ 01-03).</w:t>
      </w:r>
    </w:p>
    <w:p w:rsidR="00A47AF4" w:rsidRPr="00991875" w:rsidRDefault="00A47AF4" w:rsidP="000807E2">
      <w:pPr>
        <w:pStyle w:val="a9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b w:val="0"/>
          <w:sz w:val="28"/>
          <w:szCs w:val="28"/>
        </w:rPr>
      </w:pPr>
      <w:r w:rsidRPr="00991875">
        <w:rPr>
          <w:b w:val="0"/>
          <w:sz w:val="28"/>
          <w:szCs w:val="28"/>
        </w:rPr>
        <w:t>СНиП 21-01-97* «Пожарная безопасность зданий и сооружений».</w:t>
      </w:r>
      <w:bookmarkStart w:id="44" w:name="_GoBack"/>
      <w:bookmarkEnd w:id="44"/>
    </w:p>
    <w:sectPr w:rsidR="00A47AF4" w:rsidRPr="00991875" w:rsidSect="00991875">
      <w:footerReference w:type="even" r:id="rId17"/>
      <w:footerReference w:type="default" r:id="rId18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30" w:rsidRDefault="005B2D30">
      <w:r>
        <w:separator/>
      </w:r>
    </w:p>
  </w:endnote>
  <w:endnote w:type="continuationSeparator" w:id="0">
    <w:p w:rsidR="005B2D30" w:rsidRDefault="005B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53" w:rsidRDefault="00F46653">
    <w:pPr>
      <w:pStyle w:val="ab"/>
      <w:framePr w:wrap="around" w:vAnchor="text" w:hAnchor="margin" w:xAlign="center" w:y="1"/>
      <w:rPr>
        <w:rStyle w:val="ad"/>
      </w:rPr>
    </w:pPr>
  </w:p>
  <w:p w:rsidR="00F46653" w:rsidRDefault="00F4665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53" w:rsidRDefault="00D51F32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F46653" w:rsidRDefault="00F4665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30" w:rsidRDefault="005B2D30">
      <w:r>
        <w:separator/>
      </w:r>
    </w:p>
  </w:footnote>
  <w:footnote w:type="continuationSeparator" w:id="0">
    <w:p w:rsidR="005B2D30" w:rsidRDefault="005B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5954"/>
    <w:multiLevelType w:val="multilevel"/>
    <w:tmpl w:val="6AD27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87137"/>
    <w:multiLevelType w:val="hybridMultilevel"/>
    <w:tmpl w:val="55DAF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EA1792"/>
    <w:multiLevelType w:val="multilevel"/>
    <w:tmpl w:val="EB6E7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F2E1B"/>
    <w:multiLevelType w:val="multilevel"/>
    <w:tmpl w:val="EEFA8C82"/>
    <w:lvl w:ilvl="0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0860C20"/>
    <w:multiLevelType w:val="singleLevel"/>
    <w:tmpl w:val="FDCE6C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2993CA4"/>
    <w:multiLevelType w:val="hybridMultilevel"/>
    <w:tmpl w:val="88D83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A57495"/>
    <w:multiLevelType w:val="multilevel"/>
    <w:tmpl w:val="8FD2FAB4"/>
    <w:lvl w:ilvl="0">
      <w:start w:val="1"/>
      <w:numFmt w:val="bullet"/>
      <w:lvlText w:val=""/>
      <w:lvlJc w:val="left"/>
      <w:pPr>
        <w:tabs>
          <w:tab w:val="num" w:pos="1061"/>
        </w:tabs>
        <w:ind w:left="106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7">
    <w:nsid w:val="174A25A5"/>
    <w:multiLevelType w:val="singleLevel"/>
    <w:tmpl w:val="A2E010B8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z w:val="28"/>
      </w:rPr>
    </w:lvl>
  </w:abstractNum>
  <w:abstractNum w:abstractNumId="8">
    <w:nsid w:val="1A137AAF"/>
    <w:multiLevelType w:val="multilevel"/>
    <w:tmpl w:val="6CC6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1B234EA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DC24450"/>
    <w:multiLevelType w:val="multilevel"/>
    <w:tmpl w:val="F1B4512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78198C"/>
    <w:multiLevelType w:val="hybridMultilevel"/>
    <w:tmpl w:val="702CB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455DEB"/>
    <w:multiLevelType w:val="multilevel"/>
    <w:tmpl w:val="7ADCC7E0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94031BB"/>
    <w:multiLevelType w:val="multilevel"/>
    <w:tmpl w:val="68FAA2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2A5A0C36"/>
    <w:multiLevelType w:val="multilevel"/>
    <w:tmpl w:val="706437A8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A942CDD"/>
    <w:multiLevelType w:val="multilevel"/>
    <w:tmpl w:val="86389C4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9873E3"/>
    <w:multiLevelType w:val="multilevel"/>
    <w:tmpl w:val="153CF7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76116C"/>
    <w:multiLevelType w:val="multilevel"/>
    <w:tmpl w:val="434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>
    <w:nsid w:val="2F84142C"/>
    <w:multiLevelType w:val="multilevel"/>
    <w:tmpl w:val="381CF6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95F43"/>
    <w:multiLevelType w:val="multilevel"/>
    <w:tmpl w:val="90C6955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98544C"/>
    <w:multiLevelType w:val="singleLevel"/>
    <w:tmpl w:val="35CAE246"/>
    <w:lvl w:ilvl="0">
      <w:start w:val="1"/>
      <w:numFmt w:val="decimal"/>
      <w:lvlText w:val="2.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35F36418"/>
    <w:multiLevelType w:val="singleLevel"/>
    <w:tmpl w:val="D5BE5702"/>
    <w:lvl w:ilvl="0">
      <w:start w:val="1"/>
      <w:numFmt w:val="decimal"/>
      <w:lvlText w:val="1.%1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366A349D"/>
    <w:multiLevelType w:val="multilevel"/>
    <w:tmpl w:val="63D0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7463C7D"/>
    <w:multiLevelType w:val="multilevel"/>
    <w:tmpl w:val="945AACA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A00E3C"/>
    <w:multiLevelType w:val="singleLevel"/>
    <w:tmpl w:val="FDCE6C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9582D03"/>
    <w:multiLevelType w:val="multilevel"/>
    <w:tmpl w:val="30103A6C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3B2367E3"/>
    <w:multiLevelType w:val="singleLevel"/>
    <w:tmpl w:val="72824BAE"/>
    <w:lvl w:ilvl="0"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</w:rPr>
    </w:lvl>
  </w:abstractNum>
  <w:abstractNum w:abstractNumId="27">
    <w:nsid w:val="3B3A700C"/>
    <w:multiLevelType w:val="multilevel"/>
    <w:tmpl w:val="93EC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BA73416"/>
    <w:multiLevelType w:val="multilevel"/>
    <w:tmpl w:val="F266D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3BEC0AC1"/>
    <w:multiLevelType w:val="multilevel"/>
    <w:tmpl w:val="9808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C8C7500"/>
    <w:multiLevelType w:val="multilevel"/>
    <w:tmpl w:val="D17AAF30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31">
    <w:nsid w:val="3D651151"/>
    <w:multiLevelType w:val="singleLevel"/>
    <w:tmpl w:val="FDCE6C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20E4916"/>
    <w:multiLevelType w:val="multilevel"/>
    <w:tmpl w:val="4EE0512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27961C3"/>
    <w:multiLevelType w:val="multilevel"/>
    <w:tmpl w:val="8E4C8BF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6EB6678"/>
    <w:multiLevelType w:val="multilevel"/>
    <w:tmpl w:val="B120BE8A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91B64EB"/>
    <w:multiLevelType w:val="multilevel"/>
    <w:tmpl w:val="04A4567A"/>
    <w:lvl w:ilvl="0">
      <w:start w:val="23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A224D34"/>
    <w:multiLevelType w:val="multilevel"/>
    <w:tmpl w:val="2F509DF0"/>
    <w:lvl w:ilvl="0">
      <w:start w:val="2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7">
    <w:nsid w:val="4B7748C0"/>
    <w:multiLevelType w:val="multilevel"/>
    <w:tmpl w:val="7D4E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BC50CE0"/>
    <w:multiLevelType w:val="multilevel"/>
    <w:tmpl w:val="1B68A3FC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C63265C"/>
    <w:multiLevelType w:val="multilevel"/>
    <w:tmpl w:val="B3B4AFF8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0">
    <w:nsid w:val="4DDF2653"/>
    <w:multiLevelType w:val="hybridMultilevel"/>
    <w:tmpl w:val="9AB45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F835F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63057408"/>
    <w:multiLevelType w:val="multilevel"/>
    <w:tmpl w:val="2B14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9F52F90"/>
    <w:multiLevelType w:val="multilevel"/>
    <w:tmpl w:val="C8003294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4">
    <w:nsid w:val="6EE47A50"/>
    <w:multiLevelType w:val="multilevel"/>
    <w:tmpl w:val="3208C66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5">
    <w:nsid w:val="7B0A14D7"/>
    <w:multiLevelType w:val="multilevel"/>
    <w:tmpl w:val="7EA292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D3C33B1"/>
    <w:multiLevelType w:val="multilevel"/>
    <w:tmpl w:val="BA5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DC29AD"/>
    <w:multiLevelType w:val="multilevel"/>
    <w:tmpl w:val="CE24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70"/>
        </w:tabs>
        <w:ind w:left="1270" w:hanging="9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280"/>
        </w:tabs>
        <w:ind w:left="1280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9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90"/>
        </w:tabs>
        <w:ind w:left="14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70"/>
        </w:tabs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40"/>
        </w:tabs>
        <w:ind w:left="2240" w:hanging="1800"/>
      </w:pPr>
      <w:rPr>
        <w:rFonts w:cs="Times New Roman" w:hint="default"/>
      </w:rPr>
    </w:lvl>
  </w:abstractNum>
  <w:abstractNum w:abstractNumId="48">
    <w:nsid w:val="7E025C7B"/>
    <w:multiLevelType w:val="hybridMultilevel"/>
    <w:tmpl w:val="43F6C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FDE465F"/>
    <w:multiLevelType w:val="hybridMultilevel"/>
    <w:tmpl w:val="73DE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45"/>
  </w:num>
  <w:num w:numId="3">
    <w:abstractNumId w:val="18"/>
  </w:num>
  <w:num w:numId="4">
    <w:abstractNumId w:val="16"/>
  </w:num>
  <w:num w:numId="5">
    <w:abstractNumId w:val="3"/>
  </w:num>
  <w:num w:numId="6">
    <w:abstractNumId w:val="25"/>
  </w:num>
  <w:num w:numId="7">
    <w:abstractNumId w:val="33"/>
  </w:num>
  <w:num w:numId="8">
    <w:abstractNumId w:val="36"/>
  </w:num>
  <w:num w:numId="9">
    <w:abstractNumId w:val="35"/>
  </w:num>
  <w:num w:numId="10">
    <w:abstractNumId w:val="2"/>
  </w:num>
  <w:num w:numId="11">
    <w:abstractNumId w:val="0"/>
  </w:num>
  <w:num w:numId="12">
    <w:abstractNumId w:val="29"/>
  </w:num>
  <w:num w:numId="13">
    <w:abstractNumId w:val="41"/>
  </w:num>
  <w:num w:numId="14">
    <w:abstractNumId w:val="28"/>
  </w:num>
  <w:num w:numId="15">
    <w:abstractNumId w:val="21"/>
  </w:num>
  <w:num w:numId="16">
    <w:abstractNumId w:val="20"/>
  </w:num>
  <w:num w:numId="17">
    <w:abstractNumId w:val="7"/>
  </w:num>
  <w:num w:numId="18">
    <w:abstractNumId w:val="13"/>
  </w:num>
  <w:num w:numId="19">
    <w:abstractNumId w:val="30"/>
  </w:num>
  <w:num w:numId="20">
    <w:abstractNumId w:val="42"/>
  </w:num>
  <w:num w:numId="21">
    <w:abstractNumId w:val="17"/>
  </w:num>
  <w:num w:numId="22">
    <w:abstractNumId w:val="47"/>
  </w:num>
  <w:num w:numId="23">
    <w:abstractNumId w:val="27"/>
  </w:num>
  <w:num w:numId="24">
    <w:abstractNumId w:val="8"/>
  </w:num>
  <w:num w:numId="25">
    <w:abstractNumId w:val="23"/>
  </w:num>
  <w:num w:numId="26">
    <w:abstractNumId w:val="19"/>
  </w:num>
  <w:num w:numId="27">
    <w:abstractNumId w:val="34"/>
  </w:num>
  <w:num w:numId="28">
    <w:abstractNumId w:val="15"/>
  </w:num>
  <w:num w:numId="29">
    <w:abstractNumId w:val="10"/>
  </w:num>
  <w:num w:numId="30">
    <w:abstractNumId w:val="38"/>
  </w:num>
  <w:num w:numId="31">
    <w:abstractNumId w:val="12"/>
  </w:num>
  <w:num w:numId="32">
    <w:abstractNumId w:val="32"/>
  </w:num>
  <w:num w:numId="33">
    <w:abstractNumId w:val="46"/>
  </w:num>
  <w:num w:numId="34">
    <w:abstractNumId w:val="37"/>
  </w:num>
  <w:num w:numId="35">
    <w:abstractNumId w:val="43"/>
  </w:num>
  <w:num w:numId="36">
    <w:abstractNumId w:val="44"/>
  </w:num>
  <w:num w:numId="37">
    <w:abstractNumId w:val="14"/>
  </w:num>
  <w:num w:numId="38">
    <w:abstractNumId w:val="39"/>
  </w:num>
  <w:num w:numId="39">
    <w:abstractNumId w:val="6"/>
  </w:num>
  <w:num w:numId="40">
    <w:abstractNumId w:val="26"/>
  </w:num>
  <w:num w:numId="41">
    <w:abstractNumId w:val="24"/>
  </w:num>
  <w:num w:numId="42">
    <w:abstractNumId w:val="31"/>
  </w:num>
  <w:num w:numId="43">
    <w:abstractNumId w:val="4"/>
  </w:num>
  <w:num w:numId="44">
    <w:abstractNumId w:val="9"/>
  </w:num>
  <w:num w:numId="45">
    <w:abstractNumId w:val="40"/>
  </w:num>
  <w:num w:numId="46">
    <w:abstractNumId w:val="5"/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C42"/>
    <w:rsid w:val="0003456B"/>
    <w:rsid w:val="0005114A"/>
    <w:rsid w:val="00051EA8"/>
    <w:rsid w:val="000626E5"/>
    <w:rsid w:val="000807E2"/>
    <w:rsid w:val="00135983"/>
    <w:rsid w:val="00137AE0"/>
    <w:rsid w:val="00144740"/>
    <w:rsid w:val="00147762"/>
    <w:rsid w:val="00162C3A"/>
    <w:rsid w:val="00163686"/>
    <w:rsid w:val="001D2185"/>
    <w:rsid w:val="001F1988"/>
    <w:rsid w:val="001F2903"/>
    <w:rsid w:val="002269C9"/>
    <w:rsid w:val="00226F7F"/>
    <w:rsid w:val="0026445B"/>
    <w:rsid w:val="002B068A"/>
    <w:rsid w:val="00326B7E"/>
    <w:rsid w:val="003434EC"/>
    <w:rsid w:val="00385CBE"/>
    <w:rsid w:val="003A162D"/>
    <w:rsid w:val="00430B37"/>
    <w:rsid w:val="00437014"/>
    <w:rsid w:val="00477CF6"/>
    <w:rsid w:val="004A69CF"/>
    <w:rsid w:val="004C5E9F"/>
    <w:rsid w:val="004C61B1"/>
    <w:rsid w:val="00585ACE"/>
    <w:rsid w:val="00593A26"/>
    <w:rsid w:val="005B2D30"/>
    <w:rsid w:val="005C3910"/>
    <w:rsid w:val="005E1FCE"/>
    <w:rsid w:val="006A4E9F"/>
    <w:rsid w:val="007160D8"/>
    <w:rsid w:val="00765AD7"/>
    <w:rsid w:val="00783333"/>
    <w:rsid w:val="007968BB"/>
    <w:rsid w:val="007A3376"/>
    <w:rsid w:val="008276F8"/>
    <w:rsid w:val="00884EFB"/>
    <w:rsid w:val="008B37EE"/>
    <w:rsid w:val="008C3B07"/>
    <w:rsid w:val="008E5562"/>
    <w:rsid w:val="00913705"/>
    <w:rsid w:val="00991875"/>
    <w:rsid w:val="009F0C42"/>
    <w:rsid w:val="00A01CF2"/>
    <w:rsid w:val="00A47AF4"/>
    <w:rsid w:val="00AA24E0"/>
    <w:rsid w:val="00AA73DE"/>
    <w:rsid w:val="00AE35B7"/>
    <w:rsid w:val="00AF2F0B"/>
    <w:rsid w:val="00B772DE"/>
    <w:rsid w:val="00B8131A"/>
    <w:rsid w:val="00B83681"/>
    <w:rsid w:val="00C1360B"/>
    <w:rsid w:val="00C279C2"/>
    <w:rsid w:val="00C33EAD"/>
    <w:rsid w:val="00C34BEA"/>
    <w:rsid w:val="00C456B4"/>
    <w:rsid w:val="00C66504"/>
    <w:rsid w:val="00C74C78"/>
    <w:rsid w:val="00C82423"/>
    <w:rsid w:val="00C94141"/>
    <w:rsid w:val="00CB2F59"/>
    <w:rsid w:val="00D34685"/>
    <w:rsid w:val="00D51F32"/>
    <w:rsid w:val="00DA0C2C"/>
    <w:rsid w:val="00DA4C84"/>
    <w:rsid w:val="00DB1801"/>
    <w:rsid w:val="00DC2095"/>
    <w:rsid w:val="00DC6424"/>
    <w:rsid w:val="00DC780D"/>
    <w:rsid w:val="00DD285F"/>
    <w:rsid w:val="00DD4B8E"/>
    <w:rsid w:val="00DE21CB"/>
    <w:rsid w:val="00E50453"/>
    <w:rsid w:val="00E94017"/>
    <w:rsid w:val="00EF6839"/>
    <w:rsid w:val="00F01216"/>
    <w:rsid w:val="00F07CA9"/>
    <w:rsid w:val="00F46653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44835DB9-E363-4F3A-BC33-7FA9D86D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567"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firstLine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outlineLvl w:val="4"/>
    </w:pPr>
    <w:rPr>
      <w:rFonts w:eastAsia="Arial Unicode MS"/>
      <w:i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firstLine="6663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b/>
      <w:i/>
      <w:spacing w:val="20"/>
      <w:sz w:val="28"/>
      <w:u w:val="single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20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firstLine="567"/>
      <w:jc w:val="center"/>
    </w:pPr>
    <w:rPr>
      <w:b/>
      <w:sz w:val="36"/>
    </w:rPr>
  </w:style>
  <w:style w:type="paragraph" w:styleId="21">
    <w:name w:val="Body Text 2"/>
    <w:basedOn w:val="a"/>
    <w:link w:val="22"/>
    <w:uiPriority w:val="99"/>
    <w:rPr>
      <w:sz w:val="24"/>
    </w:rPr>
  </w:style>
  <w:style w:type="character" w:customStyle="1" w:styleId="22">
    <w:name w:val="Основний текст 2 Знак"/>
    <w:link w:val="21"/>
    <w:uiPriority w:val="99"/>
    <w:semiHidden/>
  </w:style>
  <w:style w:type="paragraph" w:styleId="23">
    <w:name w:val="List 2"/>
    <w:basedOn w:val="a"/>
    <w:uiPriority w:val="99"/>
    <w:pPr>
      <w:ind w:left="566" w:hanging="283"/>
    </w:pPr>
    <w:rPr>
      <w:sz w:val="24"/>
    </w:rPr>
  </w:style>
  <w:style w:type="paragraph" w:customStyle="1" w:styleId="Web">
    <w:name w:val="Îáû÷íûé (Web)"/>
    <w:basedOn w:val="a"/>
    <w:pPr>
      <w:spacing w:before="100" w:after="100"/>
      <w:jc w:val="both"/>
    </w:pPr>
    <w:rPr>
      <w:color w:val="000000"/>
      <w:sz w:val="24"/>
    </w:rPr>
  </w:style>
  <w:style w:type="paragraph" w:customStyle="1" w:styleId="npb">
    <w:name w:val="npb"/>
    <w:basedOn w:val="a"/>
    <w:pPr>
      <w:spacing w:before="15" w:after="15"/>
      <w:jc w:val="center"/>
    </w:pPr>
    <w:rPr>
      <w:b/>
      <w:color w:val="800000"/>
      <w:sz w:val="28"/>
    </w:rPr>
  </w:style>
  <w:style w:type="paragraph" w:styleId="a4">
    <w:name w:val="Body Text Indent"/>
    <w:basedOn w:val="a"/>
    <w:link w:val="a5"/>
    <w:uiPriority w:val="99"/>
    <w:pPr>
      <w:ind w:firstLine="720"/>
      <w:jc w:val="both"/>
    </w:pPr>
    <w:rPr>
      <w:sz w:val="32"/>
    </w:rPr>
  </w:style>
  <w:style w:type="character" w:customStyle="1" w:styleId="a5">
    <w:name w:val="Основний текст з відступом Знак"/>
    <w:link w:val="a4"/>
    <w:uiPriority w:val="99"/>
    <w:semiHidden/>
  </w:style>
  <w:style w:type="paragraph" w:styleId="24">
    <w:name w:val="Body Text Indent 2"/>
    <w:basedOn w:val="a"/>
    <w:link w:val="25"/>
    <w:uiPriority w:val="99"/>
    <w:pPr>
      <w:tabs>
        <w:tab w:val="num" w:pos="567"/>
      </w:tabs>
      <w:ind w:left="709" w:hanging="709"/>
      <w:jc w:val="both"/>
    </w:pPr>
    <w:rPr>
      <w:sz w:val="28"/>
    </w:rPr>
  </w:style>
  <w:style w:type="character" w:customStyle="1" w:styleId="25">
    <w:name w:val="Основний текст з відступом 2 Знак"/>
    <w:link w:val="24"/>
    <w:uiPriority w:val="99"/>
    <w:semiHidden/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ий текст Знак"/>
    <w:link w:val="a6"/>
    <w:uiPriority w:val="99"/>
    <w:semiHidden/>
  </w:style>
  <w:style w:type="paragraph" w:styleId="31">
    <w:name w:val="Body Text Indent 3"/>
    <w:basedOn w:val="a"/>
    <w:link w:val="32"/>
    <w:uiPriority w:val="99"/>
    <w:pPr>
      <w:ind w:left="567" w:hanging="567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character" w:styleId="a8">
    <w:name w:val="Strong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pPr>
      <w:jc w:val="both"/>
    </w:pPr>
    <w:rPr>
      <w:sz w:val="24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9">
    <w:name w:val="Title"/>
    <w:basedOn w:val="a"/>
    <w:link w:val="aa"/>
    <w:uiPriority w:val="10"/>
    <w:qFormat/>
    <w:pPr>
      <w:jc w:val="center"/>
    </w:pPr>
    <w:rPr>
      <w:b/>
      <w:sz w:val="32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link w:val="ab"/>
    <w:uiPriority w:val="99"/>
    <w:semiHidden/>
  </w:style>
  <w:style w:type="character" w:styleId="ad">
    <w:name w:val="page number"/>
    <w:uiPriority w:val="99"/>
    <w:rPr>
      <w:rFonts w:cs="Times New Roman"/>
    </w:rPr>
  </w:style>
  <w:style w:type="paragraph" w:customStyle="1" w:styleId="ae">
    <w:name w:val="Çàãîëîâîê ñòàòüè"/>
    <w:basedOn w:val="a"/>
    <w:next w:val="a"/>
    <w:rsid w:val="008E556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">
    <w:name w:val="Ãèïåðòåêñòîâàÿ ññûëêà"/>
    <w:rsid w:val="008E5562"/>
    <w:rPr>
      <w:rFonts w:cs="Times New Roman"/>
      <w:color w:val="008000"/>
      <w:u w:val="single"/>
    </w:rPr>
  </w:style>
  <w:style w:type="paragraph" w:styleId="af0">
    <w:name w:val="Normal (Web)"/>
    <w:basedOn w:val="a"/>
    <w:uiPriority w:val="99"/>
    <w:rsid w:val="00385CBE"/>
    <w:pPr>
      <w:spacing w:before="100" w:beforeAutospacing="1" w:after="100" w:afterAutospacing="1"/>
      <w:jc w:val="both"/>
    </w:pPr>
    <w:rPr>
      <w:rFonts w:ascii="Arial" w:hAnsi="Arial" w:cs="Arial"/>
      <w:color w:val="000000"/>
      <w:sz w:val="19"/>
      <w:szCs w:val="19"/>
    </w:rPr>
  </w:style>
  <w:style w:type="paragraph" w:customStyle="1" w:styleId="af1">
    <w:name w:val="Çàãîëîâîê"/>
    <w:basedOn w:val="a"/>
    <w:next w:val="a"/>
    <w:rsid w:val="00765AD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C0C0C0"/>
      <w:sz w:val="32"/>
      <w:szCs w:val="32"/>
    </w:rPr>
  </w:style>
  <w:style w:type="paragraph" w:styleId="HTML">
    <w:name w:val="HTML Preformatted"/>
    <w:basedOn w:val="a"/>
    <w:link w:val="HTML0"/>
    <w:uiPriority w:val="99"/>
    <w:rsid w:val="00C74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0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ÌÈÍÈÑÒÅÐÑÒÂÎ ÎÁÐÀÇÎÂÀÍÈß ÐÎÑÑÈÉÑÊÎÉ    ÔÅÄÅÐÀÖÈÈ</vt:lpstr>
    </vt:vector>
  </TitlesOfParts>
  <Company>Ï×-130</Company>
  <LinksUpToDate>false</LinksUpToDate>
  <CharactersWithSpaces>23837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ÎÁÐÀÇÎÂÀÍÈß ÐÎÑÑÈÉÑÊÎÉ    ÔÅÄÅÐÀÖÈÈ</dc:title>
  <dc:subject/>
  <dc:creator>Êóçüìèí </dc:creator>
  <cp:keywords/>
  <dc:description/>
  <cp:lastModifiedBy>Irina</cp:lastModifiedBy>
  <cp:revision>2</cp:revision>
  <cp:lastPrinted>2009-04-10T18:39:00Z</cp:lastPrinted>
  <dcterms:created xsi:type="dcterms:W3CDTF">2014-08-10T11:52:00Z</dcterms:created>
  <dcterms:modified xsi:type="dcterms:W3CDTF">2014-08-10T11:52:00Z</dcterms:modified>
</cp:coreProperties>
</file>