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28" w:rsidRPr="00B62FFD" w:rsidRDefault="00303328" w:rsidP="00B62FFD">
      <w:pPr>
        <w:autoSpaceDE w:val="0"/>
        <w:autoSpaceDN w:val="0"/>
        <w:adjustRightInd w:val="0"/>
        <w:spacing w:line="360" w:lineRule="auto"/>
        <w:ind w:firstLine="709"/>
        <w:jc w:val="both"/>
        <w:rPr>
          <w:b/>
          <w:color w:val="000000"/>
          <w:sz w:val="28"/>
          <w:szCs w:val="34"/>
        </w:rPr>
      </w:pPr>
      <w:r w:rsidRPr="00B62FFD">
        <w:rPr>
          <w:b/>
          <w:color w:val="000000"/>
          <w:sz w:val="28"/>
          <w:szCs w:val="34"/>
        </w:rPr>
        <w:t>Введение</w:t>
      </w:r>
    </w:p>
    <w:p w:rsidR="0075019E" w:rsidRDefault="0075019E" w:rsidP="00B62FFD">
      <w:pPr>
        <w:autoSpaceDE w:val="0"/>
        <w:autoSpaceDN w:val="0"/>
        <w:adjustRightInd w:val="0"/>
        <w:spacing w:line="360" w:lineRule="auto"/>
        <w:ind w:firstLine="709"/>
        <w:jc w:val="both"/>
        <w:rPr>
          <w:color w:val="000000"/>
          <w:sz w:val="28"/>
          <w:szCs w:val="34"/>
        </w:rPr>
      </w:pPr>
    </w:p>
    <w:p w:rsidR="00303328" w:rsidRPr="00B62FFD" w:rsidRDefault="00303328"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Интерес (от лат. interest– имеет значение, важно) – ключевая категория политики и политологии, обозначающая движущую силу истории, внутренний определитель любой политики. В целом интерес </w:t>
      </w:r>
      <w:r w:rsidR="00B62FFD">
        <w:rPr>
          <w:color w:val="000000"/>
          <w:sz w:val="28"/>
          <w:szCs w:val="34"/>
        </w:rPr>
        <w:t>–</w:t>
      </w:r>
      <w:r w:rsidR="00B62FFD" w:rsidRPr="00B62FFD">
        <w:rPr>
          <w:color w:val="000000"/>
          <w:sz w:val="28"/>
          <w:szCs w:val="34"/>
        </w:rPr>
        <w:t xml:space="preserve"> </w:t>
      </w:r>
      <w:r w:rsidRPr="00B62FFD">
        <w:rPr>
          <w:color w:val="000000"/>
          <w:sz w:val="28"/>
          <w:szCs w:val="34"/>
        </w:rPr>
        <w:t>стремление субъекта изменить, улучшить или сохранить, укрепить свои жизненные условия и положение с помощью социальных средств.</w:t>
      </w:r>
    </w:p>
    <w:p w:rsidR="00303328" w:rsidRPr="00B62FFD" w:rsidRDefault="00303328" w:rsidP="00B62FFD">
      <w:pPr>
        <w:autoSpaceDE w:val="0"/>
        <w:autoSpaceDN w:val="0"/>
        <w:adjustRightInd w:val="0"/>
        <w:spacing w:line="360" w:lineRule="auto"/>
        <w:ind w:firstLine="709"/>
        <w:jc w:val="both"/>
        <w:rPr>
          <w:color w:val="000000"/>
          <w:sz w:val="28"/>
          <w:szCs w:val="34"/>
        </w:rPr>
      </w:pPr>
      <w:r w:rsidRPr="00B62FFD">
        <w:rPr>
          <w:color w:val="000000"/>
          <w:sz w:val="28"/>
          <w:szCs w:val="34"/>
        </w:rPr>
        <w:t>Под группами интересов обычно понимают преимущественно добровольные объединения людей, приспособленные или специально созданные для выражения и отстаивания своих властно-значимых интересов в отношениях с государством, а также другими политическими институтами.</w:t>
      </w:r>
    </w:p>
    <w:p w:rsidR="00303328" w:rsidRPr="00B62FFD" w:rsidRDefault="00303328" w:rsidP="00B62FFD">
      <w:pPr>
        <w:autoSpaceDE w:val="0"/>
        <w:autoSpaceDN w:val="0"/>
        <w:adjustRightInd w:val="0"/>
        <w:spacing w:line="360" w:lineRule="auto"/>
        <w:ind w:firstLine="709"/>
        <w:jc w:val="both"/>
        <w:rPr>
          <w:b/>
          <w:bCs/>
          <w:color w:val="000000"/>
          <w:sz w:val="28"/>
          <w:szCs w:val="34"/>
        </w:rPr>
      </w:pPr>
    </w:p>
    <w:p w:rsidR="0075019E" w:rsidRDefault="0075019E" w:rsidP="00B62FFD">
      <w:pPr>
        <w:autoSpaceDE w:val="0"/>
        <w:autoSpaceDN w:val="0"/>
        <w:adjustRightInd w:val="0"/>
        <w:spacing w:line="360" w:lineRule="auto"/>
        <w:ind w:firstLine="709"/>
        <w:jc w:val="both"/>
        <w:rPr>
          <w:b/>
          <w:bCs/>
          <w:color w:val="000000"/>
          <w:sz w:val="28"/>
          <w:szCs w:val="34"/>
        </w:rPr>
      </w:pPr>
    </w:p>
    <w:p w:rsidR="00600DD2" w:rsidRPr="00B62FFD" w:rsidRDefault="0075019E" w:rsidP="00B62FFD">
      <w:pPr>
        <w:autoSpaceDE w:val="0"/>
        <w:autoSpaceDN w:val="0"/>
        <w:adjustRightInd w:val="0"/>
        <w:spacing w:line="360" w:lineRule="auto"/>
        <w:ind w:firstLine="709"/>
        <w:jc w:val="both"/>
        <w:rPr>
          <w:b/>
          <w:bCs/>
          <w:color w:val="000000"/>
          <w:sz w:val="28"/>
          <w:szCs w:val="34"/>
        </w:rPr>
      </w:pPr>
      <w:r>
        <w:rPr>
          <w:b/>
          <w:bCs/>
          <w:color w:val="000000"/>
          <w:sz w:val="28"/>
          <w:szCs w:val="34"/>
        </w:rPr>
        <w:br w:type="page"/>
      </w:r>
      <w:r w:rsidR="00600DD2" w:rsidRPr="00B62FFD">
        <w:rPr>
          <w:b/>
          <w:bCs/>
          <w:color w:val="000000"/>
          <w:sz w:val="28"/>
          <w:szCs w:val="34"/>
        </w:rPr>
        <w:t>Сущность и характеристика групп интересов на примере Украины</w:t>
      </w:r>
    </w:p>
    <w:p w:rsidR="0075019E" w:rsidRDefault="0075019E" w:rsidP="00B62FFD">
      <w:pPr>
        <w:autoSpaceDE w:val="0"/>
        <w:autoSpaceDN w:val="0"/>
        <w:adjustRightInd w:val="0"/>
        <w:spacing w:line="360" w:lineRule="auto"/>
        <w:ind w:firstLine="709"/>
        <w:jc w:val="both"/>
        <w:rPr>
          <w:color w:val="000000"/>
          <w:sz w:val="28"/>
          <w:szCs w:val="34"/>
        </w:rPr>
      </w:pP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 политической науке и политической мысли существуют два основных подхода, по-разному трактующих роль групп интересов в политической жизни.</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Представители первого подхода считают их существование явлением отрицательным, оказывающим негативное воздействие на функционирование демократической политической системы в силу того, они служат проводниками частного влияния на принятие политических решений.</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Представители другого направления признают объективный характер существования заинтересованных групп и отмечают их положительную роль в политическом процессе. В частности, «родоначальник» теории групп интересов </w:t>
      </w:r>
      <w:r w:rsidR="00B62FFD" w:rsidRPr="00B62FFD">
        <w:rPr>
          <w:color w:val="000000"/>
          <w:sz w:val="28"/>
          <w:szCs w:val="34"/>
        </w:rPr>
        <w:t>А.</w:t>
      </w:r>
      <w:r w:rsidR="00B62FFD">
        <w:rPr>
          <w:color w:val="000000"/>
          <w:sz w:val="28"/>
          <w:szCs w:val="34"/>
        </w:rPr>
        <w:t> </w:t>
      </w:r>
      <w:r w:rsidR="00B62FFD" w:rsidRPr="00B62FFD">
        <w:rPr>
          <w:color w:val="000000"/>
          <w:sz w:val="28"/>
          <w:szCs w:val="34"/>
        </w:rPr>
        <w:t>Бентли</w:t>
      </w:r>
      <w:r w:rsidRPr="00B62FFD">
        <w:rPr>
          <w:color w:val="000000"/>
          <w:sz w:val="28"/>
          <w:szCs w:val="34"/>
        </w:rPr>
        <w:t xml:space="preserve"> в своей работе 1908</w:t>
      </w:r>
      <w:r w:rsidR="00B62FFD">
        <w:rPr>
          <w:color w:val="000000"/>
          <w:sz w:val="28"/>
          <w:szCs w:val="34"/>
        </w:rPr>
        <w:t> </w:t>
      </w:r>
      <w:r w:rsidR="00B62FFD" w:rsidRPr="00B62FFD">
        <w:rPr>
          <w:color w:val="000000"/>
          <w:sz w:val="28"/>
          <w:szCs w:val="34"/>
        </w:rPr>
        <w:t>г</w:t>
      </w:r>
      <w:r w:rsidRPr="00B62FFD">
        <w:rPr>
          <w:color w:val="000000"/>
          <w:sz w:val="28"/>
          <w:szCs w:val="34"/>
        </w:rPr>
        <w:t>. «Процесс правления. Изучение общественных давлений» отмечает, что все явления государственного управления есть результат деятельности групп, давящих друг на друга и выделяющих новые группы и групповых представителей для посредничества в общественном соглашении.</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Группы интересов очень разнообразны, к ним относятся различные объединения, ассоциации, союзы, организации, клубы, движения, комитеты, кружки </w:t>
      </w:r>
      <w:r w:rsidR="00B62FFD">
        <w:rPr>
          <w:color w:val="000000"/>
          <w:sz w:val="28"/>
          <w:szCs w:val="34"/>
        </w:rPr>
        <w:t>и т.д.</w:t>
      </w:r>
      <w:r w:rsidRPr="00B62FFD">
        <w:rPr>
          <w:color w:val="000000"/>
          <w:sz w:val="28"/>
          <w:szCs w:val="34"/>
        </w:rPr>
        <w:t xml:space="preserve"> Сложившиеся группы интересов в Украине можно охарактеризовать как институциональные, ассоциативные, многоцелевые. В большинстве своем это лоббистские организации, стремящиеся реализовать свои интересы через влияние на депутатов, членов правительства или административные органы. Но на современном этапе в Украине начался процесс формирования новых групп интересов, которые характеризуются как ассоциативные, одноцелевые гражданские инициативы. Важнейшую роль в государстве с рыночной экономикой выполняют такие группы интересов как предпринимательские союзы и объединения. Они занимаются выработкой рекомендаций правительственным органам по вопросам развития национальной обороны, развития ядерной энергетики, борьбы с безработицей и бездомностью, инфляцией и др. По всей территории Украины в период после начала кризиса проводятся собрания предпринимателей и организация всеукраинского движения в защиту малого и среднего бизнеса, который больше всего пострадал в результате постоянных скачков доллара и повышения процентных ставок по долларовым кредитам.</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Если эта ситуация продолжиться, то на Украине просто перестанет существовать малый и средний бизнес. Основными требованиями, выдвигаемыми в рамках данного движения являются: предоставление налоговых льгот или каникул, разрешение возврата кредитов по курсу, установленному в договоре, запрет ареста имущества за долги по кредитам, кроме заложенного имущества, недопущение повышения процентной ставки по кредитам, признание кризиса в стране и пересмотр кредитных договоров в связи с форс-мажором и другое. В случае невыполнения выдвинутых участниками данного движения (а это большая часть мелкого и среднего бизнеса Украины) требований, они обещают отказаться от выплаты налогов в течение двух месяцев – а с этим уже нужно считаться. Таким образом, видно насколько велико влияние групп интересов этого вида. Значительную роль в политической системе выполняют благотворительные фонды, осуществляющие финансовую поддержку программ защиты национальных меньшинств, борьбу с наркоманией, оказание помощи фермерам и пр. Следует отметить, что в Украине, к сожалению, они работают недостаточно эффективно, взять к примеру не совсем удачный опыт строительства в Киеве «Клиники будущего» для детей – средства были собраны, составлен архитектурный проект. В результате выяснилось, что земля, на которой предполагалось строительство клиники, является заповедной территорией, соответственно нужно искать новый участок земли, составлять новый проект, а все это займет много времени и денежных средств.</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Важную роль в обществе занимают профсоюзы, которые призваны защищать экономические и социальные интересы трудящихся и их семей. На сегодняшний день серьезным примером влияния профсоюзов является акция протеста дальнобойщиков, организованная Ассоциацией международных автоперевозчиков Украины и проводимая в Киеве. Следует отметить, что правительство вынуждено было принять во внимание требования ассоциации и рассмотреть выдвигаемые требования. К сожалению, пока этот вопрос полностью не решен, но, по моему мнению, ситуация разрешиться в пользу протестующих и хотя бы часть их требований будет выполнена.</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Функционирование разнообразных групп интересов способствует усложнению строения политической системы. Это происходит за счет увеличения предпосылок возникновения партий и нарастания фракционности в различных политических институтах, стимулирования формирования многопартийных систем и др. В Украине на данном этапе, в период кризиса, по моему мнению, просто необходимо существование этого института, так как только объединение сил может вывести страну из кризиса.</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Следует отметить, что он только формируется и еще не достаточно развит и распространен, но это только к лучшему, ведь есть к чему стремиться. Ярким примером тому может служить опыт Германии после поражения во Второй мировой войне – уже к началу 1960</w:t>
      </w:r>
      <w:r w:rsidR="00B62FFD">
        <w:rPr>
          <w:color w:val="000000"/>
          <w:sz w:val="28"/>
          <w:szCs w:val="34"/>
        </w:rPr>
        <w:t>-</w:t>
      </w:r>
      <w:r w:rsidR="00B62FFD" w:rsidRPr="00B62FFD">
        <w:rPr>
          <w:color w:val="000000"/>
          <w:sz w:val="28"/>
          <w:szCs w:val="34"/>
        </w:rPr>
        <w:t>х</w:t>
      </w:r>
      <w:r w:rsidRPr="00B62FFD">
        <w:rPr>
          <w:color w:val="000000"/>
          <w:sz w:val="28"/>
          <w:szCs w:val="34"/>
        </w:rPr>
        <w:t xml:space="preserve"> годов она обошла по всем экономическим показателям такую страну</w:t>
      </w:r>
      <w:r w:rsidR="00B62FFD">
        <w:rPr>
          <w:color w:val="000000"/>
          <w:sz w:val="28"/>
          <w:szCs w:val="34"/>
        </w:rPr>
        <w:t xml:space="preserve"> –</w:t>
      </w:r>
      <w:r w:rsidR="00B62FFD" w:rsidRPr="00B62FFD">
        <w:rPr>
          <w:color w:val="000000"/>
          <w:sz w:val="28"/>
          <w:szCs w:val="34"/>
        </w:rPr>
        <w:t xml:space="preserve"> по</w:t>
      </w:r>
      <w:r w:rsidRPr="00B62FFD">
        <w:rPr>
          <w:color w:val="000000"/>
          <w:sz w:val="28"/>
          <w:szCs w:val="34"/>
        </w:rPr>
        <w:t>бедительницу, как Великобритания. Все дело в группах интересов и благоприятствующей им среде. Проблема в том, что развитые группы интересов тратят ресурсы ради того, чтобы перераспределить национальный продукт в свою пользу (что, кстати, происходит последние лет 10 и в Украине). Эта деятельность не создает богатств, а растрачивает имеющиеся.</w:t>
      </w:r>
    </w:p>
    <w:p w:rsidR="00224BC1" w:rsidRPr="00B62FFD" w:rsidRDefault="00224BC1" w:rsidP="00B62FFD">
      <w:pPr>
        <w:spacing w:line="360" w:lineRule="auto"/>
        <w:ind w:firstLine="709"/>
        <w:jc w:val="both"/>
        <w:rPr>
          <w:color w:val="000000"/>
          <w:sz w:val="28"/>
          <w:szCs w:val="34"/>
        </w:rPr>
      </w:pPr>
    </w:p>
    <w:p w:rsidR="00600DD2" w:rsidRPr="00B62FFD" w:rsidRDefault="00600DD2" w:rsidP="00B62FFD">
      <w:pPr>
        <w:autoSpaceDE w:val="0"/>
        <w:autoSpaceDN w:val="0"/>
        <w:adjustRightInd w:val="0"/>
        <w:spacing w:line="360" w:lineRule="auto"/>
        <w:ind w:firstLine="709"/>
        <w:jc w:val="both"/>
        <w:rPr>
          <w:b/>
          <w:bCs/>
          <w:color w:val="000000"/>
          <w:sz w:val="28"/>
          <w:szCs w:val="34"/>
        </w:rPr>
      </w:pPr>
      <w:r w:rsidRPr="00B62FFD">
        <w:rPr>
          <w:b/>
          <w:bCs/>
          <w:color w:val="000000"/>
          <w:sz w:val="28"/>
          <w:szCs w:val="34"/>
        </w:rPr>
        <w:t>Политические особенности депутатских выборов на примере Казахстана</w:t>
      </w:r>
    </w:p>
    <w:p w:rsidR="0075019E" w:rsidRDefault="0075019E" w:rsidP="00B62FFD">
      <w:pPr>
        <w:autoSpaceDE w:val="0"/>
        <w:autoSpaceDN w:val="0"/>
        <w:adjustRightInd w:val="0"/>
        <w:spacing w:line="360" w:lineRule="auto"/>
        <w:ind w:firstLine="709"/>
        <w:jc w:val="both"/>
        <w:rPr>
          <w:color w:val="000000"/>
          <w:sz w:val="28"/>
          <w:szCs w:val="34"/>
        </w:rPr>
      </w:pP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 современном мире «парламентаризм», казалось бы, очень часто употребляемое слово и каждый человек, имеющий как минимум среднее образование знаком с ним. Но не каждый знает, чем на самом деле должен заниматься Парламент, какие у него функциональные обязанности, какие имеет ресурсы воздействия на государственную политику и каким образом проводятся выборы народных избранников.</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Цель данного исследования систематизировать избирательный процесс депутатов Сената Парламента Республики Казахстан и дать краткий обзор о значимости Сената, о некоторых особенностях деятельности сенаторов в рамках законодательной базы Республики Казахстан.</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Актуальность темы подтверждается увеличением роли Парламента Республики Казахстан в рамках административно-правовых изменений и дополнений в Конституцию Республики Казахстан от 21 мая 2007 года.</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Парламент </w:t>
      </w:r>
      <w:r w:rsidR="00B62FFD">
        <w:rPr>
          <w:color w:val="000000"/>
          <w:sz w:val="28"/>
          <w:szCs w:val="34"/>
        </w:rPr>
        <w:t>–</w:t>
      </w:r>
      <w:r w:rsidR="00B62FFD" w:rsidRPr="00B62FFD">
        <w:rPr>
          <w:color w:val="000000"/>
          <w:sz w:val="28"/>
          <w:szCs w:val="34"/>
        </w:rPr>
        <w:t xml:space="preserve"> </w:t>
      </w:r>
      <w:r w:rsidRPr="00B62FFD">
        <w:rPr>
          <w:color w:val="000000"/>
          <w:sz w:val="28"/>
          <w:szCs w:val="34"/>
        </w:rPr>
        <w:t xml:space="preserve">общее название высшего представительного и законодательного органа в демократических государствах (от parler </w:t>
      </w:r>
      <w:r w:rsidR="00B62FFD">
        <w:rPr>
          <w:color w:val="000000"/>
          <w:sz w:val="28"/>
          <w:szCs w:val="34"/>
        </w:rPr>
        <w:t>–</w:t>
      </w:r>
      <w:r w:rsidR="00B62FFD" w:rsidRPr="00B62FFD">
        <w:rPr>
          <w:color w:val="000000"/>
          <w:sz w:val="28"/>
          <w:szCs w:val="34"/>
        </w:rPr>
        <w:t xml:space="preserve"> </w:t>
      </w:r>
      <w:r w:rsidRPr="00B62FFD">
        <w:rPr>
          <w:color w:val="000000"/>
          <w:sz w:val="28"/>
          <w:szCs w:val="34"/>
        </w:rPr>
        <w:t>говорить). Самыми древними парламентами в мире считаются парламенты Острова Мэн (Тинвальд) и Исландии, (Альтинг), созданные в X веке. Тинвальд, созданный в 979 году, на протяжении своей истории действовал непрерывно, альтинг же, возникший около 930 года, официально не работал в 1801</w:t>
      </w:r>
      <w:r w:rsidR="00B62FFD">
        <w:rPr>
          <w:color w:val="000000"/>
          <w:sz w:val="28"/>
          <w:szCs w:val="34"/>
        </w:rPr>
        <w:t>–</w:t>
      </w:r>
      <w:r w:rsidR="00B62FFD" w:rsidRPr="00B62FFD">
        <w:rPr>
          <w:color w:val="000000"/>
          <w:sz w:val="28"/>
          <w:szCs w:val="34"/>
        </w:rPr>
        <w:t>1</w:t>
      </w:r>
      <w:r w:rsidRPr="00B62FFD">
        <w:rPr>
          <w:color w:val="000000"/>
          <w:sz w:val="28"/>
          <w:szCs w:val="34"/>
        </w:rPr>
        <w:t>845 (хотя неофициальные собрания были).</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 современном понимании этого слова парламент появился в Англии в XIII веке как орган сословного представительства при короле Иоанне Безземельном (1167</w:t>
      </w:r>
      <w:r w:rsidR="00B62FFD">
        <w:rPr>
          <w:color w:val="000000"/>
          <w:sz w:val="28"/>
          <w:szCs w:val="34"/>
        </w:rPr>
        <w:t>–</w:t>
      </w:r>
      <w:r w:rsidR="00B62FFD" w:rsidRPr="00B62FFD">
        <w:rPr>
          <w:color w:val="000000"/>
          <w:sz w:val="28"/>
          <w:szCs w:val="34"/>
        </w:rPr>
        <w:t>1</w:t>
      </w:r>
      <w:r w:rsidRPr="00B62FFD">
        <w:rPr>
          <w:color w:val="000000"/>
          <w:sz w:val="28"/>
          <w:szCs w:val="34"/>
        </w:rPr>
        <w:t>216). Парламент как собственное наименование для обозначения высшего представительного органа применяется во многих государствах, в том числе в Республике Казахстан, Итальянской Республике, Канаде, Соединенном Королевстве Великобритании и Северной Ирландии.</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Используются и другие названия парламентов: Российская Федерация – Федеральное собрание, США – Конгресс Соединенных Штатов Америки, Федеративная Республика Германия </w:t>
      </w:r>
      <w:r w:rsidR="00B62FFD">
        <w:rPr>
          <w:color w:val="000000"/>
          <w:sz w:val="28"/>
          <w:szCs w:val="34"/>
        </w:rPr>
        <w:t>–</w:t>
      </w:r>
      <w:r w:rsidR="00B62FFD" w:rsidRPr="00B62FFD">
        <w:rPr>
          <w:color w:val="000000"/>
          <w:sz w:val="28"/>
          <w:szCs w:val="34"/>
        </w:rPr>
        <w:t xml:space="preserve"> </w:t>
      </w:r>
      <w:r w:rsidRPr="00B62FFD">
        <w:rPr>
          <w:color w:val="000000"/>
          <w:sz w:val="28"/>
          <w:szCs w:val="34"/>
        </w:rPr>
        <w:t xml:space="preserve">Бундестаг, Французская Республика </w:t>
      </w:r>
      <w:r w:rsidR="00B62FFD">
        <w:rPr>
          <w:color w:val="000000"/>
          <w:sz w:val="28"/>
          <w:szCs w:val="34"/>
        </w:rPr>
        <w:t>–</w:t>
      </w:r>
      <w:r w:rsidR="00B62FFD" w:rsidRPr="00B62FFD">
        <w:rPr>
          <w:color w:val="000000"/>
          <w:sz w:val="28"/>
          <w:szCs w:val="34"/>
        </w:rPr>
        <w:t xml:space="preserve"> </w:t>
      </w:r>
      <w:r w:rsidRPr="00B62FFD">
        <w:rPr>
          <w:color w:val="000000"/>
          <w:sz w:val="28"/>
          <w:szCs w:val="34"/>
        </w:rPr>
        <w:t>Национальное Собрание, Япония – Коккай. В пользу двухпалатной системы зарубежная наука конституционного права выдвигает два аргумента:</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во-первых, такая система обеспечивает стремление к более устойчивому равновесию сил между исполнительной и законодательной властями, при котором ничем не ограниченная власть одной палаты сдерживается второй, формируемой на иной основе;</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во-вторых, в обязанность верхней палаты входит осуществление тщательной проверки решений нижней палаты.</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Порядок формирования верхних палат существенно отличается, от того, который применяется для нижних палат. Верхние палаты парламента формируются на основе назначения, прямых или косвенных выборов. Используются и смешанные формы образования палат парламента.</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Парламент является высшим представительным органом Республики Казахстан, осуществляющим законодательные функции. Парламент состоит из двух Палат: Сената и Мажилиса, действующих на постоянной основе.</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Сенат образуют депутаты, представляющие в порядке, установленном Конституционным законом о выборах, по два человека от каждой области, города республиканского значения и столицы Республики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Депутат Парламента не может быть одновременно членом обеих Палат. Срок полномочий депутатов Сената </w:t>
      </w:r>
      <w:r w:rsidR="00B62FFD">
        <w:rPr>
          <w:color w:val="000000"/>
          <w:sz w:val="28"/>
          <w:szCs w:val="34"/>
        </w:rPr>
        <w:t>–</w:t>
      </w:r>
      <w:r w:rsidR="00B62FFD" w:rsidRPr="00B62FFD">
        <w:rPr>
          <w:color w:val="000000"/>
          <w:sz w:val="28"/>
          <w:szCs w:val="34"/>
        </w:rPr>
        <w:t xml:space="preserve"> </w:t>
      </w:r>
      <w:r w:rsidRPr="00B62FFD">
        <w:rPr>
          <w:color w:val="000000"/>
          <w:sz w:val="28"/>
          <w:szCs w:val="34"/>
        </w:rPr>
        <w:t>шесть лет. До октября 1998 срок полномочий депутатов Сената был четыре года.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очередные выборы депутатов Сената проводятся не позднее чем за два месяца до окончания срока их полномочий.</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Основаниями для назначения очередных выборов является окончание конституционного срока полномочий депутатов Сената. В соответствии с </w:t>
      </w:r>
      <w:r w:rsidR="00B62FFD" w:rsidRPr="00B62FFD">
        <w:rPr>
          <w:color w:val="000000"/>
          <w:sz w:val="28"/>
          <w:szCs w:val="34"/>
        </w:rPr>
        <w:t>пп.</w:t>
      </w:r>
      <w:r w:rsidR="00B62FFD">
        <w:rPr>
          <w:color w:val="000000"/>
          <w:sz w:val="28"/>
          <w:szCs w:val="34"/>
        </w:rPr>
        <w:t> </w:t>
      </w:r>
      <w:r w:rsidR="00B62FFD" w:rsidRPr="00B62FFD">
        <w:rPr>
          <w:color w:val="000000"/>
          <w:sz w:val="28"/>
          <w:szCs w:val="34"/>
        </w:rPr>
        <w:t>2</w:t>
      </w:r>
      <w:r w:rsidRPr="00B62FFD">
        <w:rPr>
          <w:color w:val="000000"/>
          <w:sz w:val="28"/>
          <w:szCs w:val="34"/>
        </w:rPr>
        <w:t>) статьи 44 Конституции Республики Казахстан Президент Республики Казахстан назначает очередные выборы в Парламент Республики и его Палаты.</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При этом очередные выборы депутатов Сената назначаются не менее чем за четыре месяца до окончания конституционного срока полномочий депутатов Сената и проводятся не менее чем за два месяца до окончания конституционного срока их полномочий и не должны совпадать по срокам с выборами депутатов Мажилиса Парламента (пункт 2 статья 51 Конституции Республики Казахстан, </w:t>
      </w:r>
      <w:r w:rsidR="00B62FFD" w:rsidRPr="00B62FFD">
        <w:rPr>
          <w:color w:val="000000"/>
          <w:sz w:val="28"/>
          <w:szCs w:val="34"/>
        </w:rPr>
        <w:t>пп.</w:t>
      </w:r>
      <w:r w:rsidR="00B62FFD">
        <w:rPr>
          <w:color w:val="000000"/>
          <w:sz w:val="28"/>
          <w:szCs w:val="34"/>
        </w:rPr>
        <w:t> </w:t>
      </w:r>
      <w:r w:rsidR="00B62FFD" w:rsidRPr="00B62FFD">
        <w:rPr>
          <w:color w:val="000000"/>
          <w:sz w:val="28"/>
          <w:szCs w:val="34"/>
        </w:rPr>
        <w:t>1</w:t>
      </w:r>
      <w:r w:rsidRPr="00B62FFD">
        <w:rPr>
          <w:color w:val="000000"/>
          <w:sz w:val="28"/>
          <w:szCs w:val="34"/>
        </w:rPr>
        <w:t>) пункт 1, пункт 2,5 статья 69 Конституционного закона о выборах).</w:t>
      </w:r>
    </w:p>
    <w:p w:rsidR="00600DD2" w:rsidRPr="00B62FFD" w:rsidRDefault="00600DD2" w:rsidP="00B62FFD">
      <w:pPr>
        <w:spacing w:line="360" w:lineRule="auto"/>
        <w:ind w:firstLine="709"/>
        <w:jc w:val="both"/>
        <w:rPr>
          <w:color w:val="000000"/>
          <w:sz w:val="28"/>
          <w:szCs w:val="34"/>
        </w:rPr>
      </w:pPr>
    </w:p>
    <w:p w:rsidR="00600DD2" w:rsidRPr="00B62FFD" w:rsidRDefault="00600DD2" w:rsidP="00B62FFD">
      <w:pPr>
        <w:autoSpaceDE w:val="0"/>
        <w:autoSpaceDN w:val="0"/>
        <w:adjustRightInd w:val="0"/>
        <w:spacing w:line="360" w:lineRule="auto"/>
        <w:ind w:firstLine="709"/>
        <w:jc w:val="both"/>
        <w:rPr>
          <w:b/>
          <w:bCs/>
          <w:color w:val="000000"/>
          <w:sz w:val="28"/>
          <w:szCs w:val="34"/>
        </w:rPr>
      </w:pPr>
      <w:r w:rsidRPr="00B62FFD">
        <w:rPr>
          <w:b/>
          <w:bCs/>
          <w:color w:val="000000"/>
          <w:sz w:val="28"/>
          <w:szCs w:val="34"/>
        </w:rPr>
        <w:t>Развитие политических партий в Германии и Великобритании</w:t>
      </w:r>
    </w:p>
    <w:p w:rsidR="0075019E" w:rsidRDefault="0075019E" w:rsidP="00B62FFD">
      <w:pPr>
        <w:autoSpaceDE w:val="0"/>
        <w:autoSpaceDN w:val="0"/>
        <w:adjustRightInd w:val="0"/>
        <w:spacing w:line="360" w:lineRule="auto"/>
        <w:ind w:firstLine="709"/>
        <w:jc w:val="both"/>
        <w:rPr>
          <w:color w:val="000000"/>
          <w:sz w:val="28"/>
          <w:szCs w:val="34"/>
        </w:rPr>
      </w:pP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В настоящее время изучение экологического движения является особенно актуально. Все больше говорится об экологических проблемах, о загрязнении окружающей среды, но при этом мы мало знаем о партиях «зеленых», которые занимаются их решением. Особенно активно занимаются решением экологических проблем в странах Евросоюза. Особую роль в этом процессе играют политические партии «зеленых».</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Однако в течение своего существования у данных политических сил появлялись определенные проблемы, с которыми, так или иначе, сталкивались практически все партии экологической ориентации. Для анализа были взяты наиболее яркие из них, по мнению автора, это партии «зеленых» Великобритании и Германии. Изучая данные политические силы, были выделены следующие критерии для рассмотрения: особенности возникновения и институциализации, социальная база, идеологическая ориентация, отношение к власти, организационные характеристики: численность, степень централизации, степень автономии: проблема финансирования партий.</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На основе анализа этих критериев были сделаны не только выводы о проблемах, существовавших на протяжении долгого времени в партиях «зеленых» Великобритании и Германии, но и о затруднениях, с которыми изучаемые случаи сталкиваются на современном этапе своего развития.</w:t>
      </w:r>
    </w:p>
    <w:p w:rsidR="00600DD2" w:rsidRPr="00B62FFD" w:rsidRDefault="00600DD2" w:rsidP="00B62FFD">
      <w:pPr>
        <w:autoSpaceDE w:val="0"/>
        <w:autoSpaceDN w:val="0"/>
        <w:adjustRightInd w:val="0"/>
        <w:spacing w:line="360" w:lineRule="auto"/>
        <w:ind w:firstLine="709"/>
        <w:jc w:val="both"/>
        <w:rPr>
          <w:color w:val="000000"/>
          <w:sz w:val="28"/>
          <w:szCs w:val="34"/>
        </w:rPr>
      </w:pPr>
      <w:r w:rsidRPr="00B62FFD">
        <w:rPr>
          <w:color w:val="000000"/>
          <w:sz w:val="28"/>
          <w:szCs w:val="34"/>
        </w:rPr>
        <w:t>Проведенное исследование показало, что «зеленые» партии Германии и Великобритании имеют много схожих черт в политическом развитии, однако существуют определенные отличительные черты, которые обуславливаются разными политическими системами в странах анализируемых случаев.</w:t>
      </w:r>
    </w:p>
    <w:p w:rsidR="00600DD2" w:rsidRPr="00B62FFD" w:rsidRDefault="00600DD2" w:rsidP="00B62FFD">
      <w:pPr>
        <w:autoSpaceDE w:val="0"/>
        <w:autoSpaceDN w:val="0"/>
        <w:adjustRightInd w:val="0"/>
        <w:spacing w:line="360" w:lineRule="auto"/>
        <w:ind w:firstLine="709"/>
        <w:jc w:val="both"/>
        <w:rPr>
          <w:color w:val="000000"/>
          <w:sz w:val="28"/>
          <w:szCs w:val="34"/>
        </w:rPr>
      </w:pPr>
    </w:p>
    <w:p w:rsidR="00303328" w:rsidRPr="00B62FFD" w:rsidRDefault="00303328" w:rsidP="00B62FFD">
      <w:pPr>
        <w:autoSpaceDE w:val="0"/>
        <w:autoSpaceDN w:val="0"/>
        <w:adjustRightInd w:val="0"/>
        <w:spacing w:line="360" w:lineRule="auto"/>
        <w:ind w:firstLine="709"/>
        <w:jc w:val="both"/>
        <w:rPr>
          <w:color w:val="000000"/>
          <w:sz w:val="28"/>
          <w:szCs w:val="34"/>
        </w:rPr>
      </w:pPr>
    </w:p>
    <w:p w:rsidR="00303328" w:rsidRPr="00B62FFD" w:rsidRDefault="0075019E" w:rsidP="00B62FFD">
      <w:pPr>
        <w:autoSpaceDE w:val="0"/>
        <w:autoSpaceDN w:val="0"/>
        <w:adjustRightInd w:val="0"/>
        <w:spacing w:line="360" w:lineRule="auto"/>
        <w:ind w:firstLine="709"/>
        <w:jc w:val="both"/>
        <w:rPr>
          <w:b/>
          <w:color w:val="000000"/>
          <w:sz w:val="28"/>
          <w:szCs w:val="34"/>
        </w:rPr>
      </w:pPr>
      <w:r>
        <w:rPr>
          <w:color w:val="000000"/>
          <w:sz w:val="28"/>
          <w:szCs w:val="34"/>
        </w:rPr>
        <w:br w:type="page"/>
      </w:r>
      <w:r w:rsidR="00303328" w:rsidRPr="00B62FFD">
        <w:rPr>
          <w:b/>
          <w:color w:val="000000"/>
          <w:sz w:val="28"/>
          <w:szCs w:val="34"/>
        </w:rPr>
        <w:t>Заключение</w:t>
      </w:r>
    </w:p>
    <w:p w:rsidR="0075019E" w:rsidRDefault="0075019E" w:rsidP="00B62FFD">
      <w:pPr>
        <w:autoSpaceDE w:val="0"/>
        <w:autoSpaceDN w:val="0"/>
        <w:adjustRightInd w:val="0"/>
        <w:spacing w:line="360" w:lineRule="auto"/>
        <w:ind w:firstLine="709"/>
        <w:jc w:val="both"/>
        <w:rPr>
          <w:color w:val="000000"/>
          <w:sz w:val="28"/>
          <w:szCs w:val="34"/>
        </w:rPr>
      </w:pPr>
    </w:p>
    <w:p w:rsidR="00303328" w:rsidRPr="00B62FFD" w:rsidRDefault="00303328" w:rsidP="00B62FFD">
      <w:pPr>
        <w:autoSpaceDE w:val="0"/>
        <w:autoSpaceDN w:val="0"/>
        <w:adjustRightInd w:val="0"/>
        <w:spacing w:line="360" w:lineRule="auto"/>
        <w:ind w:firstLine="709"/>
        <w:jc w:val="both"/>
        <w:rPr>
          <w:color w:val="000000"/>
          <w:sz w:val="28"/>
          <w:szCs w:val="34"/>
        </w:rPr>
      </w:pPr>
      <w:r w:rsidRPr="00B62FFD">
        <w:rPr>
          <w:color w:val="000000"/>
          <w:sz w:val="28"/>
          <w:szCs w:val="34"/>
        </w:rPr>
        <w:t>В ходе данного исследования мы попытались проанализировать деятельность Сената и механизм избирательного процесса народных избранников. Отсюда можно сделать вывод что, чем более укоренившимися являются группы интересов, чем сильнее влияние и чем их больше – тем хуже для экономики, куда более полезными являются вновь созданные ассоциативные многоцелевые группы интересов.</w:t>
      </w:r>
    </w:p>
    <w:p w:rsidR="00303328" w:rsidRPr="00B62FFD" w:rsidRDefault="00303328" w:rsidP="00B62FFD">
      <w:pPr>
        <w:autoSpaceDE w:val="0"/>
        <w:autoSpaceDN w:val="0"/>
        <w:adjustRightInd w:val="0"/>
        <w:spacing w:line="360" w:lineRule="auto"/>
        <w:ind w:firstLine="709"/>
        <w:jc w:val="both"/>
        <w:rPr>
          <w:color w:val="000000"/>
          <w:sz w:val="28"/>
          <w:szCs w:val="34"/>
        </w:rPr>
      </w:pPr>
      <w:r w:rsidRPr="00B62FFD">
        <w:rPr>
          <w:color w:val="000000"/>
          <w:sz w:val="28"/>
          <w:szCs w:val="34"/>
        </w:rPr>
        <w:t xml:space="preserve">В нашей стране, как и в послевоенной Германии, старые группы интересов почти уничтожены из-за кризиса и разочарования в правящей коалиции, а новые формируются (проходят стадии артикуляции и агрегации интересов, а некоторые – уже информирования органов власти), </w:t>
      </w:r>
      <w:r w:rsidR="00B62FFD">
        <w:rPr>
          <w:color w:val="000000"/>
          <w:sz w:val="28"/>
          <w:szCs w:val="34"/>
        </w:rPr>
        <w:t>т.е.</w:t>
      </w:r>
      <w:r w:rsidRPr="00B62FFD">
        <w:rPr>
          <w:color w:val="000000"/>
          <w:sz w:val="28"/>
          <w:szCs w:val="34"/>
        </w:rPr>
        <w:t xml:space="preserve"> формулируют подсказки для власти по тем или иным экономическим вопросам и по вопросу выхода из кризиса в целом.</w:t>
      </w:r>
    </w:p>
    <w:p w:rsidR="00303328" w:rsidRPr="00B62FFD" w:rsidRDefault="00303328" w:rsidP="00B62FFD">
      <w:pPr>
        <w:autoSpaceDE w:val="0"/>
        <w:autoSpaceDN w:val="0"/>
        <w:adjustRightInd w:val="0"/>
        <w:spacing w:line="360" w:lineRule="auto"/>
        <w:ind w:firstLine="709"/>
        <w:jc w:val="both"/>
        <w:rPr>
          <w:color w:val="000000"/>
          <w:sz w:val="28"/>
          <w:szCs w:val="34"/>
        </w:rPr>
      </w:pPr>
    </w:p>
    <w:p w:rsidR="00303328" w:rsidRPr="00B62FFD" w:rsidRDefault="00303328" w:rsidP="00B62FFD">
      <w:pPr>
        <w:autoSpaceDE w:val="0"/>
        <w:autoSpaceDN w:val="0"/>
        <w:adjustRightInd w:val="0"/>
        <w:spacing w:line="360" w:lineRule="auto"/>
        <w:ind w:firstLine="709"/>
        <w:jc w:val="both"/>
        <w:rPr>
          <w:color w:val="000000"/>
          <w:sz w:val="28"/>
          <w:szCs w:val="34"/>
        </w:rPr>
      </w:pPr>
    </w:p>
    <w:p w:rsidR="00303328" w:rsidRDefault="0075019E" w:rsidP="00B62FFD">
      <w:pPr>
        <w:autoSpaceDE w:val="0"/>
        <w:autoSpaceDN w:val="0"/>
        <w:adjustRightInd w:val="0"/>
        <w:spacing w:line="360" w:lineRule="auto"/>
        <w:ind w:firstLine="709"/>
        <w:jc w:val="both"/>
        <w:rPr>
          <w:b/>
          <w:bCs/>
          <w:color w:val="000000"/>
          <w:sz w:val="28"/>
          <w:szCs w:val="34"/>
        </w:rPr>
      </w:pPr>
      <w:r>
        <w:rPr>
          <w:color w:val="000000"/>
          <w:sz w:val="28"/>
          <w:szCs w:val="34"/>
        </w:rPr>
        <w:br w:type="page"/>
      </w:r>
      <w:r w:rsidR="00303328" w:rsidRPr="00B62FFD">
        <w:rPr>
          <w:b/>
          <w:bCs/>
          <w:color w:val="000000"/>
          <w:sz w:val="28"/>
          <w:szCs w:val="34"/>
        </w:rPr>
        <w:t>Список литературы</w:t>
      </w:r>
    </w:p>
    <w:p w:rsidR="0075019E" w:rsidRPr="00B62FFD" w:rsidRDefault="0075019E" w:rsidP="00B62FFD">
      <w:pPr>
        <w:autoSpaceDE w:val="0"/>
        <w:autoSpaceDN w:val="0"/>
        <w:adjustRightInd w:val="0"/>
        <w:spacing w:line="360" w:lineRule="auto"/>
        <w:ind w:firstLine="709"/>
        <w:jc w:val="both"/>
        <w:rPr>
          <w:b/>
          <w:bCs/>
          <w:color w:val="000000"/>
          <w:sz w:val="28"/>
          <w:szCs w:val="34"/>
        </w:rPr>
      </w:pPr>
    </w:p>
    <w:p w:rsidR="00303328" w:rsidRPr="00B62FFD" w:rsidRDefault="00303328"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Заостровцев А. Экономисты о политике. Интересы против прогресса?</w:t>
      </w:r>
      <w:r w:rsidR="00B62FFD">
        <w:rPr>
          <w:color w:val="000000"/>
          <w:sz w:val="28"/>
          <w:szCs w:val="34"/>
        </w:rPr>
        <w:t> </w:t>
      </w:r>
      <w:r w:rsidR="00B62FFD" w:rsidRPr="00B62FFD">
        <w:rPr>
          <w:color w:val="000000"/>
          <w:sz w:val="28"/>
          <w:szCs w:val="34"/>
        </w:rPr>
        <w:t>//</w:t>
      </w:r>
      <w:r w:rsidRPr="00B62FFD">
        <w:rPr>
          <w:color w:val="000000"/>
          <w:sz w:val="28"/>
          <w:szCs w:val="34"/>
        </w:rPr>
        <w:t xml:space="preserve"> Дело – 2008 </w:t>
      </w:r>
      <w:r w:rsidR="00B62FFD">
        <w:rPr>
          <w:color w:val="000000"/>
          <w:sz w:val="28"/>
          <w:szCs w:val="34"/>
        </w:rPr>
        <w:t>–</w:t>
      </w:r>
      <w:r w:rsidR="00B62FFD" w:rsidRPr="00B62FFD">
        <w:rPr>
          <w:color w:val="000000"/>
          <w:sz w:val="28"/>
          <w:szCs w:val="34"/>
        </w:rPr>
        <w:t xml:space="preserve"> </w:t>
      </w:r>
      <w:r w:rsidRPr="00B62FFD">
        <w:rPr>
          <w:color w:val="000000"/>
          <w:sz w:val="28"/>
          <w:szCs w:val="34"/>
        </w:rPr>
        <w:t>25 августа.</w:t>
      </w:r>
    </w:p>
    <w:p w:rsidR="00303328" w:rsidRPr="00B62FFD" w:rsidRDefault="00B62FFD"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Золотарева</w:t>
      </w:r>
      <w:r>
        <w:rPr>
          <w:color w:val="000000"/>
          <w:sz w:val="28"/>
          <w:szCs w:val="34"/>
        </w:rPr>
        <w:t> </w:t>
      </w:r>
      <w:r w:rsidRPr="00B62FFD">
        <w:rPr>
          <w:color w:val="000000"/>
          <w:sz w:val="28"/>
          <w:szCs w:val="34"/>
        </w:rPr>
        <w:t>Е.В.</w:t>
      </w:r>
      <w:r>
        <w:rPr>
          <w:color w:val="000000"/>
          <w:sz w:val="28"/>
          <w:szCs w:val="34"/>
        </w:rPr>
        <w:t> </w:t>
      </w:r>
      <w:r w:rsidRPr="00B62FFD">
        <w:rPr>
          <w:color w:val="000000"/>
          <w:sz w:val="28"/>
          <w:szCs w:val="34"/>
        </w:rPr>
        <w:t>Группы</w:t>
      </w:r>
      <w:r w:rsidR="00303328" w:rsidRPr="00B62FFD">
        <w:rPr>
          <w:color w:val="000000"/>
          <w:sz w:val="28"/>
          <w:szCs w:val="34"/>
        </w:rPr>
        <w:t xml:space="preserve"> интересов в политике</w:t>
      </w:r>
      <w:r>
        <w:rPr>
          <w:color w:val="000000"/>
          <w:sz w:val="28"/>
          <w:szCs w:val="34"/>
        </w:rPr>
        <w:t> </w:t>
      </w:r>
      <w:r w:rsidRPr="00B62FFD">
        <w:rPr>
          <w:color w:val="000000"/>
          <w:sz w:val="28"/>
          <w:szCs w:val="34"/>
        </w:rPr>
        <w:t>//</w:t>
      </w:r>
      <w:r w:rsidR="00303328" w:rsidRPr="00B62FFD">
        <w:rPr>
          <w:color w:val="000000"/>
          <w:sz w:val="28"/>
          <w:szCs w:val="34"/>
        </w:rPr>
        <w:t xml:space="preserve"> Вестник Российского университета дружбы народов. – Cерия: Политология. – 2008. – </w:t>
      </w:r>
      <w:r>
        <w:rPr>
          <w:color w:val="000000"/>
          <w:sz w:val="28"/>
          <w:szCs w:val="34"/>
        </w:rPr>
        <w:t>№</w:t>
      </w:r>
      <w:r w:rsidRPr="00B62FFD">
        <w:rPr>
          <w:color w:val="000000"/>
          <w:sz w:val="28"/>
          <w:szCs w:val="34"/>
        </w:rPr>
        <w:t>1</w:t>
      </w:r>
      <w:r w:rsidR="00303328" w:rsidRPr="00B62FFD">
        <w:rPr>
          <w:color w:val="000000"/>
          <w:sz w:val="28"/>
          <w:szCs w:val="34"/>
        </w:rPr>
        <w:t>.</w:t>
      </w:r>
    </w:p>
    <w:p w:rsidR="00303328" w:rsidRPr="00B62FFD" w:rsidRDefault="00B62FFD"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Пугачев</w:t>
      </w:r>
      <w:r>
        <w:rPr>
          <w:color w:val="000000"/>
          <w:sz w:val="28"/>
          <w:szCs w:val="34"/>
        </w:rPr>
        <w:t> </w:t>
      </w:r>
      <w:r w:rsidRPr="00B62FFD">
        <w:rPr>
          <w:color w:val="000000"/>
          <w:sz w:val="28"/>
          <w:szCs w:val="34"/>
        </w:rPr>
        <w:t>В.П.</w:t>
      </w:r>
      <w:r w:rsidR="00303328" w:rsidRPr="00B62FFD">
        <w:rPr>
          <w:color w:val="000000"/>
          <w:sz w:val="28"/>
          <w:szCs w:val="34"/>
        </w:rPr>
        <w:t xml:space="preserve">, </w:t>
      </w:r>
      <w:r w:rsidRPr="00B62FFD">
        <w:rPr>
          <w:color w:val="000000"/>
          <w:sz w:val="28"/>
          <w:szCs w:val="34"/>
        </w:rPr>
        <w:t>Соловьев</w:t>
      </w:r>
      <w:r>
        <w:rPr>
          <w:color w:val="000000"/>
          <w:sz w:val="28"/>
          <w:szCs w:val="34"/>
        </w:rPr>
        <w:t> </w:t>
      </w:r>
      <w:r w:rsidRPr="00B62FFD">
        <w:rPr>
          <w:color w:val="000000"/>
          <w:sz w:val="28"/>
          <w:szCs w:val="34"/>
        </w:rPr>
        <w:t>А.И.</w:t>
      </w:r>
      <w:r>
        <w:rPr>
          <w:color w:val="000000"/>
          <w:sz w:val="28"/>
          <w:szCs w:val="34"/>
        </w:rPr>
        <w:t> </w:t>
      </w:r>
      <w:r w:rsidRPr="00B62FFD">
        <w:rPr>
          <w:color w:val="000000"/>
          <w:sz w:val="28"/>
          <w:szCs w:val="34"/>
        </w:rPr>
        <w:t>Введение</w:t>
      </w:r>
      <w:r w:rsidR="00303328" w:rsidRPr="00B62FFD">
        <w:rPr>
          <w:color w:val="000000"/>
          <w:sz w:val="28"/>
          <w:szCs w:val="34"/>
        </w:rPr>
        <w:t xml:space="preserve"> в политологию. Изд. 3</w:t>
      </w:r>
      <w:r>
        <w:rPr>
          <w:color w:val="000000"/>
          <w:sz w:val="28"/>
          <w:szCs w:val="34"/>
        </w:rPr>
        <w:t>-</w:t>
      </w:r>
      <w:r w:rsidRPr="00B62FFD">
        <w:rPr>
          <w:color w:val="000000"/>
          <w:sz w:val="28"/>
          <w:szCs w:val="34"/>
        </w:rPr>
        <w:t>е</w:t>
      </w:r>
      <w:r w:rsidR="00303328" w:rsidRPr="00B62FFD">
        <w:rPr>
          <w:color w:val="000000"/>
          <w:sz w:val="28"/>
          <w:szCs w:val="34"/>
        </w:rPr>
        <w:t>, перераб. и доп. – М.: АСПЕКТ ПРЕСС, 2008.</w:t>
      </w:r>
    </w:p>
    <w:p w:rsidR="00303328" w:rsidRPr="00B62FFD" w:rsidRDefault="00303328"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 xml:space="preserve">Информационно </w:t>
      </w:r>
      <w:r w:rsidR="00B62FFD">
        <w:rPr>
          <w:color w:val="000000"/>
          <w:sz w:val="28"/>
          <w:szCs w:val="34"/>
        </w:rPr>
        <w:t>–</w:t>
      </w:r>
      <w:r w:rsidR="00B62FFD" w:rsidRPr="00B62FFD">
        <w:rPr>
          <w:color w:val="000000"/>
          <w:sz w:val="28"/>
          <w:szCs w:val="34"/>
        </w:rPr>
        <w:t xml:space="preserve"> </w:t>
      </w:r>
      <w:r w:rsidRPr="00B62FFD">
        <w:rPr>
          <w:color w:val="000000"/>
          <w:sz w:val="28"/>
          <w:szCs w:val="34"/>
        </w:rPr>
        <w:t>справочный материал для участников избирательного процесса подготовлен в рамках реализации совместного Проекта Центризбиркома и ПРООН в Казахстане: «Развитие электоральной культуры населения»</w:t>
      </w:r>
      <w:r w:rsidR="00B62FFD">
        <w:rPr>
          <w:color w:val="000000"/>
          <w:sz w:val="28"/>
          <w:szCs w:val="34"/>
        </w:rPr>
        <w:t> </w:t>
      </w:r>
      <w:r w:rsidR="00B62FFD" w:rsidRPr="00B62FFD">
        <w:rPr>
          <w:color w:val="000000"/>
          <w:sz w:val="28"/>
          <w:szCs w:val="34"/>
        </w:rPr>
        <w:t>//</w:t>
      </w:r>
      <w:r w:rsidRPr="00B62FFD">
        <w:rPr>
          <w:color w:val="000000"/>
          <w:sz w:val="28"/>
          <w:szCs w:val="34"/>
        </w:rPr>
        <w:t xml:space="preserve"> Центральная избирательная комиссия Республики Казахстан. – Астана. – 2008.</w:t>
      </w:r>
    </w:p>
    <w:p w:rsidR="00303328" w:rsidRPr="00B62FFD" w:rsidRDefault="00303328"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Конституция Республики Казахстан. – Астана. – 2007.</w:t>
      </w:r>
    </w:p>
    <w:p w:rsidR="00600DD2" w:rsidRPr="00B62FFD" w:rsidRDefault="00600DD2"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lang w:val="en-US"/>
        </w:rPr>
      </w:pPr>
      <w:r w:rsidRPr="00B62FFD">
        <w:rPr>
          <w:color w:val="000000"/>
          <w:sz w:val="28"/>
          <w:szCs w:val="34"/>
          <w:lang w:val="en-US"/>
        </w:rPr>
        <w:t>Fisher J. British Political Parties. Prentice Hall., 2006.</w:t>
      </w:r>
    </w:p>
    <w:p w:rsidR="00600DD2" w:rsidRPr="00B62FFD" w:rsidRDefault="00600DD2"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lang w:val="en-US"/>
        </w:rPr>
      </w:pPr>
      <w:r w:rsidRPr="00B62FFD">
        <w:rPr>
          <w:color w:val="000000"/>
          <w:sz w:val="28"/>
          <w:szCs w:val="34"/>
          <w:lang w:val="en-US"/>
        </w:rPr>
        <w:t>Parkin S. Green Parties. Heretic books., 2008</w:t>
      </w:r>
    </w:p>
    <w:p w:rsidR="00600DD2" w:rsidRPr="00B62FFD" w:rsidRDefault="00600DD2"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lang w:val="en-US"/>
        </w:rPr>
      </w:pPr>
      <w:r w:rsidRPr="00B62FFD">
        <w:rPr>
          <w:color w:val="000000"/>
          <w:sz w:val="28"/>
          <w:szCs w:val="34"/>
          <w:lang w:val="en-US"/>
        </w:rPr>
        <w:t>Peele G. Governing the UK.2005.</w:t>
      </w:r>
    </w:p>
    <w:p w:rsidR="00600DD2" w:rsidRPr="00B62FFD" w:rsidRDefault="00B62FFD"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Гинцберг</w:t>
      </w:r>
      <w:r>
        <w:rPr>
          <w:color w:val="000000"/>
          <w:sz w:val="28"/>
          <w:szCs w:val="34"/>
        </w:rPr>
        <w:t> </w:t>
      </w:r>
      <w:r w:rsidRPr="00B62FFD">
        <w:rPr>
          <w:color w:val="000000"/>
          <w:sz w:val="28"/>
          <w:szCs w:val="34"/>
        </w:rPr>
        <w:t>Л.И.</w:t>
      </w:r>
      <w:r>
        <w:rPr>
          <w:color w:val="000000"/>
          <w:sz w:val="28"/>
          <w:szCs w:val="34"/>
        </w:rPr>
        <w:t> </w:t>
      </w:r>
      <w:r w:rsidRPr="00B62FFD">
        <w:rPr>
          <w:color w:val="000000"/>
          <w:sz w:val="28"/>
          <w:szCs w:val="34"/>
        </w:rPr>
        <w:t>Массовые</w:t>
      </w:r>
      <w:r w:rsidR="00600DD2" w:rsidRPr="00B62FFD">
        <w:rPr>
          <w:color w:val="000000"/>
          <w:sz w:val="28"/>
          <w:szCs w:val="34"/>
        </w:rPr>
        <w:t xml:space="preserve"> демократические движения в ФРГ и партия зеленых. М.: Наука, 2008.</w:t>
      </w:r>
    </w:p>
    <w:p w:rsidR="00600DD2" w:rsidRPr="00B62FFD" w:rsidRDefault="00B62FFD"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Мироненко</w:t>
      </w:r>
      <w:r>
        <w:rPr>
          <w:color w:val="000000"/>
          <w:sz w:val="28"/>
          <w:szCs w:val="34"/>
        </w:rPr>
        <w:t> </w:t>
      </w:r>
      <w:r w:rsidRPr="00B62FFD">
        <w:rPr>
          <w:color w:val="000000"/>
          <w:sz w:val="28"/>
          <w:szCs w:val="34"/>
        </w:rPr>
        <w:t>Т.Л.</w:t>
      </w:r>
      <w:r>
        <w:rPr>
          <w:color w:val="000000"/>
          <w:sz w:val="28"/>
          <w:szCs w:val="34"/>
        </w:rPr>
        <w:t> </w:t>
      </w:r>
      <w:r w:rsidRPr="00B62FFD">
        <w:rPr>
          <w:color w:val="000000"/>
          <w:sz w:val="28"/>
          <w:szCs w:val="34"/>
        </w:rPr>
        <w:t>Особенности</w:t>
      </w:r>
      <w:r w:rsidR="00600DD2" w:rsidRPr="00B62FFD">
        <w:rPr>
          <w:color w:val="000000"/>
          <w:sz w:val="28"/>
          <w:szCs w:val="34"/>
        </w:rPr>
        <w:t xml:space="preserve"> экологической политики государства (на примере США и ФРГ</w:t>
      </w:r>
      <w:r w:rsidRPr="00B62FFD">
        <w:rPr>
          <w:color w:val="000000"/>
          <w:sz w:val="28"/>
          <w:szCs w:val="34"/>
        </w:rPr>
        <w:t>)</w:t>
      </w:r>
      <w:r>
        <w:rPr>
          <w:color w:val="000000"/>
          <w:sz w:val="28"/>
          <w:szCs w:val="34"/>
        </w:rPr>
        <w:t> </w:t>
      </w:r>
      <w:r w:rsidRPr="00B62FFD">
        <w:rPr>
          <w:color w:val="000000"/>
          <w:sz w:val="28"/>
          <w:szCs w:val="34"/>
        </w:rPr>
        <w:t>//</w:t>
      </w:r>
      <w:r w:rsidR="00600DD2" w:rsidRPr="00B62FFD">
        <w:rPr>
          <w:color w:val="000000"/>
          <w:sz w:val="28"/>
          <w:szCs w:val="34"/>
        </w:rPr>
        <w:t xml:space="preserve"> Полития. 2007. </w:t>
      </w:r>
      <w:r>
        <w:rPr>
          <w:color w:val="000000"/>
          <w:sz w:val="28"/>
          <w:szCs w:val="34"/>
        </w:rPr>
        <w:t>№</w:t>
      </w:r>
      <w:r w:rsidRPr="00B62FFD">
        <w:rPr>
          <w:color w:val="000000"/>
          <w:sz w:val="28"/>
          <w:szCs w:val="34"/>
        </w:rPr>
        <w:t>1</w:t>
      </w:r>
    </w:p>
    <w:p w:rsidR="00600DD2" w:rsidRPr="00B62FFD" w:rsidRDefault="00600DD2" w:rsidP="0075019E">
      <w:pPr>
        <w:numPr>
          <w:ilvl w:val="0"/>
          <w:numId w:val="1"/>
        </w:numPr>
        <w:tabs>
          <w:tab w:val="clear" w:pos="720"/>
          <w:tab w:val="num" w:pos="360"/>
        </w:tabs>
        <w:autoSpaceDE w:val="0"/>
        <w:autoSpaceDN w:val="0"/>
        <w:adjustRightInd w:val="0"/>
        <w:spacing w:line="360" w:lineRule="auto"/>
        <w:ind w:left="0" w:firstLine="0"/>
        <w:jc w:val="both"/>
        <w:rPr>
          <w:color w:val="000000"/>
          <w:sz w:val="28"/>
          <w:szCs w:val="34"/>
        </w:rPr>
      </w:pPr>
      <w:r w:rsidRPr="00B62FFD">
        <w:rPr>
          <w:color w:val="000000"/>
          <w:sz w:val="28"/>
          <w:szCs w:val="34"/>
        </w:rPr>
        <w:t xml:space="preserve">Пятигорский, </w:t>
      </w:r>
      <w:r w:rsidR="00B62FFD" w:rsidRPr="00B62FFD">
        <w:rPr>
          <w:color w:val="000000"/>
          <w:sz w:val="28"/>
          <w:szCs w:val="34"/>
        </w:rPr>
        <w:t>А.М.</w:t>
      </w:r>
      <w:r w:rsidR="00B62FFD">
        <w:rPr>
          <w:color w:val="000000"/>
          <w:sz w:val="28"/>
          <w:szCs w:val="34"/>
        </w:rPr>
        <w:t> </w:t>
      </w:r>
      <w:r w:rsidR="00B62FFD" w:rsidRPr="00B62FFD">
        <w:rPr>
          <w:color w:val="000000"/>
          <w:sz w:val="28"/>
          <w:szCs w:val="34"/>
        </w:rPr>
        <w:t>Является</w:t>
      </w:r>
      <w:r w:rsidRPr="00B62FFD">
        <w:rPr>
          <w:color w:val="000000"/>
          <w:sz w:val="28"/>
          <w:szCs w:val="34"/>
        </w:rPr>
        <w:t xml:space="preserve"> ли будущее </w:t>
      </w:r>
      <w:r w:rsidR="00B62FFD">
        <w:rPr>
          <w:color w:val="000000"/>
          <w:sz w:val="28"/>
          <w:szCs w:val="34"/>
        </w:rPr>
        <w:t>«</w:t>
      </w:r>
      <w:r w:rsidR="00B62FFD" w:rsidRPr="00B62FFD">
        <w:rPr>
          <w:color w:val="000000"/>
          <w:sz w:val="28"/>
          <w:szCs w:val="34"/>
        </w:rPr>
        <w:t>з</w:t>
      </w:r>
      <w:r w:rsidRPr="00B62FFD">
        <w:rPr>
          <w:color w:val="000000"/>
          <w:sz w:val="28"/>
          <w:szCs w:val="34"/>
        </w:rPr>
        <w:t>еленых</w:t>
      </w:r>
      <w:r w:rsidR="00B62FFD">
        <w:rPr>
          <w:color w:val="000000"/>
          <w:sz w:val="28"/>
          <w:szCs w:val="34"/>
        </w:rPr>
        <w:t>»</w:t>
      </w:r>
      <w:r w:rsidR="00B62FFD" w:rsidRPr="00B62FFD">
        <w:rPr>
          <w:color w:val="000000"/>
          <w:sz w:val="28"/>
          <w:szCs w:val="34"/>
        </w:rPr>
        <w:t xml:space="preserve"> </w:t>
      </w:r>
      <w:r w:rsidRPr="00B62FFD">
        <w:rPr>
          <w:color w:val="000000"/>
          <w:sz w:val="28"/>
          <w:szCs w:val="34"/>
        </w:rPr>
        <w:t>розовым?: Утопия и демократия</w:t>
      </w:r>
      <w:r w:rsidR="00B62FFD">
        <w:rPr>
          <w:color w:val="000000"/>
          <w:sz w:val="28"/>
          <w:szCs w:val="34"/>
        </w:rPr>
        <w:t> </w:t>
      </w:r>
      <w:r w:rsidR="00B62FFD" w:rsidRPr="00B62FFD">
        <w:rPr>
          <w:color w:val="000000"/>
          <w:sz w:val="28"/>
          <w:szCs w:val="34"/>
        </w:rPr>
        <w:t>//</w:t>
      </w:r>
      <w:r w:rsidRPr="00B62FFD">
        <w:rPr>
          <w:color w:val="000000"/>
          <w:sz w:val="28"/>
          <w:szCs w:val="34"/>
        </w:rPr>
        <w:t xml:space="preserve"> Экология и жизнь 2009. </w:t>
      </w:r>
      <w:r w:rsidR="00B62FFD">
        <w:rPr>
          <w:color w:val="000000"/>
          <w:sz w:val="28"/>
          <w:szCs w:val="34"/>
        </w:rPr>
        <w:t>№</w:t>
      </w:r>
      <w:r w:rsidR="00B62FFD" w:rsidRPr="00B62FFD">
        <w:rPr>
          <w:color w:val="000000"/>
          <w:sz w:val="28"/>
          <w:szCs w:val="34"/>
        </w:rPr>
        <w:t>4</w:t>
      </w:r>
      <w:r w:rsidRPr="00B62FFD">
        <w:rPr>
          <w:color w:val="000000"/>
          <w:sz w:val="28"/>
          <w:szCs w:val="34"/>
        </w:rPr>
        <w:t>.</w:t>
      </w:r>
      <w:bookmarkStart w:id="0" w:name="_GoBack"/>
      <w:bookmarkEnd w:id="0"/>
    </w:p>
    <w:sectPr w:rsidR="00600DD2" w:rsidRPr="00B62FFD" w:rsidSect="00B62FFD">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AE" w:rsidRDefault="000D46AE">
      <w:r>
        <w:separator/>
      </w:r>
    </w:p>
  </w:endnote>
  <w:endnote w:type="continuationSeparator" w:id="0">
    <w:p w:rsidR="000D46AE" w:rsidRDefault="000D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AE" w:rsidRDefault="000D46AE">
      <w:r>
        <w:separator/>
      </w:r>
    </w:p>
  </w:footnote>
  <w:footnote w:type="continuationSeparator" w:id="0">
    <w:p w:rsidR="000D46AE" w:rsidRDefault="000D4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28" w:rsidRDefault="00303328" w:rsidP="00EC009A">
    <w:pPr>
      <w:pStyle w:val="a3"/>
      <w:framePr w:wrap="around" w:vAnchor="text" w:hAnchor="margin" w:xAlign="right" w:y="1"/>
      <w:rPr>
        <w:rStyle w:val="a5"/>
      </w:rPr>
    </w:pPr>
  </w:p>
  <w:p w:rsidR="00303328" w:rsidRDefault="00303328" w:rsidP="0030332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28" w:rsidRDefault="00AC21D0" w:rsidP="00EC009A">
    <w:pPr>
      <w:pStyle w:val="a3"/>
      <w:framePr w:wrap="around" w:vAnchor="text" w:hAnchor="margin" w:xAlign="right" w:y="1"/>
      <w:rPr>
        <w:rStyle w:val="a5"/>
      </w:rPr>
    </w:pPr>
    <w:r>
      <w:rPr>
        <w:rStyle w:val="a5"/>
        <w:noProof/>
      </w:rPr>
      <w:t>3</w:t>
    </w:r>
  </w:p>
  <w:p w:rsidR="00303328" w:rsidRDefault="00303328" w:rsidP="0030332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92EF4"/>
    <w:multiLevelType w:val="hybridMultilevel"/>
    <w:tmpl w:val="F30816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D2"/>
    <w:rsid w:val="000D46AE"/>
    <w:rsid w:val="00182C2F"/>
    <w:rsid w:val="00183649"/>
    <w:rsid w:val="00224BC1"/>
    <w:rsid w:val="00303328"/>
    <w:rsid w:val="0030648A"/>
    <w:rsid w:val="00331FED"/>
    <w:rsid w:val="00600DD2"/>
    <w:rsid w:val="00637269"/>
    <w:rsid w:val="00657DA4"/>
    <w:rsid w:val="0075019E"/>
    <w:rsid w:val="00AC21D0"/>
    <w:rsid w:val="00B62FFD"/>
    <w:rsid w:val="00EC009A"/>
    <w:rsid w:val="00EF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85133-D08C-4FB7-9D39-A55D99DE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D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33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33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Сущность и характеристика групп интересов на примере Украины</vt:lpstr>
    </vt:vector>
  </TitlesOfParts>
  <Company>ussr</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характеристика групп интересов на примере Украины</dc:title>
  <dc:subject/>
  <dc:creator>user</dc:creator>
  <cp:keywords/>
  <dc:description/>
  <cp:lastModifiedBy>admin</cp:lastModifiedBy>
  <cp:revision>2</cp:revision>
  <dcterms:created xsi:type="dcterms:W3CDTF">2014-03-02T13:26:00Z</dcterms:created>
  <dcterms:modified xsi:type="dcterms:W3CDTF">2014-03-02T13:26:00Z</dcterms:modified>
</cp:coreProperties>
</file>