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F347B">
        <w:rPr>
          <w:b/>
          <w:color w:val="000000"/>
          <w:sz w:val="28"/>
          <w:szCs w:val="32"/>
        </w:rPr>
        <w:t>Введение</w:t>
      </w:r>
    </w:p>
    <w:p w:rsidR="009D790A" w:rsidRDefault="009D790A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Трансформационные процессы в России в 90</w:t>
      </w:r>
      <w:r w:rsidR="006F347B">
        <w:rPr>
          <w:color w:val="000000"/>
          <w:sz w:val="28"/>
          <w:szCs w:val="32"/>
        </w:rPr>
        <w:t>-</w:t>
      </w:r>
      <w:r w:rsidR="006F347B" w:rsidRPr="006F347B">
        <w:rPr>
          <w:color w:val="000000"/>
          <w:sz w:val="28"/>
          <w:szCs w:val="32"/>
        </w:rPr>
        <w:t>е</w:t>
      </w:r>
      <w:r w:rsidRPr="006F347B">
        <w:rPr>
          <w:color w:val="000000"/>
          <w:sz w:val="28"/>
          <w:szCs w:val="32"/>
        </w:rPr>
        <w:t xml:space="preserve"> годы XX </w:t>
      </w:r>
      <w:r w:rsidR="006F347B">
        <w:rPr>
          <w:color w:val="000000"/>
          <w:sz w:val="28"/>
          <w:szCs w:val="32"/>
        </w:rPr>
        <w:t xml:space="preserve">– 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о столетия внесли радикальные изменения во все стороны социальной жизни. В стране резким путем произошла смена социально-экономических и политических отношений, вызвавшая кризис ценностных ориентаций в обществе, снижение морально-нравственных ориентиров, снижение не только общего уровня культуры, но и уровня политической культуры населения, деформацию механизмов общей и политической социализации.</w:t>
      </w: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9D790A" w:rsidRDefault="009D790A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258FC" w:rsidRPr="006F347B" w:rsidRDefault="009D790A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258FC" w:rsidRPr="006F347B">
        <w:rPr>
          <w:b/>
          <w:bCs/>
          <w:color w:val="000000"/>
          <w:sz w:val="28"/>
          <w:szCs w:val="32"/>
        </w:rPr>
        <w:t>Социализация молодежи в системе политической культуры</w:t>
      </w:r>
    </w:p>
    <w:p w:rsidR="009D790A" w:rsidRDefault="009D790A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Особое значение изучение формирования политической культуры, а в частности и политической социализации приобретает в переходных обществах подобно России, которая переживает структурную трансформацию политической и экономической систем, деформацию социальных институтов. В результате смены политического режима в начале 90</w:t>
      </w:r>
      <w:r w:rsidR="006F347B">
        <w:rPr>
          <w:color w:val="000000"/>
          <w:sz w:val="28"/>
          <w:szCs w:val="32"/>
        </w:rPr>
        <w:t>-</w:t>
      </w:r>
      <w:r w:rsidR="006F347B" w:rsidRPr="006F347B">
        <w:rPr>
          <w:color w:val="000000"/>
          <w:sz w:val="28"/>
          <w:szCs w:val="32"/>
        </w:rPr>
        <w:t>х</w:t>
      </w:r>
      <w:r w:rsidRPr="006F347B">
        <w:rPr>
          <w:color w:val="000000"/>
          <w:sz w:val="28"/>
          <w:szCs w:val="32"/>
        </w:rPr>
        <w:t xml:space="preserve"> гг. XX века в нашей стране старая система политической социализации оказалась ликвидированной, а новая так еще и не сформировалась. Что в свою очередь откладывает отпечаток на уровень политической культуры граждан.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Поэтому, в настоящее время остро встает вопрос о политической социализации граждан, которая была и остается актуальной для любого общества, независимо от его социально-экономического и культурного потенциала.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Но главное, что в особо трудных условиях перехода оказалось молодое поколение страны, которое в 90</w:t>
      </w:r>
      <w:r w:rsidR="006F347B">
        <w:rPr>
          <w:color w:val="000000"/>
          <w:sz w:val="28"/>
          <w:szCs w:val="32"/>
        </w:rPr>
        <w:t>-</w:t>
      </w:r>
      <w:r w:rsidR="006F347B" w:rsidRPr="006F347B">
        <w:rPr>
          <w:color w:val="000000"/>
          <w:sz w:val="28"/>
          <w:szCs w:val="32"/>
        </w:rPr>
        <w:t>е</w:t>
      </w:r>
      <w:r w:rsidRPr="006F347B">
        <w:rPr>
          <w:color w:val="000000"/>
          <w:sz w:val="28"/>
          <w:szCs w:val="32"/>
        </w:rPr>
        <w:t xml:space="preserve"> годы оказалось, предоставлено само себе. Поэтому особого внимания заслуживает изучение процесса политической социализации молодежи, как самой подвижной и восприимчивой части общества. Сейчас молодежь особенно открыта всем новым условиям общества: как свободе выбора, так и непредсказуемости происходящего. От того, какие именно ценностные ориентации будут осваиваться молодым поколением, во многом будет зависеть направленность развития самого общества и успех демократических преобразований в стране.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За прошедшее время заметно ослабло воспитательное воздействие на молодежь со стороны семьи, системы образования, общественных организаций и политических институтов. Кардинальные преобразования в социально-политической системе значительно изменили роль и функции институтов политической социализации.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 xml:space="preserve">Для анализа роли и значения политической социализации молодежи в жизни общества нами выбрана Астраханская область. Причиной выбора данного субъекта для исследования заключается в том, что Астраханская область после </w:t>
      </w:r>
      <w:r w:rsidR="006F347B" w:rsidRPr="006F347B">
        <w:rPr>
          <w:color w:val="000000"/>
          <w:sz w:val="28"/>
          <w:szCs w:val="32"/>
        </w:rPr>
        <w:t>1997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усилила свой вес на политической арене государства. Это связано, прежде всего, с получением приграничного статуса после распада СССР, появлением статуса морского порта, наличием Каспийской военной флотилии, наличием природных запасов, которые делают Астраханскую область привлекательным объектом инвестирования. Кроме того, особенности социально-политической структуры региона во многом отражают срез общероссийской социальной структуры, что выражается в наличии следующих моментов: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многонациональный состав области;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сложный конфессиональный состав;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высокая миграция населения в силу отсутствия оградительных законов;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традиционализм государственной ориентации;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повышенная потребность в стабильности в связи с новым географическим положением;</w:t>
      </w:r>
    </w:p>
    <w:p w:rsidR="00D258FC" w:rsidRPr="006F347B" w:rsidRDefault="006F347B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D258FC" w:rsidRPr="006F347B">
        <w:rPr>
          <w:color w:val="000000"/>
          <w:sz w:val="28"/>
          <w:szCs w:val="32"/>
        </w:rPr>
        <w:t>традиционная ставка на сильного лидера и сильное государство.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Социальная структура населения Астраханской области по основным социально-демографическим показателям соответствует средним по России. Это правомерно утверждать и относительно политических ориентаций населения. Результаты практически всех избирательных кампаний 1990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>2008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гг</w:t>
      </w:r>
      <w:r w:rsidRPr="006F347B">
        <w:rPr>
          <w:color w:val="000000"/>
          <w:sz w:val="28"/>
          <w:szCs w:val="32"/>
        </w:rPr>
        <w:t>. соответствуют с точностью до нескольких процентов общероссийским показателям (за вычетом двух столичных центров).</w:t>
      </w:r>
    </w:p>
    <w:p w:rsidR="00224BC1" w:rsidRPr="006F347B" w:rsidRDefault="00224BC1" w:rsidP="006F347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6F347B">
        <w:rPr>
          <w:b/>
          <w:bCs/>
          <w:color w:val="000000"/>
          <w:sz w:val="28"/>
          <w:szCs w:val="32"/>
        </w:rPr>
        <w:t>Государственная молодежная политика</w:t>
      </w:r>
    </w:p>
    <w:p w:rsidR="00637F42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Вопросы государственной молодежной политики на современном этапе развития общества должны рассматриваться и решаться последовательно и стабильно. Опыт работы республиканских государственных органов по делам детей и молодежи, положение молодежи убеждают, что грамотная последовательная молодежная политика – непременное условие прогрессивного развития общества, государственная молодежная политика в широком смысле – это внутренняя политика государства с точки зрения интересов общества и самой молодежи.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По оперативным статистическим данным на начало 2008 года в Республике Татарстан проживало 3762,8 тыс. человек, среди них 74,</w:t>
      </w:r>
      <w:r w:rsidR="006F347B" w:rsidRPr="006F347B">
        <w:rPr>
          <w:color w:val="000000"/>
          <w:sz w:val="28"/>
          <w:szCs w:val="32"/>
        </w:rPr>
        <w:t>7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городское население, 25,29 – сельское. В том числе лиц в возрасте от 0 до 14 лет – 575483, то есть 15,</w:t>
      </w:r>
      <w:r w:rsidR="006F347B" w:rsidRPr="006F347B">
        <w:rPr>
          <w:color w:val="000000"/>
          <w:sz w:val="28"/>
          <w:szCs w:val="32"/>
        </w:rPr>
        <w:t>3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от общей доли населения РТ, а лиц в возрасте от 16 до 29 лет – 868250, то есть 2</w:t>
      </w:r>
      <w:r w:rsidR="006F347B" w:rsidRPr="006F347B">
        <w:rPr>
          <w:color w:val="000000"/>
          <w:sz w:val="28"/>
          <w:szCs w:val="32"/>
        </w:rPr>
        <w:t>3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соответственно.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Суммарно когорта в возрасте от 0 до 29 лет составляет 1443733 человек – 38,</w:t>
      </w:r>
      <w:r w:rsidR="006F347B" w:rsidRPr="006F347B">
        <w:rPr>
          <w:color w:val="000000"/>
          <w:sz w:val="28"/>
          <w:szCs w:val="32"/>
        </w:rPr>
        <w:t>3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Принятие в октябре 1993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Закона РТ «О молодежи» дало правовую основу для создания республиканского органа исполнительной власти, призванного на государственном уровне решать проблемы молодежи, исходя из потребностей общества и в интересах самой молодежи. Решать не эпизодически, фрагментарно, а на основе системы действий, комплексного подхода. Республика Татарстан один из немногих субъектов федерации России, где ведением вопросами молодежи занимается специализированное Министерство – Министерство по делам молодежи, спорта и туризма РТ.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В мае 2001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Указом Президента РТ создано Министерство по делам молодежи и спорту Республики Татарстан, введена вертикальная структура управления. Территориальные органы по делам молодежи и спорту являются структурным подразделением Министерства. Объединение двух важнейших социальных явлений физкультуры, спорта и молодежной политики – как показывает опыт, позволяет комплексно решать проблемы формирования здорового образа жизни молодого поколения, профилактики социально-негативных явлений, развития детско-юношеского спорта.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В 2004 году доля удовлетворенных жилищными условиями составила 30,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против 43,</w:t>
      </w:r>
      <w:r w:rsidR="006F347B" w:rsidRPr="006F347B">
        <w:rPr>
          <w:color w:val="000000"/>
          <w:sz w:val="28"/>
          <w:szCs w:val="32"/>
        </w:rPr>
        <w:t>1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в 1994, возросла доля частично удовлетворенных – 36,</w:t>
      </w:r>
      <w:r w:rsidR="006F347B" w:rsidRPr="006F347B">
        <w:rPr>
          <w:color w:val="000000"/>
          <w:sz w:val="28"/>
          <w:szCs w:val="32"/>
        </w:rPr>
        <w:t>1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и не </w:t>
      </w:r>
      <w:r w:rsidR="00637F42" w:rsidRPr="006F347B">
        <w:rPr>
          <w:color w:val="000000"/>
          <w:sz w:val="28"/>
          <w:szCs w:val="32"/>
        </w:rPr>
        <w:t>удовлетворенных</w:t>
      </w:r>
      <w:r w:rsidRPr="006F347B">
        <w:rPr>
          <w:color w:val="000000"/>
          <w:sz w:val="28"/>
          <w:szCs w:val="32"/>
        </w:rPr>
        <w:t xml:space="preserve"> 28,</w:t>
      </w:r>
      <w:r w:rsidR="006F347B" w:rsidRPr="006F347B">
        <w:rPr>
          <w:color w:val="000000"/>
          <w:sz w:val="28"/>
          <w:szCs w:val="32"/>
        </w:rPr>
        <w:t>1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(Тарасова, 2004). За прошедшее десятилетие в 2,7 раз уменьшилось число молодых людей, которым не хватало денег и приходилось экономить даже на еде.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 xml:space="preserve">На </w:t>
      </w:r>
      <w:r w:rsidR="006F347B" w:rsidRPr="006F347B">
        <w:rPr>
          <w:color w:val="000000"/>
          <w:sz w:val="28"/>
          <w:szCs w:val="32"/>
        </w:rPr>
        <w:t>8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увеличилось число людей средней обеспеченности. Лиц, которые могут позволить себе лишь небольшие покупки из одежды, обуви 48,</w:t>
      </w:r>
      <w:r w:rsidR="006F347B" w:rsidRPr="006F347B">
        <w:rPr>
          <w:color w:val="000000"/>
          <w:sz w:val="28"/>
          <w:szCs w:val="32"/>
        </w:rPr>
        <w:t>4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, тогда как 1</w:t>
      </w:r>
      <w:r w:rsidR="006F347B" w:rsidRPr="006F347B">
        <w:rPr>
          <w:color w:val="000000"/>
          <w:sz w:val="28"/>
          <w:szCs w:val="32"/>
        </w:rPr>
        <w:t>7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денег хватает исключительно на еду и самое необходимое. Необходимо отметить рост социально-экономической дифференциации: 1</w:t>
      </w:r>
      <w:r w:rsidR="006F347B" w:rsidRPr="006F347B">
        <w:rPr>
          <w:color w:val="000000"/>
          <w:sz w:val="28"/>
          <w:szCs w:val="32"/>
        </w:rPr>
        <w:t>2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покупают все, что хотят, а 1</w:t>
      </w:r>
      <w:r w:rsidR="006F347B" w:rsidRPr="006F347B">
        <w:rPr>
          <w:color w:val="000000"/>
          <w:sz w:val="28"/>
          <w:szCs w:val="32"/>
        </w:rPr>
        <w:t>1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покупают дорогие товары, предметы длительного пользования. В столице республике отмечается наиболее высокий уровень жизни, в отличие от других городов и сельской местности. В целом подобная ситуация совпадает с общероссийской. «В мегаполисах доля бедных в составе населения несколько меньше, чем в других городах, доля благополучных слоев населения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несколько больше, чем в провинциях. Но и в тех, и в других большинство населения (6</w:t>
      </w:r>
      <w:r w:rsidR="006F347B" w:rsidRPr="006F347B">
        <w:rPr>
          <w:color w:val="000000"/>
          <w:sz w:val="28"/>
          <w:szCs w:val="32"/>
        </w:rPr>
        <w:t>0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) составляют люди, имеющие примерно одинаковый уровень жизни» (Юрченко, 2008). Для молодежи в крупных городах предоставляется больше возможностей. Молодежь райцентров в настоящее время испытывает большие трудности в сфере получения необходимого образования, дополнительного обучения и последующего успешного трудоустройства. Молодежь РТ имеет в целом сравнительно невысокий уровень жизни (Бариев, 2007). Причины этого молодое поколение видит в низкой зарплате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43,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, отсутствие работы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16,</w:t>
      </w:r>
      <w:r w:rsidR="006F347B" w:rsidRPr="006F347B">
        <w:rPr>
          <w:color w:val="000000"/>
          <w:sz w:val="28"/>
          <w:szCs w:val="32"/>
        </w:rPr>
        <w:t>7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, высоких ценах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32,</w:t>
      </w:r>
      <w:r w:rsidR="006F347B" w:rsidRPr="006F347B">
        <w:rPr>
          <w:color w:val="000000"/>
          <w:sz w:val="28"/>
          <w:szCs w:val="32"/>
        </w:rPr>
        <w:t>3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, плохих условиях труда – 2</w:t>
      </w:r>
      <w:r w:rsidR="006F347B" w:rsidRPr="006F347B">
        <w:rPr>
          <w:color w:val="000000"/>
          <w:sz w:val="28"/>
          <w:szCs w:val="32"/>
        </w:rPr>
        <w:t>1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Вместе с тем, важно подчеркнуть, что существенно меняются предпочтения молодежи: 3</w:t>
      </w:r>
      <w:r w:rsidR="006F347B" w:rsidRPr="006F347B">
        <w:rPr>
          <w:color w:val="000000"/>
          <w:sz w:val="28"/>
          <w:szCs w:val="32"/>
        </w:rPr>
        <w:t>0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опрошенных имеют личный автомобиль. Это сказывается на отношении молодого поколения к жизни, его образе и стиле. 68,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респондентов относят себя к гражданам средней обеспеченности. Эти притязания могут повышаться или понижаться в связи с различными событиями в жизни страны. Число россиян, претендующих на то, чтобы жить лучше большинства, значительно выросло в январе </w:t>
      </w:r>
      <w:r w:rsidR="006F347B" w:rsidRPr="006F347B">
        <w:rPr>
          <w:color w:val="000000"/>
          <w:sz w:val="28"/>
          <w:szCs w:val="32"/>
        </w:rPr>
        <w:t>2000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– до 1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(</w:t>
      </w:r>
      <w:r w:rsidR="006F347B" w:rsidRPr="006F347B">
        <w:rPr>
          <w:color w:val="000000"/>
          <w:sz w:val="28"/>
          <w:szCs w:val="32"/>
        </w:rPr>
        <w:t>1999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– 1</w:t>
      </w:r>
      <w:r w:rsidR="006F347B" w:rsidRPr="006F347B">
        <w:rPr>
          <w:color w:val="000000"/>
          <w:sz w:val="28"/>
          <w:szCs w:val="32"/>
        </w:rPr>
        <w:t>2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). К настоящему времени это число стабилизировалось на уровне 1</w:t>
      </w:r>
      <w:r w:rsidR="006F347B" w:rsidRPr="006F347B">
        <w:rPr>
          <w:color w:val="000000"/>
          <w:sz w:val="28"/>
          <w:szCs w:val="32"/>
        </w:rPr>
        <w:t>7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. Самая заметная тенденция в </w:t>
      </w:r>
      <w:r w:rsidR="006F347B">
        <w:rPr>
          <w:color w:val="000000"/>
          <w:sz w:val="28"/>
          <w:szCs w:val="32"/>
        </w:rPr>
        <w:t>«</w:t>
      </w:r>
      <w:r w:rsidRPr="006F347B">
        <w:rPr>
          <w:color w:val="000000"/>
          <w:sz w:val="28"/>
          <w:szCs w:val="32"/>
        </w:rPr>
        <w:t>путинский</w:t>
      </w:r>
      <w:r w:rsidR="006F347B">
        <w:rPr>
          <w:color w:val="000000"/>
          <w:sz w:val="28"/>
          <w:szCs w:val="32"/>
        </w:rPr>
        <w:t>»</w:t>
      </w:r>
      <w:r w:rsidRPr="006F347B">
        <w:rPr>
          <w:color w:val="000000"/>
          <w:sz w:val="28"/>
          <w:szCs w:val="32"/>
        </w:rPr>
        <w:t xml:space="preserve"> период – рост числа людей, ориентирующихся на то, чтобы жить не хуже большинства: с 4</w:t>
      </w:r>
      <w:r w:rsidR="006F347B" w:rsidRPr="006F347B">
        <w:rPr>
          <w:color w:val="000000"/>
          <w:sz w:val="28"/>
          <w:szCs w:val="32"/>
        </w:rPr>
        <w:t>6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в январе </w:t>
      </w:r>
      <w:r w:rsidR="006F347B" w:rsidRPr="006F347B">
        <w:rPr>
          <w:color w:val="000000"/>
          <w:sz w:val="28"/>
          <w:szCs w:val="32"/>
        </w:rPr>
        <w:t>2000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г</w:t>
      </w:r>
      <w:r w:rsidRPr="006F347B">
        <w:rPr>
          <w:color w:val="000000"/>
          <w:sz w:val="28"/>
          <w:szCs w:val="32"/>
        </w:rPr>
        <w:t>. до 5</w:t>
      </w:r>
      <w:r w:rsidR="006F347B" w:rsidRPr="006F347B">
        <w:rPr>
          <w:color w:val="000000"/>
          <w:sz w:val="28"/>
          <w:szCs w:val="32"/>
        </w:rPr>
        <w:t>5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в настоящее время. Это хороший потенциал формирования устойчивого среднего класса. В понимании молодежи РТ для успешной жизни важны (по рангу): хорошее образование, здоровье, удача, деньги, талант, умение работать с полной отдачей, влиятельные знакомые, помощь родственников, умение приспосабливаться к ситуации, авантюризм. Анализируя полученные результаты исследования социального самочувствия молодежи Поволжья, которое проводилось в июне – октябре 2007 года в десяти регионах (Морозова, 2008), можно утверждать о бесспорной доминанте оптимистического настроения в молодежной среде.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Ее составляют респонденты, подчеркнувшие варианты ответа «я думаю, что сам выстою в любых условиях» и «я думаю, что сам выстою в любых условиях». Их доля (суммарно) составляет 57,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 xml:space="preserve"> и в два с половиной раза превышает число молодежи, пессимистически настроенной, отметившей, что со страхом думает о будущем, боится за своих детей, их жизнь (22,</w:t>
      </w:r>
      <w:r w:rsidR="006F347B" w:rsidRPr="006F347B">
        <w:rPr>
          <w:color w:val="000000"/>
          <w:sz w:val="28"/>
          <w:szCs w:val="32"/>
        </w:rPr>
        <w:t>9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).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Вместе с тем, полученные данные подтверждают вывод, что в молодежном сознании укрепляется установка на собственные силы, «опора на собственные ноги». Об этом свидетельствует малая доля респондентов, рассчитывающих на помощь родителей, родственников (11,</w:t>
      </w:r>
      <w:r w:rsidR="006F347B" w:rsidRPr="006F347B">
        <w:rPr>
          <w:color w:val="000000"/>
          <w:sz w:val="28"/>
          <w:szCs w:val="32"/>
        </w:rPr>
        <w:t>5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) и совсем незначительное число (5,</w:t>
      </w:r>
      <w:r w:rsidR="006F347B" w:rsidRPr="006F347B">
        <w:rPr>
          <w:color w:val="000000"/>
          <w:sz w:val="28"/>
          <w:szCs w:val="32"/>
        </w:rPr>
        <w:t>7</w:t>
      </w:r>
      <w:r w:rsidR="006F347B">
        <w:rPr>
          <w:color w:val="000000"/>
          <w:sz w:val="28"/>
          <w:szCs w:val="32"/>
        </w:rPr>
        <w:t>%</w:t>
      </w:r>
      <w:r w:rsidRPr="006F347B">
        <w:rPr>
          <w:color w:val="000000"/>
          <w:sz w:val="28"/>
          <w:szCs w:val="32"/>
        </w:rPr>
        <w:t>) опрошенных, возлагающих на помощь государства.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Государственная молодежная политика за минувшее время вышла на более высокий уровень как в реализации ее исходных принципов, так и практических действий в сравнении с федеральным центром особенно за последние два года. Таковы общие черты пятнадцатилетнего развития государственной молодежной политики в Татарстане.</w:t>
      </w:r>
    </w:p>
    <w:p w:rsidR="00D258FC" w:rsidRPr="006F347B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258FC" w:rsidRPr="006F347B">
        <w:rPr>
          <w:b/>
          <w:bCs/>
          <w:color w:val="000000"/>
          <w:sz w:val="28"/>
          <w:szCs w:val="32"/>
        </w:rPr>
        <w:t>Особенности прогрессивных общественно-политических движений</w:t>
      </w:r>
    </w:p>
    <w:p w:rsidR="00637F42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 xml:space="preserve">В течение многих лет молодежь считалась и являлась наименее политически активной частью населения. Это касалось как собственного участия в политической жизни (членства в партиях, электоральной активности, которая возрастает от более молодых групп к более старшим, достигая максимума среди пенсионеров), так и просто интереса к политике: среди зрителей новостных и аналитических программ телевидения молодежь составляет ничтожную часть. Однако за последние несколько лет быть политизированным стало модно. Молодёжные движения и объединения стали расти как грибы после дождя, заполнили вакуум реальной политической жизни. Их деятельность сопровождают эффектные «уличные» методы – митинги, демонстрации, шествия, пикеты; сами эти движения порою очень неуклюже смотрятся, но их нельзя не заметить. Они существуют не только на страницах газет и в думских коридорах </w:t>
      </w:r>
      <w:r w:rsidR="006F347B">
        <w:rPr>
          <w:color w:val="000000"/>
          <w:sz w:val="28"/>
          <w:szCs w:val="32"/>
        </w:rPr>
        <w:t>–</w:t>
      </w:r>
      <w:r w:rsidR="006F347B" w:rsidRPr="006F347B"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они на улице. Сейчас на этом поле действует сразу несколько сил самой различной политической ориентации, современное общественное движение вариативно по направленности деятельности, разнообразно по формам и механизмам реализуемых программ и проектов.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 xml:space="preserve">Следуя формуле американского политолога </w:t>
      </w:r>
      <w:r w:rsidR="006F347B" w:rsidRPr="006F347B">
        <w:rPr>
          <w:color w:val="000000"/>
          <w:sz w:val="28"/>
          <w:szCs w:val="32"/>
        </w:rPr>
        <w:t>Г.</w:t>
      </w:r>
      <w:r w:rsidR="006F347B">
        <w:rPr>
          <w:color w:val="000000"/>
          <w:sz w:val="28"/>
          <w:szCs w:val="32"/>
        </w:rPr>
        <w:t> </w:t>
      </w:r>
      <w:r w:rsidR="006F347B" w:rsidRPr="006F347B">
        <w:rPr>
          <w:color w:val="000000"/>
          <w:sz w:val="28"/>
          <w:szCs w:val="32"/>
        </w:rPr>
        <w:t>Лассуэла</w:t>
      </w:r>
      <w:r w:rsidRPr="006F347B">
        <w:rPr>
          <w:color w:val="000000"/>
          <w:sz w:val="28"/>
          <w:szCs w:val="32"/>
        </w:rPr>
        <w:t>, ставшей классикой коммуникативистики, мы попытались рассмотреть молодежные общественно-политические движения как одну из составляющих данной схемы, а именно, как канал политической коммуникации. Однако ответ на не менее важные вопросы в этой графической схеме: что несут эти новые массовые образования, возникшие стихийно или созданные по инициативе и поддержке администрации, кому, а главное насколько эффективен процесс политической коммуникации – в современной России неоднозначен и противоречив. В осноке нашего исследования – статистические показатели общественного мнения на предмет узнаваемости молодежных организаций, аналитические отчеты и репортажи о проводимых акциях, нашедшие свое отражение в средствах массовой информации, нормативно-правовая база самих движений.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По итогам анализа мы выяснили, что молодёжные движения, несмотря на количественный рост за последние 8 лет и разнообразие идеологической направленности, позиционируются как охранительные и, в противовес оранжистским и ультранационалистическим движениям, стоят на защите Государства Российского от революций и потрясений. Они осуществляют приоритетную деятельность по реализации «государственного заказа», организации и движения служат одним из эффективных инструментов воспитания и контроля молодого поколения, что резко увеличивает количество «искусственных», конъюнктурных организаций, создаваемых «сверху» (государственной властью) или «со стороны» (экстремистскими организациями, зарубежными фондами, коммерческими структурами).</w:t>
      </w:r>
    </w:p>
    <w:p w:rsidR="00D258FC" w:rsidRPr="006F347B" w:rsidRDefault="00D258FC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6697F" w:rsidRPr="006F347B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B6697F" w:rsidRPr="006F347B">
        <w:rPr>
          <w:b/>
          <w:color w:val="000000"/>
          <w:sz w:val="28"/>
          <w:szCs w:val="32"/>
        </w:rPr>
        <w:t>Заключение</w:t>
      </w:r>
    </w:p>
    <w:p w:rsidR="00637F42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 xml:space="preserve">В ходе проведения анализа, мы приходим к выводу, что имеющиеся институты политической социализации: семья, система образования, армия, СМИ, политические партии, общественные организации </w:t>
      </w:r>
      <w:r w:rsidR="006F347B">
        <w:rPr>
          <w:color w:val="000000"/>
          <w:sz w:val="28"/>
          <w:szCs w:val="32"/>
        </w:rPr>
        <w:t>и т.д.</w:t>
      </w:r>
      <w:r w:rsidRPr="006F347B">
        <w:rPr>
          <w:color w:val="000000"/>
          <w:sz w:val="28"/>
          <w:szCs w:val="32"/>
        </w:rPr>
        <w:t xml:space="preserve"> сами переживают определенный кризис, не ставят своей целью политизировать молодежь. А чаще всего, их деятельность разнонаправлена, не способствует политическому воспитанию молодых граждан. Таким образом, мы видим, что самостоятельно сделать успешным процесс политической социализации молодежь не в состоянии, требуется активная поддержка окружения, общества. Но тут возникает другая проблема – в России гражданское общество не сформировано. Выходит на поверхность только один выход – государство. Аналогично временам СССР, должно взять на себя процесс политической социализации молодежи и только в этом случае этот процесс может быть успешным.</w:t>
      </w: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B6697F" w:rsidRPr="006F347B" w:rsidRDefault="00B6697F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B6697F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B6697F" w:rsidRPr="006F347B">
        <w:rPr>
          <w:b/>
          <w:bCs/>
          <w:color w:val="000000"/>
          <w:sz w:val="28"/>
          <w:szCs w:val="32"/>
        </w:rPr>
        <w:t>Список литературы</w:t>
      </w:r>
    </w:p>
    <w:p w:rsidR="00637F42" w:rsidRPr="006F347B" w:rsidRDefault="00637F42" w:rsidP="006F34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Артюхович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Д.</w:t>
      </w:r>
      <w:r w:rsidR="00B6697F" w:rsidRPr="006F347B">
        <w:rPr>
          <w:color w:val="000000"/>
          <w:sz w:val="28"/>
          <w:szCs w:val="32"/>
        </w:rPr>
        <w:t xml:space="preserve"> (2007) Проблемы политической социализации молодежи в современной России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//</w:t>
      </w:r>
      <w:r w:rsidR="00B6697F" w:rsidRPr="006F347B">
        <w:rPr>
          <w:color w:val="000000"/>
          <w:sz w:val="28"/>
          <w:szCs w:val="32"/>
        </w:rPr>
        <w:t xml:space="preserve"> Сборник научных трудов. Серия «Гуманитарные науки», выпуск 10.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Горяева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Т.Н.</w:t>
      </w:r>
      <w:r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(2</w:t>
      </w:r>
      <w:r w:rsidR="00B6697F" w:rsidRPr="006F347B">
        <w:rPr>
          <w:color w:val="000000"/>
          <w:sz w:val="28"/>
          <w:szCs w:val="32"/>
        </w:rPr>
        <w:t>006) Социализация молодеж</w:t>
      </w:r>
      <w:r w:rsidRPr="006F347B">
        <w:rPr>
          <w:color w:val="000000"/>
          <w:sz w:val="28"/>
          <w:szCs w:val="32"/>
        </w:rPr>
        <w:t>и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//</w:t>
      </w:r>
      <w:r w:rsidR="00B6697F" w:rsidRPr="006F347B">
        <w:rPr>
          <w:color w:val="000000"/>
          <w:sz w:val="28"/>
          <w:szCs w:val="32"/>
        </w:rPr>
        <w:t xml:space="preserve"> Аспирант и соискатель, </w:t>
      </w:r>
      <w:r>
        <w:rPr>
          <w:color w:val="000000"/>
          <w:sz w:val="28"/>
          <w:szCs w:val="32"/>
        </w:rPr>
        <w:t>№</w:t>
      </w:r>
      <w:r w:rsidRPr="006F347B">
        <w:rPr>
          <w:color w:val="000000"/>
          <w:sz w:val="28"/>
          <w:szCs w:val="32"/>
        </w:rPr>
        <w:t>2</w:t>
      </w:r>
      <w:r w:rsidR="00B6697F" w:rsidRPr="006F347B">
        <w:rPr>
          <w:color w:val="000000"/>
          <w:sz w:val="28"/>
          <w:szCs w:val="32"/>
        </w:rPr>
        <w:t>.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Зелетдинова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Э.А.</w:t>
      </w:r>
      <w:r w:rsidR="00B6697F" w:rsidRPr="006F347B">
        <w:rPr>
          <w:color w:val="000000"/>
          <w:sz w:val="28"/>
          <w:szCs w:val="32"/>
        </w:rPr>
        <w:t xml:space="preserve"> (2008) Механизмы демократизации региональной властной элиты: политологический аспект: дисс. …доктора полит. наук. М.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Карпова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Н.В.</w:t>
      </w:r>
      <w:r w:rsidR="00B6697F" w:rsidRPr="006F347B">
        <w:rPr>
          <w:color w:val="000000"/>
          <w:sz w:val="28"/>
          <w:szCs w:val="32"/>
        </w:rPr>
        <w:t xml:space="preserve"> (2006) Политическая культура в процессе становления гражданского обществ</w:t>
      </w:r>
      <w:r w:rsidRPr="006F347B">
        <w:rPr>
          <w:color w:val="000000"/>
          <w:sz w:val="28"/>
          <w:szCs w:val="32"/>
        </w:rPr>
        <w:t>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//</w:t>
      </w:r>
      <w:r>
        <w:rPr>
          <w:color w:val="000000"/>
          <w:sz w:val="28"/>
          <w:szCs w:val="32"/>
        </w:rPr>
        <w:t xml:space="preserve"> </w:t>
      </w:r>
      <w:r w:rsidRPr="006F347B">
        <w:rPr>
          <w:color w:val="000000"/>
          <w:sz w:val="28"/>
          <w:szCs w:val="32"/>
        </w:rPr>
        <w:t>В</w:t>
      </w:r>
      <w:r w:rsidR="00B6697F" w:rsidRPr="006F347B">
        <w:rPr>
          <w:color w:val="000000"/>
          <w:sz w:val="28"/>
          <w:szCs w:val="32"/>
        </w:rPr>
        <w:t xml:space="preserve">естник Московского университета. Серия 18. Социология и политология, </w:t>
      </w:r>
      <w:r>
        <w:rPr>
          <w:color w:val="000000"/>
          <w:sz w:val="28"/>
          <w:szCs w:val="32"/>
        </w:rPr>
        <w:t>№</w:t>
      </w:r>
      <w:r w:rsidRPr="006F347B">
        <w:rPr>
          <w:color w:val="000000"/>
          <w:sz w:val="28"/>
          <w:szCs w:val="32"/>
        </w:rPr>
        <w:t>1</w:t>
      </w:r>
      <w:r w:rsidR="00B6697F" w:rsidRPr="006F347B">
        <w:rPr>
          <w:color w:val="000000"/>
          <w:sz w:val="28"/>
          <w:szCs w:val="32"/>
        </w:rPr>
        <w:t>.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Бариев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М.М.</w:t>
      </w:r>
      <w:r w:rsidR="00B6697F" w:rsidRPr="006F347B">
        <w:rPr>
          <w:color w:val="000000"/>
          <w:sz w:val="28"/>
          <w:szCs w:val="32"/>
        </w:rPr>
        <w:t xml:space="preserve"> (2008) Десятилетие реализации государственной молодежной политики в Республике Татарстан: опыт, проблемы, перспективы. Казань.: УНИПРЕСС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Бариев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М.М.</w:t>
      </w:r>
      <w:r w:rsidR="00B6697F" w:rsidRPr="006F347B">
        <w:rPr>
          <w:color w:val="000000"/>
          <w:sz w:val="28"/>
          <w:szCs w:val="32"/>
        </w:rPr>
        <w:t xml:space="preserve"> (2007) Этапы формирования и стратегия развития государственной молодежной политики в Республики Татарстан. Казань.: УНИПРЕСС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Левада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Ю.А.</w:t>
      </w:r>
      <w:r w:rsidR="00B6697F" w:rsidRPr="006F347B">
        <w:rPr>
          <w:color w:val="000000"/>
          <w:sz w:val="28"/>
          <w:szCs w:val="32"/>
        </w:rPr>
        <w:t xml:space="preserve"> (2008) Уровень жизни; жизненные притязания россиян. М.: АСТЭР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Морозова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Г.В.</w:t>
      </w:r>
      <w:r w:rsidR="00B6697F" w:rsidRPr="006F347B">
        <w:rPr>
          <w:color w:val="000000"/>
          <w:sz w:val="28"/>
          <w:szCs w:val="32"/>
        </w:rPr>
        <w:t xml:space="preserve"> (2008) Научно-методическое обеспечение государственной молодежной политики в РТ. Казнь.: УНИПРЕСС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Тарасова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Н.С.</w:t>
      </w:r>
      <w:r w:rsidR="00B6697F" w:rsidRPr="006F347B">
        <w:rPr>
          <w:color w:val="000000"/>
          <w:sz w:val="28"/>
          <w:szCs w:val="32"/>
        </w:rPr>
        <w:t xml:space="preserve"> (2007) Социальное положение молодежи Республики Татарстан в 2004 году. Казань.: РУМЦ</w:t>
      </w:r>
    </w:p>
    <w:p w:rsidR="00B6697F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Юрченко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В.И.</w:t>
      </w:r>
      <w:r w:rsidR="00B6697F" w:rsidRPr="006F347B">
        <w:rPr>
          <w:color w:val="000000"/>
          <w:sz w:val="28"/>
          <w:szCs w:val="32"/>
        </w:rPr>
        <w:t xml:space="preserve"> (2008) Мегаполисы и провинции в современной России: образы и реальность. М.: ИС РАН</w:t>
      </w:r>
    </w:p>
    <w:p w:rsidR="00D258FC" w:rsidRPr="006F347B" w:rsidRDefault="006F347B" w:rsidP="00637F42">
      <w:pPr>
        <w:numPr>
          <w:ilvl w:val="0"/>
          <w:numId w:val="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F347B">
        <w:rPr>
          <w:color w:val="000000"/>
          <w:sz w:val="28"/>
          <w:szCs w:val="32"/>
        </w:rPr>
        <w:t>Г.Г.</w:t>
      </w:r>
      <w:r>
        <w:rPr>
          <w:color w:val="000000"/>
          <w:sz w:val="28"/>
          <w:szCs w:val="32"/>
        </w:rPr>
        <w:t> </w:t>
      </w:r>
      <w:r w:rsidRPr="006F347B">
        <w:rPr>
          <w:color w:val="000000"/>
          <w:sz w:val="28"/>
          <w:szCs w:val="32"/>
        </w:rPr>
        <w:t>Почепцов</w:t>
      </w:r>
      <w:r w:rsidR="00D258FC" w:rsidRPr="006F347B">
        <w:rPr>
          <w:color w:val="000000"/>
          <w:sz w:val="28"/>
          <w:szCs w:val="32"/>
        </w:rPr>
        <w:t xml:space="preserve">. Теория коммуникации </w:t>
      </w:r>
      <w:r>
        <w:rPr>
          <w:color w:val="000000"/>
          <w:sz w:val="28"/>
          <w:szCs w:val="32"/>
        </w:rPr>
        <w:t>–</w:t>
      </w:r>
      <w:r w:rsidRPr="006F347B">
        <w:rPr>
          <w:color w:val="000000"/>
          <w:sz w:val="28"/>
          <w:szCs w:val="32"/>
        </w:rPr>
        <w:t xml:space="preserve"> </w:t>
      </w:r>
      <w:r w:rsidR="00D258FC" w:rsidRPr="006F347B">
        <w:rPr>
          <w:color w:val="000000"/>
          <w:sz w:val="28"/>
          <w:szCs w:val="32"/>
        </w:rPr>
        <w:t xml:space="preserve">М.: «Рефл-бук», К.: «Ваклер» </w:t>
      </w:r>
      <w:r>
        <w:rPr>
          <w:color w:val="000000"/>
          <w:sz w:val="28"/>
          <w:szCs w:val="32"/>
        </w:rPr>
        <w:t>–</w:t>
      </w:r>
      <w:r w:rsidRPr="006F347B">
        <w:rPr>
          <w:color w:val="000000"/>
          <w:sz w:val="28"/>
          <w:szCs w:val="32"/>
        </w:rPr>
        <w:t xml:space="preserve"> </w:t>
      </w:r>
      <w:r w:rsidR="00D258FC" w:rsidRPr="006F347B">
        <w:rPr>
          <w:color w:val="000000"/>
          <w:sz w:val="28"/>
          <w:szCs w:val="32"/>
        </w:rPr>
        <w:t>2008.</w:t>
      </w:r>
      <w:bookmarkStart w:id="0" w:name="_GoBack"/>
      <w:bookmarkEnd w:id="0"/>
    </w:p>
    <w:sectPr w:rsidR="00D258FC" w:rsidRPr="006F347B" w:rsidSect="006F347B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6F" w:rsidRDefault="00A5436F">
      <w:r>
        <w:separator/>
      </w:r>
    </w:p>
  </w:endnote>
  <w:endnote w:type="continuationSeparator" w:id="0">
    <w:p w:rsidR="00A5436F" w:rsidRDefault="00A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6F" w:rsidRDefault="00A5436F">
      <w:r>
        <w:separator/>
      </w:r>
    </w:p>
  </w:footnote>
  <w:footnote w:type="continuationSeparator" w:id="0">
    <w:p w:rsidR="00A5436F" w:rsidRDefault="00A5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7F" w:rsidRDefault="00B6697F" w:rsidP="002646A6">
    <w:pPr>
      <w:pStyle w:val="a3"/>
      <w:framePr w:wrap="around" w:vAnchor="text" w:hAnchor="margin" w:xAlign="right" w:y="1"/>
      <w:rPr>
        <w:rStyle w:val="a5"/>
      </w:rPr>
    </w:pPr>
  </w:p>
  <w:p w:rsidR="00B6697F" w:rsidRDefault="00B6697F" w:rsidP="00B669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7F" w:rsidRDefault="00E44286" w:rsidP="002646A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B6697F" w:rsidRDefault="00B6697F" w:rsidP="00B669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5D19"/>
    <w:multiLevelType w:val="hybridMultilevel"/>
    <w:tmpl w:val="C44C3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8FC"/>
    <w:rsid w:val="00183649"/>
    <w:rsid w:val="00224BC1"/>
    <w:rsid w:val="002646A6"/>
    <w:rsid w:val="00637269"/>
    <w:rsid w:val="00637F42"/>
    <w:rsid w:val="00657DA4"/>
    <w:rsid w:val="006F347B"/>
    <w:rsid w:val="009D790A"/>
    <w:rsid w:val="00A5436F"/>
    <w:rsid w:val="00B6697F"/>
    <w:rsid w:val="00D01428"/>
    <w:rsid w:val="00D258FC"/>
    <w:rsid w:val="00E44286"/>
    <w:rsid w:val="00F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D74729-7229-4861-AED1-B844875E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669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Социализация молодежи в системе политической культуры</vt:lpstr>
    </vt:vector>
  </TitlesOfParts>
  <Company>ussr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Социализация молодежи в системе политической культуры</dc:title>
  <dc:subject/>
  <dc:creator>user</dc:creator>
  <cp:keywords/>
  <dc:description/>
  <cp:lastModifiedBy>admin</cp:lastModifiedBy>
  <cp:revision>2</cp:revision>
  <dcterms:created xsi:type="dcterms:W3CDTF">2014-02-23T12:23:00Z</dcterms:created>
  <dcterms:modified xsi:type="dcterms:W3CDTF">2014-02-23T12:23:00Z</dcterms:modified>
</cp:coreProperties>
</file>