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ВЯТСКИЙ</w:t>
      </w:r>
      <w:r w:rsidR="005E6785" w:rsidRPr="005E6785">
        <w:rPr>
          <w:color w:val="000000"/>
          <w:sz w:val="28"/>
          <w:szCs w:val="28"/>
        </w:rPr>
        <w:t xml:space="preserve"> </w:t>
      </w:r>
      <w:r w:rsidRPr="005E6785">
        <w:rPr>
          <w:color w:val="000000"/>
          <w:sz w:val="28"/>
          <w:szCs w:val="28"/>
        </w:rPr>
        <w:t>СОЦИАЛЬНО — ЭКОНОМИЧЕСКИЙ</w:t>
      </w:r>
      <w:r w:rsidR="005E6785" w:rsidRPr="005E6785">
        <w:rPr>
          <w:color w:val="000000"/>
          <w:sz w:val="28"/>
          <w:szCs w:val="28"/>
        </w:rPr>
        <w:t xml:space="preserve"> </w:t>
      </w:r>
      <w:r w:rsidRPr="005E6785">
        <w:rPr>
          <w:color w:val="000000"/>
          <w:sz w:val="28"/>
          <w:szCs w:val="28"/>
        </w:rPr>
        <w:t>ИНСТИТУТ</w:t>
      </w: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Гуманитарный факультет</w:t>
      </w: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Контрольная работа</w:t>
      </w: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предмету «ПАТОПСИХОЛОГИЯ»</w:t>
      </w: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Тема: Понятие аутоагрессии и ее основные особенности</w:t>
      </w: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5E6785">
        <w:rPr>
          <w:color w:val="000000"/>
          <w:kern w:val="28"/>
          <w:sz w:val="28"/>
          <w:szCs w:val="28"/>
        </w:rPr>
        <w:t>Выполнила Перминова Наталья Алексеевна</w:t>
      </w: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5E6785">
        <w:rPr>
          <w:color w:val="000000"/>
          <w:kern w:val="28"/>
          <w:sz w:val="28"/>
          <w:szCs w:val="28"/>
        </w:rPr>
        <w:t>студентка 3 курса, группа ПС-33</w:t>
      </w: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5E6785">
        <w:rPr>
          <w:color w:val="000000"/>
          <w:kern w:val="28"/>
          <w:sz w:val="28"/>
          <w:szCs w:val="28"/>
        </w:rPr>
        <w:t>Дата сдачи работы</w:t>
      </w:r>
      <w:r w:rsidR="005E6785" w:rsidRPr="005E6785">
        <w:rPr>
          <w:color w:val="000000"/>
          <w:kern w:val="28"/>
          <w:sz w:val="28"/>
          <w:szCs w:val="28"/>
        </w:rPr>
        <w:t xml:space="preserve"> </w:t>
      </w:r>
      <w:r w:rsidRPr="005E6785">
        <w:rPr>
          <w:color w:val="000000"/>
          <w:kern w:val="28"/>
          <w:sz w:val="28"/>
          <w:szCs w:val="28"/>
        </w:rPr>
        <w:t>11.01.2010</w:t>
      </w: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5E6785">
        <w:rPr>
          <w:color w:val="000000"/>
          <w:kern w:val="28"/>
          <w:sz w:val="28"/>
          <w:szCs w:val="28"/>
        </w:rPr>
        <w:t>Оценка ___________________</w:t>
      </w:r>
    </w:p>
    <w:p w:rsidR="00F256B1" w:rsidRPr="005E6785" w:rsidRDefault="00F256B1" w:rsidP="005E6785">
      <w:pPr>
        <w:widowControl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5E6785">
        <w:rPr>
          <w:color w:val="000000"/>
          <w:kern w:val="28"/>
          <w:sz w:val="28"/>
          <w:szCs w:val="28"/>
        </w:rPr>
        <w:t>Проверил__________________</w:t>
      </w: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15FD0" w:rsidRPr="005E6785" w:rsidRDefault="00815FD0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56B1" w:rsidRPr="005E6785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г. Киров</w:t>
      </w:r>
    </w:p>
    <w:p w:rsidR="00F256B1" w:rsidRDefault="00F256B1" w:rsidP="005E678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2010</w:t>
      </w:r>
      <w:r w:rsidR="005E6785">
        <w:rPr>
          <w:color w:val="000000"/>
          <w:sz w:val="28"/>
          <w:szCs w:val="28"/>
        </w:rPr>
        <w:t xml:space="preserve"> </w:t>
      </w:r>
      <w:r w:rsidRPr="005E6785">
        <w:rPr>
          <w:color w:val="000000"/>
          <w:sz w:val="28"/>
          <w:szCs w:val="28"/>
        </w:rPr>
        <w:t>г.</w:t>
      </w:r>
    </w:p>
    <w:p w:rsidR="00F256B1" w:rsidRPr="005E6785" w:rsidRDefault="00815FD0" w:rsidP="005E6785">
      <w:pPr>
        <w:pStyle w:val="3"/>
        <w:widowControl/>
        <w:numPr>
          <w:ilvl w:val="0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56B1" w:rsidRPr="005E6785">
        <w:rPr>
          <w:color w:val="000000"/>
          <w:sz w:val="28"/>
          <w:szCs w:val="28"/>
        </w:rPr>
        <w:lastRenderedPageBreak/>
        <w:t xml:space="preserve">Аутоагре́ссия (ауто- + лат. aggressio приступ, нападение)— намеренная (осознаваемая или неосознаваемая) активность, направленная на причинение себе вреда в физической и психической сферах. Относится к </w:t>
      </w:r>
      <w:r w:rsidR="00F256B1" w:rsidRPr="00AD1B41">
        <w:rPr>
          <w:color w:val="000000"/>
          <w:sz w:val="28"/>
          <w:szCs w:val="28"/>
        </w:rPr>
        <w:t>механизмам психологической защиты</w:t>
      </w:r>
      <w:r w:rsidR="00F256B1" w:rsidRPr="005E6785">
        <w:rPr>
          <w:color w:val="000000"/>
          <w:sz w:val="28"/>
          <w:szCs w:val="28"/>
        </w:rPr>
        <w:t xml:space="preserve">. Аутоагрессия проявляется в самообвинении, самоунижении, нанесении себе телесных повреждений различной степени тяжести, вплоть до </w:t>
      </w:r>
      <w:r w:rsidR="00F256B1" w:rsidRPr="00AD1B41">
        <w:rPr>
          <w:color w:val="000000"/>
          <w:sz w:val="28"/>
          <w:szCs w:val="28"/>
        </w:rPr>
        <w:t>самоубийства</w:t>
      </w:r>
      <w:r w:rsidR="00F256B1" w:rsidRPr="005E6785">
        <w:rPr>
          <w:color w:val="000000"/>
          <w:sz w:val="28"/>
          <w:szCs w:val="28"/>
        </w:rPr>
        <w:t>, саморазрушительном поведении (</w:t>
      </w:r>
      <w:r w:rsidR="00F256B1" w:rsidRPr="00AD1B41">
        <w:rPr>
          <w:color w:val="000000"/>
          <w:sz w:val="28"/>
          <w:szCs w:val="28"/>
        </w:rPr>
        <w:t>пьянстве</w:t>
      </w:r>
      <w:r w:rsidR="00F256B1" w:rsidRPr="005E6785">
        <w:rPr>
          <w:color w:val="000000"/>
          <w:sz w:val="28"/>
          <w:szCs w:val="28"/>
        </w:rPr>
        <w:t xml:space="preserve">, </w:t>
      </w:r>
      <w:r w:rsidR="00F256B1" w:rsidRPr="00AD1B41">
        <w:rPr>
          <w:color w:val="000000"/>
          <w:sz w:val="28"/>
          <w:szCs w:val="28"/>
        </w:rPr>
        <w:t>алкоголизме</w:t>
      </w:r>
      <w:r w:rsidR="00F256B1" w:rsidRPr="005E6785">
        <w:rPr>
          <w:color w:val="000000"/>
          <w:sz w:val="28"/>
          <w:szCs w:val="28"/>
        </w:rPr>
        <w:t xml:space="preserve">, </w:t>
      </w:r>
      <w:r w:rsidR="00F256B1" w:rsidRPr="00AD1B41">
        <w:rPr>
          <w:color w:val="000000"/>
          <w:sz w:val="28"/>
          <w:szCs w:val="28"/>
        </w:rPr>
        <w:t>наркомании</w:t>
      </w:r>
      <w:r w:rsidR="00F256B1" w:rsidRPr="005E6785">
        <w:rPr>
          <w:color w:val="000000"/>
          <w:sz w:val="28"/>
          <w:szCs w:val="28"/>
        </w:rPr>
        <w:t xml:space="preserve">, рискованном сексуальном поведении, выборе </w:t>
      </w:r>
      <w:r w:rsidR="00F256B1" w:rsidRPr="00AD1B41">
        <w:rPr>
          <w:color w:val="000000"/>
          <w:sz w:val="28"/>
          <w:szCs w:val="28"/>
        </w:rPr>
        <w:t>экстремальных видов спорта</w:t>
      </w:r>
      <w:r w:rsidR="00F256B1" w:rsidRPr="005E6785">
        <w:rPr>
          <w:color w:val="000000"/>
          <w:sz w:val="28"/>
          <w:szCs w:val="28"/>
        </w:rPr>
        <w:t>, опасных профессий, провоцирующем поведении).</w:t>
      </w:r>
    </w:p>
    <w:p w:rsidR="005E6785" w:rsidRPr="005E6785" w:rsidRDefault="00F256B1" w:rsidP="005E6785">
      <w:pPr>
        <w:pStyle w:val="3"/>
        <w:widowControl/>
        <w:numPr>
          <w:ilvl w:val="0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Чаще всего наблюдается при параноидной шизофрении, иногда в форме самоповреждений, при исходных состояниях шизофрении и глубоком слабоумии. Демонстративные самоповреждения наблюдаются при истероидной </w:t>
      </w:r>
      <w:r w:rsidRPr="00AD1B41">
        <w:rPr>
          <w:color w:val="000000"/>
          <w:sz w:val="28"/>
          <w:szCs w:val="28"/>
        </w:rPr>
        <w:t>психопатии</w:t>
      </w:r>
      <w:r w:rsidRPr="005E6785">
        <w:rPr>
          <w:color w:val="000000"/>
          <w:sz w:val="28"/>
          <w:szCs w:val="28"/>
        </w:rPr>
        <w:t>, особенно в состоянии опьянения. Но феномен аутоагрессии, конечно, не сводится лишь к клинической мазохистской интерпретации. Понятно, что аутоагрессия, также как и агрессии вообще, представляет значительный интерес именно для "нормальной" психологии личности. Человеку, как и любому живому существу, в норме не свойственно направлять агрессию на самого себя, так как это противоречит его основной задаче — жить. Различные исследователи по разному понимают причины возникноваения саморазрушительного поведения.</w:t>
      </w:r>
    </w:p>
    <w:p w:rsidR="005E6785" w:rsidRPr="005E6785" w:rsidRDefault="00F256B1" w:rsidP="005E6785">
      <w:pPr>
        <w:pStyle w:val="3"/>
        <w:widowControl/>
        <w:numPr>
          <w:ilvl w:val="0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Например, в </w:t>
      </w:r>
      <w:r w:rsidRPr="00AD1B41">
        <w:rPr>
          <w:color w:val="000000"/>
          <w:sz w:val="28"/>
          <w:szCs w:val="28"/>
        </w:rPr>
        <w:t>психоанализе</w:t>
      </w:r>
      <w:r w:rsidRPr="005E6785">
        <w:rPr>
          <w:color w:val="000000"/>
          <w:sz w:val="28"/>
          <w:szCs w:val="28"/>
        </w:rPr>
        <w:t xml:space="preserve"> аутоагрессия рассматривается как </w:t>
      </w:r>
      <w:r w:rsidRPr="00AD1B41">
        <w:rPr>
          <w:color w:val="000000"/>
          <w:sz w:val="28"/>
          <w:szCs w:val="28"/>
        </w:rPr>
        <w:t>защитный механизм</w:t>
      </w:r>
      <w:r w:rsidRPr="005E6785">
        <w:rPr>
          <w:color w:val="000000"/>
          <w:sz w:val="28"/>
          <w:szCs w:val="28"/>
        </w:rPr>
        <w:t xml:space="preserve"> психики, и известна ещё со времён </w:t>
      </w:r>
      <w:r w:rsidRPr="00AD1B41">
        <w:rPr>
          <w:color w:val="000000"/>
          <w:sz w:val="28"/>
          <w:szCs w:val="28"/>
        </w:rPr>
        <w:t>Фрейда</w:t>
      </w:r>
      <w:r w:rsidRPr="005E6785">
        <w:rPr>
          <w:color w:val="000000"/>
          <w:sz w:val="28"/>
          <w:szCs w:val="28"/>
        </w:rPr>
        <w:t>. Считается, что такое поведение является следствием перенаправления агрессии, изначально направленной на внешний объект. В случаях, когда от этого внешнего объекта (или от существования этого внешнего объекта) зависит благополучие человека, агрессия может быть перенаправлена. В одних случаях на другой внешний объект (</w:t>
      </w:r>
      <w:r w:rsidRPr="00AD1B41">
        <w:rPr>
          <w:color w:val="000000"/>
          <w:sz w:val="28"/>
          <w:szCs w:val="28"/>
        </w:rPr>
        <w:t>вымещение</w:t>
      </w:r>
      <w:r w:rsidRPr="005E6785">
        <w:rPr>
          <w:color w:val="000000"/>
          <w:sz w:val="28"/>
          <w:szCs w:val="28"/>
        </w:rPr>
        <w:t xml:space="preserve">), а в других случаях, если такого объекта не находится или, что чаще, если такое перенаправление оказывается неприемлемым (осуждаемым, наказуемым) и агрессия оказывается направленной на самого себя. Несмотря на то, что аутоагрессия создаёт серьёзные проблемы для того, кто применяет эту </w:t>
      </w:r>
      <w:r w:rsidRPr="00AD1B41">
        <w:rPr>
          <w:color w:val="000000"/>
          <w:sz w:val="28"/>
          <w:szCs w:val="28"/>
        </w:rPr>
        <w:t>защиту</w:t>
      </w:r>
      <w:r w:rsidRPr="005E6785">
        <w:rPr>
          <w:color w:val="000000"/>
          <w:sz w:val="28"/>
          <w:szCs w:val="28"/>
        </w:rPr>
        <w:t>, эмоционально они оказываются для него более приемлемыми чем осознание первоначального объекта агрессии.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 свете теории социальной адаптации аутоагрессия является формой дезадаптивных поведенческих реакций на различные неблагоприятные в физическом и психическом плане жизненные ситуации, вызывающие стресс, фрустрацию и тому подобные состояния. Психологически аутоагрессия выступают одним из основных социально-дезадаптивных способов решения проблем, связанных с сохранением индивидуальности и тождественности, с защитой чувства собственной ценности, с противодействием неблагоприятному для индивидуума социальному окружению. Н.П. Пищулин рассматривает аутоагрессию в структуре модели дезадаптивного поведения, возникающей как результат фрустрации. Люди, не восприимчивее к изменениям социальной среды и не способные вынести тяготы стресса вживания в новую социальную ситуацию, реагируют иррациональным способом: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— они могут стать агрессивными вплоть до физического насилия: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— они могут опуститься до инфантильной реакции;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— они могут упрямо держаться привычного образа действий, отказываясь воспринимать предлагаемые им изменения, даже самые разумные;</w:t>
      </w:r>
    </w:p>
    <w:p w:rsidR="00F256B1" w:rsidRPr="005E6785" w:rsidRDefault="00F256B1" w:rsidP="005E6785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они могут «опустить руки», потеряв все признаки инициативности и присутствия духа, т.е., реагировать аутоагрессивно.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В.В. Козлов разработал кризисную концепцию социальной дезадаптации личности, согласно которой индивидуумы, склонные к аутоагрессивным реакциям на экстремальные (кризисные) жизненные ситуации, подвергаются личностной негативной дезинтеграции. Негативная дезинтеграция сопровождается деструктивными изменениями в межличностных отношениях, фрагментарностью и нарастанием социальной аутизации личности. По мнению В.В. Козлова, аутоагрессивные личности ввиду снижения общей устойчивости к кризисным условиям в наибольшей степени подвержены таким видам хронического саморазрушения, как алкоголизм, наркомания, суицидальное поведение.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Л.И. Анцыферова рассматривает аутоагрессию как дезадаптивные психологические защиты (копинг-стратегии), возникающие у личности в трудных или экстремальных жизненных условиях, ввиду неспособности к адекватному переосмыслению, переоценке изменившейся социальной ситуации.</w:t>
      </w:r>
    </w:p>
    <w:p w:rsidR="00F256B1" w:rsidRPr="005E6785" w:rsidRDefault="00F256B1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Т.Г. Визель предлагает интегративный нейропсихологический и личностно-типологический подход к проблемам аутоагрессии, как фактору социальной дезадаптации. Она полагает, что не только социальная, но и психологическая и психофизиологическая дезадаптация личности зависят от акцентуации характера в сочетании с особенностями деятельности мозговых механизмов.</w:t>
      </w:r>
    </w:p>
    <w:p w:rsidR="00F256B1" w:rsidRPr="005E6785" w:rsidRDefault="00F256B1" w:rsidP="005E6785">
      <w:pPr>
        <w:pStyle w:val="aa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На основе анализа внешней обусловленности аутоагрессивного поведения </w:t>
      </w:r>
      <w:r w:rsidRPr="00AD1B41">
        <w:rPr>
          <w:color w:val="000000"/>
          <w:sz w:val="28"/>
          <w:szCs w:val="28"/>
        </w:rPr>
        <w:t>Г. Я. Пилягина</w:t>
      </w:r>
      <w:r w:rsidRPr="005E6785">
        <w:rPr>
          <w:color w:val="000000"/>
          <w:sz w:val="28"/>
          <w:szCs w:val="28"/>
        </w:rPr>
        <w:t xml:space="preserve"> считает, что для возникновения аутоагрессии необходима система, включающая как минимум три компонента:</w:t>
      </w:r>
    </w:p>
    <w:p w:rsidR="005E6785" w:rsidRPr="005E6785" w:rsidRDefault="00F256B1" w:rsidP="005E6785">
      <w:pPr>
        <w:widowControl/>
        <w:numPr>
          <w:ilvl w:val="0"/>
          <w:numId w:val="2"/>
        </w:numPr>
        <w:tabs>
          <w:tab w:val="left" w:pos="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1B41">
        <w:rPr>
          <w:color w:val="000000"/>
          <w:sz w:val="28"/>
          <w:szCs w:val="28"/>
        </w:rPr>
        <w:t>Фрустрированный</w:t>
      </w:r>
      <w:r w:rsidRPr="005E6785">
        <w:rPr>
          <w:color w:val="000000"/>
          <w:sz w:val="28"/>
          <w:szCs w:val="28"/>
        </w:rPr>
        <w:t xml:space="preserve"> человек с формирующимся внутренним конфликтом, подавляющий свою агрессию, и одновременно </w:t>
      </w:r>
      <w:r w:rsidRPr="00AD1B41">
        <w:rPr>
          <w:color w:val="000000"/>
          <w:sz w:val="28"/>
          <w:szCs w:val="28"/>
        </w:rPr>
        <w:t>отрицающий</w:t>
      </w:r>
      <w:r w:rsidRPr="005E6785">
        <w:rPr>
          <w:color w:val="000000"/>
          <w:sz w:val="28"/>
          <w:szCs w:val="28"/>
        </w:rPr>
        <w:t xml:space="preserve"> свои </w:t>
      </w:r>
      <w:r w:rsidRPr="00AD1B41">
        <w:rPr>
          <w:color w:val="000000"/>
          <w:sz w:val="28"/>
          <w:szCs w:val="28"/>
        </w:rPr>
        <w:t>социализированные</w:t>
      </w:r>
      <w:r w:rsidRPr="005E6785">
        <w:rPr>
          <w:color w:val="000000"/>
          <w:sz w:val="28"/>
          <w:szCs w:val="28"/>
        </w:rPr>
        <w:t xml:space="preserve"> </w:t>
      </w:r>
      <w:r w:rsidRPr="00AD1B41">
        <w:rPr>
          <w:color w:val="000000"/>
          <w:sz w:val="28"/>
          <w:szCs w:val="28"/>
        </w:rPr>
        <w:t>интроекты</w:t>
      </w:r>
      <w:r w:rsidRPr="005E6785">
        <w:rPr>
          <w:color w:val="000000"/>
          <w:sz w:val="28"/>
          <w:szCs w:val="28"/>
        </w:rPr>
        <w:t>.</w:t>
      </w:r>
    </w:p>
    <w:p w:rsidR="005E6785" w:rsidRPr="005E6785" w:rsidRDefault="00F256B1" w:rsidP="005E6785">
      <w:pPr>
        <w:widowControl/>
        <w:numPr>
          <w:ilvl w:val="0"/>
          <w:numId w:val="2"/>
        </w:numPr>
        <w:tabs>
          <w:tab w:val="left" w:pos="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Психотравмирующая ситуация, в которой реализуются защитные </w:t>
      </w:r>
      <w:r w:rsidRPr="00AD1B41">
        <w:rPr>
          <w:color w:val="000000"/>
          <w:sz w:val="28"/>
          <w:szCs w:val="28"/>
        </w:rPr>
        <w:t>паттерны</w:t>
      </w:r>
      <w:r w:rsidRPr="005E6785">
        <w:rPr>
          <w:color w:val="000000"/>
          <w:sz w:val="28"/>
          <w:szCs w:val="28"/>
        </w:rPr>
        <w:t xml:space="preserve"> поведения, обусловленные вышеупомянутым внутриличностным конфликтом.</w:t>
      </w:r>
    </w:p>
    <w:p w:rsidR="005E6785" w:rsidRPr="005E6785" w:rsidRDefault="00F256B1" w:rsidP="005E6785">
      <w:pPr>
        <w:widowControl/>
        <w:numPr>
          <w:ilvl w:val="0"/>
          <w:numId w:val="2"/>
        </w:numPr>
        <w:tabs>
          <w:tab w:val="left" w:pos="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Обратная отрицательная связь — несбывшиеся ожидания по отношению к объекту и увеличивающей напряжение ситуации, агрессивность субъекта, потребность разрешения внутриличностного конфликта.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  <w:r w:rsidRPr="005E6785">
        <w:rPr>
          <w:rStyle w:val="a5"/>
          <w:color w:val="000000"/>
          <w:sz w:val="28"/>
          <w:szCs w:val="28"/>
          <w:u w:val="none"/>
        </w:rPr>
        <w:t>В связи с действием всех трех компонентов, Г.Я. Пилягина представляет иерархическую структуру генеза аутоагрессии (рис. 1).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6B1" w:rsidRPr="005E6785" w:rsidRDefault="005E6785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00EC9">
        <w:pict>
          <v:rect id="_x0000_s1026" style="position:absolute;left:0;text-align:left;margin-left:77.65pt;margin-top:3.1pt;width:296.65pt;height:18.1pt;z-index:251648000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Экстремальная ситуация (социальные условия)</w:t>
                  </w:r>
                </w:p>
              </w:txbxContent>
            </v:textbox>
          </v:rect>
        </w:pict>
      </w:r>
    </w:p>
    <w:p w:rsidR="00F256B1" w:rsidRPr="005E6785" w:rsidRDefault="00C00EC9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rect id="_x0000_s1027" style="position:absolute;left:0;text-align:left;margin-left:51.5pt;margin-top:8.5pt;width:158.7pt;height:22.1pt;z-index:251649024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Биологическая основа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246.35pt;margin-top:10.5pt;width:157.4pt;height:20.75pt;z-index:251650048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Ценностные установки</w:t>
                  </w:r>
                </w:p>
              </w:txbxContent>
            </v:textbox>
          </v:rect>
        </w:pict>
      </w:r>
      <w:r>
        <w:pict>
          <v:line id="_x0000_s1029" style="position:absolute;left:0;text-align:left;flip:x;z-index:251666432" from="151.95pt,-2.95pt" to="200.15pt,5.1pt"/>
        </w:pict>
      </w:r>
      <w:r>
        <w:pict>
          <v:line id="_x0000_s1030" style="position:absolute;left:0;text-align:left;z-index:251667456" from="243.7pt,-2.95pt" to="299.95pt,10.5pt"/>
        </w:pict>
      </w:r>
    </w:p>
    <w:p w:rsidR="00393726" w:rsidRDefault="00C00EC9" w:rsidP="005E6785">
      <w:pPr>
        <w:pStyle w:val="ab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  <w:r>
        <w:pict>
          <v:line id="_x0000_s1031" style="position:absolute;left:0;text-align:left;flip:x;z-index:251664384" from="263.8pt,7.1pt" to="319.35pt,20.6pt"/>
        </w:pict>
      </w:r>
      <w:r>
        <w:pict>
          <v:line id="_x0000_s1032" style="position:absolute;left:0;text-align:left;z-index:251665408" from="141.25pt,6.45pt" to="197.5pt,20.6pt"/>
        </w:pict>
      </w:r>
    </w:p>
    <w:p w:rsidR="00393726" w:rsidRDefault="00C00EC9" w:rsidP="005E6785">
      <w:pPr>
        <w:pStyle w:val="ab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  <w:r>
        <w:pict>
          <v:rect id="_x0000_s1033" style="position:absolute;left:0;text-align:left;margin-left:153.3pt;margin-top:-3.55pt;width:158.7pt;height:22.1pt;z-index:251651072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Аффективное реагирование</w:t>
                  </w:r>
                </w:p>
              </w:txbxContent>
            </v:textbox>
          </v:rect>
        </w:pict>
      </w:r>
    </w:p>
    <w:p w:rsidR="00F256B1" w:rsidRPr="005E6785" w:rsidRDefault="00C00EC9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rect id="_x0000_s1034" style="position:absolute;left:0;text-align:left;margin-left:97.05pt;margin-top:11.9pt;width:277.9pt;height:22.1pt;z-index:251652096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Рационализация (включая социвльные стереотипы)</w:t>
                  </w:r>
                </w:p>
              </w:txbxContent>
            </v:textbox>
          </v:rect>
        </w:pict>
      </w:r>
      <w:r>
        <w:pict>
          <v:line id="_x0000_s1035" style="position:absolute;left:0;text-align:left;z-index:251663360" from="233pt,-5.6pt" to="233pt,11.9pt"/>
        </w:pict>
      </w:r>
    </w:p>
    <w:p w:rsidR="00F256B1" w:rsidRPr="005E6785" w:rsidRDefault="00C00EC9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line id="_x0000_s1036" style="position:absolute;left:0;text-align:left;z-index:251662336" from="235pt,9.85pt" to="235.65pt,26pt"/>
        </w:pict>
      </w:r>
    </w:p>
    <w:p w:rsidR="00393726" w:rsidRDefault="00C00EC9" w:rsidP="005E6785">
      <w:pPr>
        <w:pStyle w:val="ab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  <w:r>
        <w:pict>
          <v:rect id="_x0000_s1037" style="position:absolute;left:0;text-align:left;margin-left:111.1pt;margin-top:1.85pt;width:249.1pt;height:22.1pt;z-index:251653120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Произвольное поведение</w:t>
                  </w:r>
                </w:p>
              </w:txbxContent>
            </v:textbox>
          </v:rect>
        </w:pict>
      </w:r>
    </w:p>
    <w:p w:rsidR="00393726" w:rsidRDefault="00C00EC9" w:rsidP="005E6785">
      <w:pPr>
        <w:pStyle w:val="ab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  <w:r>
        <w:pict>
          <v:rect id="_x0000_s1038" style="position:absolute;left:0;text-align:left;margin-left:60.2pt;margin-top:15.2pt;width:164.75pt;height:70.7pt;z-index:251654144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 xml:space="preserve">Поведение, направленное </w:t>
                  </w:r>
                </w:p>
                <w:p w:rsidR="00F256B1" w:rsidRDefault="00F256B1">
                  <w:pPr>
                    <w:jc w:val="center"/>
                  </w:pPr>
                  <w:r>
                    <w:t xml:space="preserve">на изменение сложившейся </w:t>
                  </w:r>
                </w:p>
                <w:p w:rsidR="00F256B1" w:rsidRDefault="00F256B1">
                  <w:pPr>
                    <w:jc w:val="center"/>
                  </w:pPr>
                  <w:r>
                    <w:t xml:space="preserve">реальности (агрессивная </w:t>
                  </w:r>
                </w:p>
                <w:p w:rsidR="00F256B1" w:rsidRDefault="00F256B1">
                  <w:pPr>
                    <w:jc w:val="center"/>
                  </w:pPr>
                  <w:r>
                    <w:t>направленность)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269.15pt;margin-top:16pt;width:176.8pt;height:71.2pt;z-index:251655168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 xml:space="preserve">Поведение, направленное </w:t>
                  </w:r>
                </w:p>
                <w:p w:rsidR="00F256B1" w:rsidRDefault="00F256B1">
                  <w:pPr>
                    <w:jc w:val="center"/>
                  </w:pPr>
                  <w:r>
                    <w:t xml:space="preserve">на изменение себя в </w:t>
                  </w:r>
                </w:p>
                <w:p w:rsidR="00F256B1" w:rsidRDefault="00F256B1">
                  <w:pPr>
                    <w:jc w:val="center"/>
                  </w:pPr>
                  <w:r>
                    <w:t xml:space="preserve">сложившейся реальности </w:t>
                  </w:r>
                </w:p>
                <w:p w:rsidR="00F256B1" w:rsidRDefault="00F256B1">
                  <w:pPr>
                    <w:jc w:val="center"/>
                  </w:pPr>
                  <w:r>
                    <w:t xml:space="preserve">(аутоагрессивная направленность </w:t>
                  </w:r>
                </w:p>
              </w:txbxContent>
            </v:textbox>
          </v:rect>
        </w:pict>
      </w:r>
      <w:r>
        <w:pict>
          <v:line id="_x0000_s1040" style="position:absolute;left:0;text-align:left;flip:x;z-index:251660288" from="158.65pt,-.2pt" to="202.85pt,15.2pt"/>
        </w:pict>
      </w:r>
      <w:r>
        <w:pict>
          <v:line id="_x0000_s1041" style="position:absolute;left:0;text-align:left;z-index:251661312" from="271.15pt,-.2pt" to="321.4pt,16pt"/>
        </w:pict>
      </w:r>
    </w:p>
    <w:p w:rsidR="005E6785" w:rsidRDefault="005E6785" w:rsidP="005E6785">
      <w:pPr>
        <w:pStyle w:val="ab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</w:p>
    <w:p w:rsidR="00F256B1" w:rsidRPr="005E6785" w:rsidRDefault="00F256B1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6B1" w:rsidRPr="005E6785" w:rsidRDefault="00C00EC9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line id="_x0000_s1042" style="position:absolute;left:0;text-align:left;z-index:251658240" from="142.6pt,13.45pt" to="142.6pt,34.7pt"/>
        </w:pict>
      </w:r>
      <w:r>
        <w:pict>
          <v:line id="_x0000_s1043" style="position:absolute;left:0;text-align:left;z-index:251659264" from="350.15pt,14.75pt" to="350.85pt,32.7pt"/>
        </w:pict>
      </w:r>
    </w:p>
    <w:p w:rsidR="00F256B1" w:rsidRPr="005E6785" w:rsidRDefault="00C00EC9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rect id="_x0000_s1044" style="position:absolute;left:0;text-align:left;margin-left:62.2pt;margin-top:10.55pt;width:158.7pt;height:22.1pt;z-index:251656192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Агрессивное поведение</w:t>
                  </w:r>
                </w:p>
              </w:txbxContent>
            </v:textbox>
          </v:rect>
        </w:pict>
      </w:r>
      <w:r>
        <w:pict>
          <v:rect id="_x0000_s1045" style="position:absolute;left:0;text-align:left;margin-left:279.2pt;margin-top:8.55pt;width:158.7pt;height:22.1pt;z-index:251657216;v-text-anchor:middle-center">
            <v:fill color2="black"/>
            <v:stroke joinstyle="round"/>
            <v:textbox style="mso-rotate-with-shape:t" inset="0,0,0,0">
              <w:txbxContent>
                <w:p w:rsidR="00F256B1" w:rsidRDefault="00F256B1">
                  <w:pPr>
                    <w:jc w:val="center"/>
                  </w:pPr>
                  <w:r>
                    <w:t>Аутоагрессивное поведение</w:t>
                  </w:r>
                </w:p>
              </w:txbxContent>
            </v:textbox>
          </v:rect>
        </w:pict>
      </w:r>
    </w:p>
    <w:p w:rsidR="00F256B1" w:rsidRPr="005E6785" w:rsidRDefault="00F256B1" w:rsidP="005E6785">
      <w:pPr>
        <w:pStyle w:val="ab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5E6785">
        <w:rPr>
          <w:rStyle w:val="a7"/>
          <w:b w:val="0"/>
          <w:bCs w:val="0"/>
          <w:color w:val="000000"/>
          <w:sz w:val="28"/>
          <w:szCs w:val="28"/>
        </w:rPr>
        <w:t>Рис. 1. Структурно-динамическая иерархия аутоагрессии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Следовательно, ситуационные (социальные) факторы влияют на уровень порога «стрессоустойчивости» человека. Резкое изменение образа жизни (необходимость поиска средств пропитания, увеличение объёма трудовых нагрузок и т. д.) при ощущении отсутствия «обязательной» поддержки социальных институтов; синдром утраты с его интенсивной «психологической болью» (при потере значимого лица, значимого социального статуса); отсутствие устойчивых нравственных критериев при резком повышении общего уровня агрессивности в популяции; существование в условиях постоянной социальной неопределённости, хронического стресса — всё это может привести к резкому усилению психофизических нагрузок и, соответственно, к истощению компенсаторных запасов человека (его выраженной астенизации). Результатом такой социальной предиспозиции является формирование состояния дезадаптационной готовности. Наложение на подобное дезадаптационное состояние конкретной психотравмирующей ситуации непосредственно включает механизм формирования защитно-приспособительного поведения, в т. ч. и аутоагрессивного.</w:t>
      </w:r>
    </w:p>
    <w:p w:rsidR="00F256B1" w:rsidRPr="005E6785" w:rsidRDefault="00F256B1" w:rsidP="005E6785">
      <w:pPr>
        <w:pStyle w:val="aa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Данная теоретическая модель делает акцент на внешней обусловленности аутоагрессии.</w:t>
      </w:r>
    </w:p>
    <w:p w:rsidR="00F256B1" w:rsidRPr="005E6785" w:rsidRDefault="00F256B1" w:rsidP="005E6785">
      <w:pPr>
        <w:pStyle w:val="aa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D1B41">
        <w:rPr>
          <w:color w:val="000000"/>
          <w:sz w:val="28"/>
          <w:szCs w:val="28"/>
        </w:rPr>
        <w:t>А. А. Реан</w:t>
      </w:r>
      <w:r w:rsidRPr="005E6785">
        <w:rPr>
          <w:color w:val="000000"/>
          <w:sz w:val="28"/>
          <w:szCs w:val="28"/>
        </w:rPr>
        <w:t xml:space="preserve">, наоборот, делает акцент на внутренней структуре аутоагрессии. Он предложил ввести понятие «аутоагрессивный </w:t>
      </w:r>
      <w:r w:rsidRPr="00AD1B41">
        <w:rPr>
          <w:color w:val="000000"/>
          <w:sz w:val="28"/>
          <w:szCs w:val="28"/>
        </w:rPr>
        <w:t>паттерн</w:t>
      </w:r>
      <w:r w:rsidRPr="005E6785">
        <w:rPr>
          <w:color w:val="000000"/>
          <w:sz w:val="28"/>
          <w:szCs w:val="28"/>
        </w:rPr>
        <w:t xml:space="preserve"> личности». Аутоагрессия, по его мнению, представляет собой сложный личностный комплекс, функционирующий и проявляющийся на различных уровнях. В структуре аутоагрессивного </w:t>
      </w:r>
      <w:r w:rsidRPr="00AD1B41">
        <w:rPr>
          <w:color w:val="000000"/>
          <w:sz w:val="28"/>
          <w:szCs w:val="28"/>
        </w:rPr>
        <w:t>паттерна</w:t>
      </w:r>
      <w:r w:rsidRPr="005E6785">
        <w:rPr>
          <w:color w:val="000000"/>
          <w:sz w:val="28"/>
          <w:szCs w:val="28"/>
        </w:rPr>
        <w:t xml:space="preserve"> личности он выделяет 4 субблока:</w:t>
      </w:r>
    </w:p>
    <w:p w:rsidR="005E6785" w:rsidRPr="005E6785" w:rsidRDefault="00F256B1" w:rsidP="005E6785">
      <w:pPr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Характерологический субблок — уровень аутоагрессии положительно коррелирует с некоторыми чертами и особенностями характера: </w:t>
      </w:r>
      <w:r w:rsidRPr="00AD1B41">
        <w:rPr>
          <w:color w:val="000000"/>
          <w:sz w:val="28"/>
          <w:szCs w:val="28"/>
        </w:rPr>
        <w:t>интроверсией</w:t>
      </w:r>
      <w:r w:rsidRPr="005E6785">
        <w:rPr>
          <w:color w:val="000000"/>
          <w:sz w:val="28"/>
          <w:szCs w:val="28"/>
        </w:rPr>
        <w:t xml:space="preserve">, </w:t>
      </w:r>
      <w:r w:rsidRPr="00AD1B41">
        <w:rPr>
          <w:color w:val="000000"/>
          <w:sz w:val="28"/>
          <w:szCs w:val="28"/>
        </w:rPr>
        <w:t>педантичностью</w:t>
      </w:r>
      <w:r w:rsidRPr="005E6785">
        <w:rPr>
          <w:color w:val="000000"/>
          <w:sz w:val="28"/>
          <w:szCs w:val="28"/>
        </w:rPr>
        <w:t xml:space="preserve">, </w:t>
      </w:r>
      <w:r w:rsidRPr="00AD1B41">
        <w:rPr>
          <w:color w:val="000000"/>
          <w:sz w:val="28"/>
          <w:szCs w:val="28"/>
        </w:rPr>
        <w:t>демонстративностью</w:t>
      </w:r>
      <w:r w:rsidRPr="005E6785">
        <w:rPr>
          <w:color w:val="000000"/>
          <w:sz w:val="28"/>
          <w:szCs w:val="28"/>
        </w:rPr>
        <w:t xml:space="preserve">, а также с </w:t>
      </w:r>
      <w:r w:rsidRPr="00AD1B41">
        <w:rPr>
          <w:color w:val="000000"/>
          <w:sz w:val="28"/>
          <w:szCs w:val="28"/>
        </w:rPr>
        <w:t>депрессивностью</w:t>
      </w:r>
      <w:r w:rsidRPr="005E6785">
        <w:rPr>
          <w:color w:val="000000"/>
          <w:sz w:val="28"/>
          <w:szCs w:val="28"/>
        </w:rPr>
        <w:t xml:space="preserve"> и </w:t>
      </w:r>
      <w:r w:rsidRPr="00AD1B41">
        <w:rPr>
          <w:color w:val="000000"/>
          <w:sz w:val="28"/>
          <w:szCs w:val="28"/>
        </w:rPr>
        <w:t>невротичностью</w:t>
      </w:r>
      <w:r w:rsidRPr="005E6785">
        <w:rPr>
          <w:color w:val="000000"/>
          <w:sz w:val="28"/>
          <w:szCs w:val="28"/>
        </w:rPr>
        <w:t>.</w:t>
      </w:r>
    </w:p>
    <w:p w:rsidR="005E6785" w:rsidRPr="005E6785" w:rsidRDefault="00F256B1" w:rsidP="005E6785">
      <w:pPr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Самооценочный субблок — связь аутоагрессии и </w:t>
      </w:r>
      <w:r w:rsidRPr="00AD1B41">
        <w:rPr>
          <w:color w:val="000000"/>
          <w:sz w:val="28"/>
          <w:szCs w:val="28"/>
        </w:rPr>
        <w:t>самооценки</w:t>
      </w:r>
      <w:r w:rsidRPr="005E6785">
        <w:rPr>
          <w:color w:val="000000"/>
          <w:sz w:val="28"/>
          <w:szCs w:val="28"/>
        </w:rPr>
        <w:t xml:space="preserve">. Чем выше аутоагрессия личности, тем ниже самооценка собственных </w:t>
      </w:r>
      <w:r w:rsidRPr="00AD1B41">
        <w:rPr>
          <w:color w:val="000000"/>
          <w:sz w:val="28"/>
          <w:szCs w:val="28"/>
        </w:rPr>
        <w:t>когнитивных</w:t>
      </w:r>
      <w:r w:rsidRPr="005E6785">
        <w:rPr>
          <w:color w:val="000000"/>
          <w:sz w:val="28"/>
          <w:szCs w:val="28"/>
        </w:rPr>
        <w:t xml:space="preserve"> способностей, ниже самооценка тела, ниже самооценка собственной способности к самостоятельности, автономности поведения и деятельности.</w:t>
      </w:r>
    </w:p>
    <w:p w:rsidR="005E6785" w:rsidRPr="005E6785" w:rsidRDefault="00F256B1" w:rsidP="005E6785">
      <w:pPr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 xml:space="preserve">Интерактивный субблок — связь аутоагрессии личности со способностью/неспособностью к успешной социальной адаптации, с успешностью/неуспешностью межличностного взаимодействия. Уровень аутоагрессии личности отрицательно коррелирует с </w:t>
      </w:r>
      <w:r w:rsidRPr="00AD1B41">
        <w:rPr>
          <w:color w:val="000000"/>
          <w:sz w:val="28"/>
          <w:szCs w:val="28"/>
        </w:rPr>
        <w:t>общительностью</w:t>
      </w:r>
      <w:r w:rsidRPr="005E6785">
        <w:rPr>
          <w:color w:val="000000"/>
          <w:sz w:val="28"/>
          <w:szCs w:val="28"/>
        </w:rPr>
        <w:t xml:space="preserve"> и положительно — с </w:t>
      </w:r>
      <w:r w:rsidRPr="00AD1B41">
        <w:rPr>
          <w:color w:val="000000"/>
          <w:sz w:val="28"/>
          <w:szCs w:val="28"/>
        </w:rPr>
        <w:t>застенчивостью</w:t>
      </w:r>
      <w:r w:rsidRPr="005E6785">
        <w:rPr>
          <w:color w:val="000000"/>
          <w:sz w:val="28"/>
          <w:szCs w:val="28"/>
        </w:rPr>
        <w:t>.</w:t>
      </w:r>
    </w:p>
    <w:p w:rsidR="005E6785" w:rsidRPr="005E6785" w:rsidRDefault="00F256B1" w:rsidP="005E6785">
      <w:pPr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Социально-перцептивный субблок — наличие аутоагрессии связано с особенностями восприятия других людей. Аутоагрессия практически не связана с негативизацией восприятия других. Напротив, уровень аутоагрессии коррелирует с позитивностью восприятия значимых «других».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Существуют «сугубо» психологические концепции аутоагрессии. Прежде всего, к ним нужно отнести теорию фрустрации и теорию научения. Концепция фрустрационного генеза аутоагрессивного поведения впервые предложена J. Dollard в 1939 году (Э. Фромм, 1994). Её суть сводится к тому, что аутоагрессивное поведение формируется как результат фрустрации (невозможности достижения) жизненно важных личностных потребностей. Таким образом, оно направляется на преодоление возникших препятствий и достижение желаемого. Бихевиористская теория «научения» (В. И. Полтавец и др., 1998) утверждает, что аутоагрессивные действия есть результат подражания способам поведенческого защитного реагирования, приобретённый человеком в процессе воспитания. Однако ценностные установки (как и психофизиологическая активность) чаще всего не осознаются человеком. Это те базовые религиозно-философские, нравственные, эстетические критерии, которые определяют целостный стиль жизни человека и формируют его установки на длительные жизненные программы и этим опосредованно обусловливают конкретно-ситуационные формы личностного поведения.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Мак-Вильямс, говоря о связи аутоагрессии с личностными особенностями,</w:t>
      </w:r>
      <w:r w:rsidR="005E6785" w:rsidRPr="005E6785">
        <w:rPr>
          <w:color w:val="000000"/>
          <w:sz w:val="28"/>
          <w:szCs w:val="28"/>
        </w:rPr>
        <w:t xml:space="preserve"> </w:t>
      </w:r>
      <w:r w:rsidRPr="005E6785">
        <w:rPr>
          <w:color w:val="000000"/>
          <w:sz w:val="28"/>
          <w:szCs w:val="28"/>
        </w:rPr>
        <w:t xml:space="preserve">отмечает, что аутоагрессия считается типичной для </w:t>
      </w:r>
      <w:r w:rsidRPr="00AD1B41">
        <w:rPr>
          <w:color w:val="000000"/>
          <w:sz w:val="28"/>
          <w:szCs w:val="28"/>
        </w:rPr>
        <w:t>депрессивных личностей</w:t>
      </w:r>
      <w:r w:rsidRPr="005E6785">
        <w:rPr>
          <w:color w:val="000000"/>
          <w:sz w:val="28"/>
          <w:szCs w:val="28"/>
        </w:rPr>
        <w:t xml:space="preserve">, а так же может быть свойственна людям с </w:t>
      </w:r>
      <w:r w:rsidRPr="00AD1B41">
        <w:rPr>
          <w:color w:val="000000"/>
          <w:sz w:val="28"/>
          <w:szCs w:val="28"/>
        </w:rPr>
        <w:t>мазохистическим характером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Многие исследователи говорят о подростковой аутоагрессии. которая, как правило, провоцируется низкой самооценкой и неприятием себя. Уже это вполне достаточные основания для появления трудностей социально-психологического характера, связанных с установлением контактов и осуществлением продуктивного общения. Что собственно и фиксируется на поведенческом уровне в высоких показателях застенчивости и низких показателях общительности у аутоагрессивных подростков.</w:t>
      </w:r>
    </w:p>
    <w:p w:rsidR="005E6785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Наличие аутоагрессии у подростков обычно связано с особенностями восприятия других людей. Однако связи эти являются далеко не тривиальными, а, на первый взгляд, даже и парадоксальными. Аутоагрессия практически не связана с негативизацией восприятия других. Напротив, уровень аутоагрессии коррелирует с позитивностью восприятия значимых "других". Наиболее сильно эта тенденция позитивного восприятия других с ростом уровня аутоагрессии проявляется у подростков и юношей в отношении учителей и в отношении собственных родителей (дифференцированно изучалось отношение к отцу и к матери - тенденция оказалась общей). Уровень аутоагрессии оказался отрицательно связанным лишь с представлением о том, "каким меня видят другие" (двойная рефлексия). Чем выше уровень аутоагрессии подростка, тем более негативными являются представления об оценке другими его личности.</w:t>
      </w:r>
    </w:p>
    <w:p w:rsidR="005E6785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 исследованиях Р.М. Масагутова изучались гендерные различия в распространенности, возрастной динамике, факторах риска, условиях появления и характере аутоагрессивных действий. Факторы, ассоциированные с суицидальными попытками у подростков обоего пола, имели больше сходств, чем различий. Суицидальное поведение мальчиков коррелировало с агрессивным фантазированием, признаками резидуально-органического поражения головного мозга, нарушением полоролевой идентичности, опытом физического насилия в детском возрасте. Суицидальные попытки девочек сильнее ассоциировались с употреблением психоактивных веществ, совершением правонарушений, опытом перенесенного сексуального насилия и психическими расстройствами, преимущественно в эмоционально-волевой сфере.</w:t>
      </w:r>
    </w:p>
    <w:p w:rsidR="00F256B1" w:rsidRPr="005E6785" w:rsidRDefault="00F256B1" w:rsidP="005E6785">
      <w:pPr>
        <w:pStyle w:val="aa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Саморазрушительные действия можно классифицировать следующим образом:</w:t>
      </w:r>
    </w:p>
    <w:p w:rsidR="005E6785" w:rsidRPr="005E6785" w:rsidRDefault="00F256B1" w:rsidP="005E6785">
      <w:pPr>
        <w:widowControl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влиянию на область человеческого бытия: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Физические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Психические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Социальные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Духовные</w:t>
      </w:r>
    </w:p>
    <w:p w:rsidR="005E6785" w:rsidRPr="005E6785" w:rsidRDefault="00F256B1" w:rsidP="005E6785">
      <w:pPr>
        <w:widowControl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структурным характеристикам:</w:t>
      </w:r>
    </w:p>
    <w:p w:rsidR="005E6785" w:rsidRPr="005E6785" w:rsidRDefault="00F256B1" w:rsidP="005E6785">
      <w:pPr>
        <w:widowControl/>
        <w:numPr>
          <w:ilvl w:val="1"/>
          <w:numId w:val="4"/>
        </w:numPr>
        <w:tabs>
          <w:tab w:val="left" w:pos="10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Уровневые проявления: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Идеаторный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Аффективный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Внешнеповеденческий</w:t>
      </w:r>
    </w:p>
    <w:p w:rsidR="005E6785" w:rsidRPr="005E6785" w:rsidRDefault="00F256B1" w:rsidP="005E6785">
      <w:pPr>
        <w:widowControl/>
        <w:numPr>
          <w:ilvl w:val="1"/>
          <w:numId w:val="4"/>
        </w:numPr>
        <w:tabs>
          <w:tab w:val="left" w:pos="10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способу реализации: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Непосредственные,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Расширенные,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Опосредованные,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Трансагрессивные;</w:t>
      </w:r>
    </w:p>
    <w:p w:rsidR="005E6785" w:rsidRPr="005E6785" w:rsidRDefault="00F256B1" w:rsidP="005E6785">
      <w:pPr>
        <w:widowControl/>
        <w:numPr>
          <w:ilvl w:val="1"/>
          <w:numId w:val="4"/>
        </w:numPr>
        <w:tabs>
          <w:tab w:val="left" w:pos="99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степени произвольности: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Осознанные,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Неосознанные</w:t>
      </w:r>
    </w:p>
    <w:p w:rsidR="005E6785" w:rsidRPr="005E6785" w:rsidRDefault="00F256B1" w:rsidP="005E6785">
      <w:pPr>
        <w:widowControl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динамическим характеристикам:</w:t>
      </w:r>
    </w:p>
    <w:p w:rsidR="005E6785" w:rsidRPr="005E6785" w:rsidRDefault="00F256B1" w:rsidP="005E6785">
      <w:pPr>
        <w:widowControl/>
        <w:numPr>
          <w:ilvl w:val="1"/>
          <w:numId w:val="4"/>
        </w:numPr>
        <w:tabs>
          <w:tab w:val="left" w:pos="99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темпу формирования: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Острые,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Подострые,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Хронические</w:t>
      </w:r>
    </w:p>
    <w:p w:rsidR="005E6785" w:rsidRPr="005E6785" w:rsidRDefault="00F256B1" w:rsidP="005E6785">
      <w:pPr>
        <w:widowControl/>
        <w:numPr>
          <w:ilvl w:val="1"/>
          <w:numId w:val="4"/>
        </w:numPr>
        <w:tabs>
          <w:tab w:val="left" w:pos="9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временным показателям: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Транзиторные,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Рецидивирующие,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Персистирующие</w:t>
      </w:r>
    </w:p>
    <w:p w:rsidR="005E6785" w:rsidRPr="005E6785" w:rsidRDefault="00F256B1" w:rsidP="005E6785">
      <w:pPr>
        <w:widowControl/>
        <w:numPr>
          <w:ilvl w:val="1"/>
          <w:numId w:val="4"/>
        </w:numPr>
        <w:tabs>
          <w:tab w:val="left" w:pos="9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типу развития: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Стационарные,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Прогрессирующие,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Регрессирующие,</w:t>
      </w:r>
    </w:p>
    <w:p w:rsidR="005E6785" w:rsidRPr="005E6785" w:rsidRDefault="00F256B1" w:rsidP="005E6785">
      <w:pPr>
        <w:widowControl/>
        <w:numPr>
          <w:ilvl w:val="2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Трансформирующиеся;</w:t>
      </w:r>
    </w:p>
    <w:p w:rsidR="005E6785" w:rsidRPr="005E6785" w:rsidRDefault="00F256B1" w:rsidP="005E6785">
      <w:pPr>
        <w:widowControl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связи с заболеванием или его обострением: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Морбидные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Внеморбидные (пре- и постморбидные);</w:t>
      </w:r>
    </w:p>
    <w:p w:rsidR="005E6785" w:rsidRPr="005E6785" w:rsidRDefault="00F256B1" w:rsidP="005E6785">
      <w:pPr>
        <w:widowControl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По влиянию на течение болезни: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Условно-негативные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Условно-позитивные</w:t>
      </w:r>
    </w:p>
    <w:p w:rsidR="005E6785" w:rsidRPr="005E6785" w:rsidRDefault="00F256B1" w:rsidP="005E6785">
      <w:pPr>
        <w:widowControl/>
        <w:numPr>
          <w:ilvl w:val="1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Условно-нейтральные.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  <w:u w:val="none"/>
        </w:rPr>
      </w:pPr>
      <w:r w:rsidRPr="005E6785">
        <w:rPr>
          <w:rStyle w:val="a5"/>
          <w:color w:val="000000"/>
          <w:sz w:val="28"/>
          <w:szCs w:val="28"/>
          <w:u w:val="none"/>
        </w:rPr>
        <w:t xml:space="preserve">Во многих исследования делается акцент на патологической природе аутоагрессивного поведения (Амбрумова и др, 1971; Амбрумова, Тихоненко, 1980; Кутько и др., 1989; Юрьева, 1998). Благодаря анализу данных исследований, Г.Я. </w:t>
      </w:r>
      <w:r w:rsidRPr="005E6785">
        <w:rPr>
          <w:color w:val="000000"/>
          <w:sz w:val="28"/>
          <w:szCs w:val="28"/>
        </w:rPr>
        <w:t xml:space="preserve">Пилягина, выделяет </w:t>
      </w:r>
      <w:r w:rsidRPr="005E6785">
        <w:rPr>
          <w:rStyle w:val="a5"/>
          <w:color w:val="000000"/>
          <w:sz w:val="28"/>
          <w:szCs w:val="28"/>
          <w:u w:val="none"/>
        </w:rPr>
        <w:t>следующие типологические формы аутоагрессивного поведения и определённые патогенетические особенности их формирования:</w:t>
      </w:r>
    </w:p>
    <w:p w:rsidR="00F256B1" w:rsidRPr="005E6785" w:rsidRDefault="00F256B1" w:rsidP="005E6785">
      <w:pPr>
        <w:pStyle w:val="a0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Суицидальное поведение:</w:t>
      </w:r>
    </w:p>
    <w:p w:rsidR="00F256B1" w:rsidRPr="005E6785" w:rsidRDefault="00F256B1" w:rsidP="005E6785">
      <w:pPr>
        <w:pStyle w:val="a0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патобиологическая основа: «включение» программы индивидуального самоуничтожения;</w:t>
      </w:r>
    </w:p>
    <w:p w:rsidR="005E6785" w:rsidRPr="005E6785" w:rsidRDefault="00F256B1" w:rsidP="005E6785">
      <w:pPr>
        <w:pStyle w:val="a0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чаще всего формируется на переходе со стадии резистентности к стадии истощения адаптационного синдрома;</w:t>
      </w:r>
    </w:p>
    <w:p w:rsidR="005E6785" w:rsidRPr="005E6785" w:rsidRDefault="00F256B1" w:rsidP="005E6785">
      <w:pPr>
        <w:pStyle w:val="a0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 виде ответ-реакции наблюдаются смертельные формы поведения (самоубийство, жизнеопасные способы осуществления суицидальных попыток), «туннелизированный» характер мышления, направленный «на подведение жизненных итогов», что будет проявляться в виде резко повышенной когнитивной активности со специфической «стеничной» аффектацией к реализации аутоагрессивного поведения;</w:t>
      </w:r>
    </w:p>
    <w:p w:rsidR="005E6785" w:rsidRPr="005E6785" w:rsidRDefault="00F256B1" w:rsidP="005E6785">
      <w:pPr>
        <w:pStyle w:val="a0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чаще встречается при непсихотических психических расстройствах (на фоне декомпенсации шизоидного, параноидного и ананкастного расстройства личности, эмоционально-поведенческие расстройства на фоне тяжёлых соматических заболеваний и др.); может формироваться при дистимии и депрессивной фазе циклотимии, а также при психотических расстройствах в стадии разрешения психоза, ремиссии или интермиссии;</w:t>
      </w:r>
    </w:p>
    <w:p w:rsidR="005E6785" w:rsidRPr="005E6785" w:rsidRDefault="00F256B1" w:rsidP="005E6785">
      <w:pPr>
        <w:pStyle w:val="a0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личностная патопсихологическая мотивация направлена на достижение добровольной смерти вследствие «отрицательного жизненного баланса»; проявления антисуицидального барьера вытеснены (смерть более привлекательна, чем жизнь),</w:t>
      </w:r>
    </w:p>
    <w:p w:rsidR="00F256B1" w:rsidRPr="005E6785" w:rsidRDefault="00F256B1" w:rsidP="005E6785">
      <w:pPr>
        <w:pStyle w:val="a0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собственно аутоагрессивное тповедение выражается в виде тщательного планирования и подготовки аутоагрессивных действий; выбора заведомо летальных способов их осуществления; длительном неаффектированном пресуицидальном периоде (так называемый «холодный пресуицид»).</w:t>
      </w:r>
    </w:p>
    <w:p w:rsidR="00F256B1" w:rsidRPr="005E6785" w:rsidRDefault="00F256B1" w:rsidP="005E6785">
      <w:pPr>
        <w:pStyle w:val="a0"/>
        <w:widowControl/>
        <w:numPr>
          <w:ilvl w:val="1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Парасуицидальное поведение:</w:t>
      </w:r>
    </w:p>
    <w:p w:rsidR="00F256B1" w:rsidRPr="005E6785" w:rsidRDefault="00F256B1" w:rsidP="005E6785">
      <w:pPr>
        <w:pStyle w:val="a0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программа на индивидуализированное самоуничтожение «не включается»; патобиологическая основа — пониженная стрессоустойчивость организма;</w:t>
      </w:r>
    </w:p>
    <w:p w:rsidR="005E6785" w:rsidRPr="005E6785" w:rsidRDefault="00F256B1" w:rsidP="005E6785">
      <w:pPr>
        <w:pStyle w:val="a0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чаще встречается при всех непсихотических психических нарушениях (преимущественно декомпенсации личностных расстройств и т. д.), расстройствах адаптации, может формироваться при психотических расстройствах (включая аффективные) в стадии ремиссии, интермиссии на фоне дополнительных психотравмирующих ситуаций;</w:t>
      </w:r>
    </w:p>
    <w:p w:rsidR="005E6785" w:rsidRPr="005E6785" w:rsidRDefault="00F256B1" w:rsidP="005E6785">
      <w:pPr>
        <w:pStyle w:val="a0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личностная патопсихологическая мотивация связана с желанием изменения актуальной ситуации, а не достижением добровольной смерти на фоне выраженной ситуации актуальных потребностей; возможна фиксация на «несправедливости» несбывшихся ожиданий; децентрации субъективного времени связаны со страхом перед неизвестным будущим (попытка таким образом «отодвинуть» его наступление), гиперболизация прошлого при ощущении «несправедливости» настоящего;</w:t>
      </w:r>
    </w:p>
    <w:p w:rsidR="00F256B1" w:rsidRPr="005E6785" w:rsidRDefault="00F256B1" w:rsidP="005E6785">
      <w:pPr>
        <w:pStyle w:val="a0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характерны импульсивные аутоагрессивные действия, выбор преимущественно нежизнеопасных способов их реализации; острый аффектированный пресуицидальный период.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Это наиболее часто осуществляется преимущественно в виде суицидальных попыток. Наибольшей опасностью при её реализации является</w:t>
      </w:r>
      <w:r w:rsidR="005E6785" w:rsidRPr="005E6785">
        <w:rPr>
          <w:color w:val="000000"/>
          <w:sz w:val="28"/>
          <w:szCs w:val="28"/>
        </w:rPr>
        <w:t xml:space="preserve"> </w:t>
      </w:r>
      <w:r w:rsidRPr="005E6785">
        <w:rPr>
          <w:color w:val="000000"/>
          <w:sz w:val="28"/>
          <w:szCs w:val="28"/>
        </w:rPr>
        <w:t>закрепление аутоагрессивных паттернов.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3. Псевдосуицидальное поведение:</w:t>
      </w:r>
    </w:p>
    <w:p w:rsidR="005E6785" w:rsidRPr="005E6785" w:rsidRDefault="00F256B1" w:rsidP="005E6785">
      <w:pPr>
        <w:pStyle w:val="a0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к нему относятся демонстративно-шантажные формы аутоагрессивного поведения;</w:t>
      </w:r>
    </w:p>
    <w:p w:rsidR="005E6785" w:rsidRPr="005E6785" w:rsidRDefault="00F256B1" w:rsidP="005E6785">
      <w:pPr>
        <w:pStyle w:val="a0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отсутствие программы на самоуничтожение;</w:t>
      </w:r>
    </w:p>
    <w:p w:rsidR="005E6785" w:rsidRPr="005E6785" w:rsidRDefault="00F256B1" w:rsidP="005E6785">
      <w:pPr>
        <w:pStyle w:val="a0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чаще всего наблюдается при истерическом (возможно, зависимом) расстройстве личности или при расстройствах адаптации у личности с выраженным истерическим радикалом;</w:t>
      </w:r>
    </w:p>
    <w:p w:rsidR="005E6785" w:rsidRPr="005E6785" w:rsidRDefault="00F256B1" w:rsidP="005E6785">
      <w:pPr>
        <w:pStyle w:val="a0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личностная патопсихологическая мотивация направлена исключительно на желаемое изменение актуальной ситуации; характерны инфантильные психологические установки; децентрации субъективного времени могут не наблюдаться, однако возможны варианты, когда будущее планируется исключительно в соответствии с «собственным сценарием»;</w:t>
      </w:r>
    </w:p>
    <w:p w:rsidR="00F256B1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 клинической практике встречается не так часто. Наибольшую опасность представляет закрепление дезадаптивных (регрессивных) форм преодолевающего поведения с непредсказуемостью последствий.</w:t>
      </w:r>
    </w:p>
    <w:p w:rsidR="005E6785" w:rsidRPr="005E6785" w:rsidRDefault="00F256B1" w:rsidP="005E6785">
      <w:pPr>
        <w:pStyle w:val="a0"/>
        <w:widowControl/>
        <w:numPr>
          <w:ilvl w:val="1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Асуицидальная форма аутоагрессивного поведения:</w:t>
      </w:r>
    </w:p>
    <w:p w:rsidR="005E6785" w:rsidRPr="005E6785" w:rsidRDefault="00F256B1" w:rsidP="005E6785">
      <w:pPr>
        <w:pStyle w:val="a0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встречается исключительно при психотических расстройствах под воздействием болезненных переживаний (бред, галлюцинации): при шизофрении и шизотипических расстройствах, а также при органических и аффективных психозах;</w:t>
      </w:r>
    </w:p>
    <w:p w:rsidR="005E6785" w:rsidRPr="005E6785" w:rsidRDefault="00F256B1" w:rsidP="005E6785">
      <w:pPr>
        <w:pStyle w:val="a0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личностная патопсихологическая мотивация обусловлена содержанием психотических болезненных переживаний, а направленность на собственную смерть чаще не осознается и не является проявлением собственного волеизъявления;</w:t>
      </w:r>
    </w:p>
    <w:p w:rsidR="00F256B1" w:rsidRPr="005E6785" w:rsidRDefault="00F256B1" w:rsidP="005E6785">
      <w:pPr>
        <w:pStyle w:val="a0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6785">
        <w:rPr>
          <w:color w:val="000000"/>
          <w:sz w:val="28"/>
          <w:szCs w:val="28"/>
        </w:rPr>
        <w:t>характерна импульсивная реализация аутоагрессивных действий с выбором жестоких (часто изощрённых) жизнеопасных способов их осуществления; вероятность летального исхода очень высока; смерть в таких случаях квалифицируется как несчастный случай.</w:t>
      </w:r>
    </w:p>
    <w:p w:rsidR="005E6785" w:rsidRPr="005E6785" w:rsidRDefault="00F256B1" w:rsidP="005E6785">
      <w:pPr>
        <w:pStyle w:val="a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785">
        <w:rPr>
          <w:rStyle w:val="a5"/>
          <w:color w:val="000000"/>
          <w:sz w:val="28"/>
          <w:szCs w:val="28"/>
          <w:u w:val="none"/>
        </w:rPr>
        <w:t>Таким образом, аутоагрессия, по мнению вышеуказанных авторов,</w:t>
      </w:r>
      <w:r w:rsidR="005E6785">
        <w:rPr>
          <w:rStyle w:val="a5"/>
          <w:color w:val="000000"/>
          <w:sz w:val="28"/>
          <w:szCs w:val="28"/>
          <w:u w:val="none"/>
        </w:rPr>
        <w:t xml:space="preserve"> </w:t>
      </w:r>
      <w:r w:rsidRPr="005E6785">
        <w:rPr>
          <w:color w:val="000000"/>
          <w:sz w:val="28"/>
          <w:szCs w:val="28"/>
        </w:rPr>
        <w:t>является результирующей формой поведения, отражающей патологическое функционирование психики в стрессовой ситуации.</w:t>
      </w:r>
    </w:p>
    <w:p w:rsidR="00F256B1" w:rsidRPr="00393726" w:rsidRDefault="00815FD0" w:rsidP="00393726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F256B1" w:rsidRPr="00393726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393726" w:rsidRPr="005E6785" w:rsidRDefault="00393726" w:rsidP="005E678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Агазаде Н.В. Аутоагрессивные явления в клинике психических болезней. Автореф. дис. ... д-ра мед. Наук. - М.,1989</w:t>
      </w: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Короленко Ц.П., Дмитриева Н.В. Психоанализ и психиатрия. - Новосибирск, 2003.</w:t>
      </w: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Масагутов Р.M. Гендерные различия в проявлениях аутоагрессии у подростков // Вопросы психологии, - 2003, - №3</w:t>
      </w:r>
    </w:p>
    <w:p w:rsidR="005E6785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D1B41">
        <w:rPr>
          <w:color w:val="000000"/>
          <w:kern w:val="28"/>
          <w:sz w:val="28"/>
          <w:szCs w:val="28"/>
        </w:rPr>
        <w:t>Ненси Мак-Вильямс</w:t>
      </w:r>
      <w:r w:rsidRPr="00393726">
        <w:rPr>
          <w:color w:val="000000"/>
          <w:kern w:val="28"/>
          <w:sz w:val="28"/>
          <w:szCs w:val="28"/>
        </w:rPr>
        <w:t xml:space="preserve">, </w:t>
      </w:r>
      <w:r w:rsidRPr="00AD1B41">
        <w:rPr>
          <w:color w:val="000000"/>
          <w:kern w:val="28"/>
          <w:sz w:val="28"/>
          <w:szCs w:val="28"/>
        </w:rPr>
        <w:t>Психоаналитическая диагностика: Понимание структуры личности в клиническом процессе</w:t>
      </w:r>
      <w:r w:rsidRPr="00393726">
        <w:rPr>
          <w:color w:val="000000"/>
          <w:kern w:val="28"/>
          <w:sz w:val="28"/>
          <w:szCs w:val="28"/>
        </w:rPr>
        <w:t xml:space="preserve">. - М.: Класс», </w:t>
      </w:r>
      <w:r w:rsidRPr="00AD1B41">
        <w:rPr>
          <w:color w:val="000000"/>
          <w:kern w:val="28"/>
          <w:sz w:val="28"/>
          <w:szCs w:val="28"/>
        </w:rPr>
        <w:t>1998</w:t>
      </w:r>
      <w:r w:rsidRPr="00393726">
        <w:rPr>
          <w:color w:val="000000"/>
          <w:kern w:val="28"/>
          <w:sz w:val="28"/>
          <w:szCs w:val="28"/>
        </w:rPr>
        <w:t>.</w:t>
      </w:r>
    </w:p>
    <w:p w:rsidR="00F256B1" w:rsidRPr="00393726" w:rsidRDefault="00393726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Пилягина Г.</w:t>
      </w:r>
      <w:r w:rsidR="00F256B1" w:rsidRPr="00393726">
        <w:rPr>
          <w:color w:val="000000"/>
          <w:kern w:val="28"/>
          <w:sz w:val="28"/>
          <w:szCs w:val="28"/>
        </w:rPr>
        <w:t>Я. Аутоагрессия: биологическая целесообразность или психологический выбор? // Таврический журнал психиатрии. — 1999. — Т. 3, № 3. — С. 24–27.</w:t>
      </w:r>
    </w:p>
    <w:p w:rsidR="00F256B1" w:rsidRPr="00393726" w:rsidRDefault="00393726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rStyle w:val="a8"/>
          <w:i w:val="0"/>
          <w:iCs w:val="0"/>
          <w:color w:val="000000"/>
          <w:kern w:val="28"/>
          <w:sz w:val="28"/>
          <w:szCs w:val="28"/>
        </w:rPr>
        <w:t>Пилягина Г.</w:t>
      </w:r>
      <w:r w:rsidR="00F256B1" w:rsidRPr="00393726">
        <w:rPr>
          <w:rStyle w:val="a8"/>
          <w:i w:val="0"/>
          <w:iCs w:val="0"/>
          <w:color w:val="000000"/>
          <w:kern w:val="28"/>
          <w:sz w:val="28"/>
          <w:szCs w:val="28"/>
        </w:rPr>
        <w:t>Я.</w:t>
      </w:r>
      <w:r w:rsidR="00F256B1" w:rsidRPr="00393726">
        <w:rPr>
          <w:color w:val="000000"/>
          <w:kern w:val="28"/>
          <w:sz w:val="28"/>
          <w:szCs w:val="28"/>
        </w:rPr>
        <w:t xml:space="preserve"> К вопросу о клинико-патогенетической типологии аутоагрессивного поведения // Таврический журнал психиатрии. — 2000. — Т. 4, № 1. — С. 22–24.</w:t>
      </w: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Психология человеческой агрессивности / К.В. Сельченок. – Мн., 1999. – 656с.</w:t>
      </w:r>
    </w:p>
    <w:p w:rsidR="00F256B1" w:rsidRPr="00393726" w:rsidRDefault="00393726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Реан, А.</w:t>
      </w:r>
      <w:r w:rsidR="00F256B1" w:rsidRPr="00393726">
        <w:rPr>
          <w:color w:val="000000"/>
          <w:kern w:val="28"/>
          <w:sz w:val="28"/>
          <w:szCs w:val="28"/>
        </w:rPr>
        <w:t>А. Агрессия в структуре поведения возбудимой и демонстративной личности // Ананьевские чтения - 97. - 1997. - №2. - С. 13-16.</w:t>
      </w: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Реан А.А. Агрессия и агрессивность личности // Психологический журнал. – 1996. -</w:t>
      </w:r>
      <w:r w:rsidR="005E6785" w:rsidRPr="00393726">
        <w:rPr>
          <w:color w:val="000000"/>
          <w:kern w:val="28"/>
          <w:sz w:val="28"/>
          <w:szCs w:val="28"/>
        </w:rPr>
        <w:t xml:space="preserve"> </w:t>
      </w:r>
      <w:r w:rsidRPr="00393726">
        <w:rPr>
          <w:color w:val="000000"/>
          <w:kern w:val="28"/>
          <w:sz w:val="28"/>
          <w:szCs w:val="28"/>
        </w:rPr>
        <w:t>№5. – С.3-18.</w:t>
      </w:r>
    </w:p>
    <w:p w:rsidR="005E6785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Реан А.А. Психология личности в трудах зарубежных психологов. Хрестоматия. — 1-е издание.</w:t>
      </w:r>
      <w:r w:rsidR="005E6785" w:rsidRPr="00393726">
        <w:rPr>
          <w:color w:val="000000"/>
          <w:kern w:val="28"/>
          <w:sz w:val="28"/>
          <w:szCs w:val="28"/>
        </w:rPr>
        <w:t xml:space="preserve"> </w:t>
      </w:r>
      <w:r w:rsidRPr="00393726">
        <w:rPr>
          <w:color w:val="000000"/>
          <w:kern w:val="28"/>
          <w:sz w:val="28"/>
          <w:szCs w:val="28"/>
        </w:rPr>
        <w:t>- Санкт-Петербург, 2001. — 320 с. —</w:t>
      </w: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rStyle w:val="a5"/>
          <w:color w:val="000000"/>
          <w:kern w:val="28"/>
          <w:sz w:val="28"/>
          <w:szCs w:val="28"/>
          <w:u w:val="none"/>
        </w:rPr>
      </w:pPr>
      <w:r w:rsidRPr="00393726">
        <w:rPr>
          <w:rStyle w:val="a5"/>
          <w:color w:val="000000"/>
          <w:kern w:val="28"/>
          <w:sz w:val="28"/>
          <w:szCs w:val="28"/>
          <w:u w:val="none"/>
        </w:rPr>
        <w:t>Румянцева Т.Г.</w:t>
      </w:r>
      <w:r w:rsidR="005E6785" w:rsidRPr="00393726">
        <w:rPr>
          <w:rStyle w:val="a5"/>
          <w:color w:val="000000"/>
          <w:kern w:val="28"/>
          <w:sz w:val="28"/>
          <w:szCs w:val="28"/>
          <w:u w:val="none"/>
        </w:rPr>
        <w:t xml:space="preserve"> </w:t>
      </w:r>
      <w:r w:rsidRPr="00393726">
        <w:rPr>
          <w:rStyle w:val="a5"/>
          <w:color w:val="000000"/>
          <w:kern w:val="28"/>
          <w:sz w:val="28"/>
          <w:szCs w:val="28"/>
          <w:u w:val="none"/>
        </w:rPr>
        <w:t>Агрессия и контроль // Вопросы психологии. – 1992. - №5/6. – С.35-40</w:t>
      </w:r>
    </w:p>
    <w:p w:rsidR="00F256B1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393726">
        <w:rPr>
          <w:color w:val="000000"/>
          <w:kern w:val="28"/>
          <w:sz w:val="28"/>
          <w:szCs w:val="28"/>
        </w:rPr>
        <w:t>Семенюк Л.М. Психологические особенности агрессивного поведения подростков и условия его коррекции. М., 1996. –254с.</w:t>
      </w:r>
    </w:p>
    <w:p w:rsidR="005E6785" w:rsidRPr="00393726" w:rsidRDefault="00F256B1" w:rsidP="00393726">
      <w:pPr>
        <w:widowControl/>
        <w:numPr>
          <w:ilvl w:val="1"/>
          <w:numId w:val="14"/>
        </w:numPr>
        <w:spacing w:line="360" w:lineRule="auto"/>
        <w:ind w:left="0" w:firstLine="0"/>
        <w:jc w:val="both"/>
        <w:rPr>
          <w:rStyle w:val="a5"/>
          <w:color w:val="000000"/>
          <w:kern w:val="28"/>
          <w:sz w:val="28"/>
          <w:szCs w:val="28"/>
          <w:u w:val="none"/>
        </w:rPr>
      </w:pPr>
      <w:r w:rsidRPr="00393726">
        <w:rPr>
          <w:rStyle w:val="a5"/>
          <w:color w:val="000000"/>
          <w:kern w:val="28"/>
          <w:sz w:val="28"/>
          <w:szCs w:val="28"/>
          <w:u w:val="none"/>
        </w:rPr>
        <w:t>Шустов Д.И. Аутоагрессивность и иллюзия бессмертия // Журнал практической психологии и психоанализа. — 2005. - №1 - март.</w:t>
      </w:r>
      <w:bookmarkStart w:id="0" w:name="_GoBack"/>
      <w:bookmarkEnd w:id="0"/>
    </w:p>
    <w:sectPr w:rsidR="005E6785" w:rsidRPr="00393726" w:rsidSect="00815FD0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"/>
      <w:lvlJc w:val="left"/>
      <w:pPr>
        <w:tabs>
          <w:tab w:val="num" w:pos="1414"/>
        </w:tabs>
        <w:ind w:left="1414" w:hanging="283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6B1"/>
    <w:rsid w:val="00393726"/>
    <w:rsid w:val="005E6785"/>
    <w:rsid w:val="007D060F"/>
    <w:rsid w:val="00815FD0"/>
    <w:rsid w:val="00AD1B41"/>
    <w:rsid w:val="00B67A6F"/>
    <w:rsid w:val="00C00EC9"/>
    <w:rsid w:val="00D64A95"/>
    <w:rsid w:val="00DE46AA"/>
    <w:rsid w:val="00F2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A7303CFA-2BFF-436E-BFE3-73016696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noProof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numPr>
        <w:ilvl w:val="2"/>
        <w:numId w:val="1"/>
      </w:numPr>
      <w:spacing w:after="129"/>
      <w:outlineLvl w:val="2"/>
    </w:pPr>
    <w:rPr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a4">
    <w:name w:val="Символ нумерации"/>
    <w:uiPriority w:val="99"/>
  </w:style>
  <w:style w:type="character" w:customStyle="1" w:styleId="1">
    <w:name w:val="Основной шрифт абзаца1"/>
    <w:uiPriority w:val="99"/>
  </w:style>
  <w:style w:type="character" w:styleId="a5">
    <w:name w:val="Hyperlink"/>
    <w:uiPriority w:val="99"/>
    <w:rPr>
      <w:rFonts w:cs="Times New Roman"/>
      <w:color w:val="auto"/>
      <w:u w:val="single"/>
    </w:rPr>
  </w:style>
  <w:style w:type="character" w:customStyle="1" w:styleId="a6">
    <w:name w:val="Маркеры списка"/>
    <w:uiPriority w:val="99"/>
    <w:rPr>
      <w:rFonts w:ascii="OpenSymbol" w:hAnsi="OpenSymbol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WW8Num4z0">
    <w:name w:val="WW8Num4z0"/>
    <w:uiPriority w:val="99"/>
    <w:rPr>
      <w:rFonts w:ascii="Symbol" w:hAnsi="Symbol"/>
      <w:sz w:val="20"/>
    </w:rPr>
  </w:style>
  <w:style w:type="character" w:customStyle="1" w:styleId="WW8Num4z3">
    <w:name w:val="WW8Num4z3"/>
    <w:uiPriority w:val="99"/>
    <w:rPr>
      <w:rFonts w:ascii="Wingdings" w:hAnsi="Wingdings"/>
      <w:sz w:val="20"/>
    </w:rPr>
  </w:style>
  <w:style w:type="character" w:styleId="a8">
    <w:name w:val="Emphasis"/>
    <w:uiPriority w:val="99"/>
    <w:qFormat/>
    <w:rPr>
      <w:rFonts w:cs="Times New Roman"/>
      <w:i/>
      <w:iCs/>
    </w:rPr>
  </w:style>
  <w:style w:type="paragraph" w:styleId="a0">
    <w:name w:val="Body Text"/>
    <w:basedOn w:val="a"/>
    <w:link w:val="a9"/>
    <w:uiPriority w:val="99"/>
  </w:style>
  <w:style w:type="character" w:customStyle="1" w:styleId="a9">
    <w:name w:val="Основной текст Знак"/>
    <w:link w:val="a0"/>
    <w:uiPriority w:val="99"/>
    <w:semiHidden/>
    <w:locked/>
    <w:rPr>
      <w:rFonts w:cs="Times New Roman"/>
      <w:noProof/>
      <w:sz w:val="24"/>
      <w:szCs w:val="24"/>
    </w:rPr>
  </w:style>
  <w:style w:type="paragraph" w:styleId="aa">
    <w:name w:val="Normal (Web)"/>
    <w:basedOn w:val="a"/>
    <w:uiPriority w:val="99"/>
    <w:pPr>
      <w:spacing w:before="280" w:after="280"/>
    </w:pPr>
  </w:style>
  <w:style w:type="paragraph" w:customStyle="1" w:styleId="ab">
    <w:name w:val="Содержимое таблицы"/>
    <w:basedOn w:val="a"/>
    <w:uiPriority w:val="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  СОЦИАЛЬНО — ЭКОНОМИЧЕСКИЙ  ИНСТИТУТ</vt:lpstr>
    </vt:vector>
  </TitlesOfParts>
  <Company>HomeLab</Company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  СОЦИАЛЬНО — ЭКОНОМИЧЕСКИЙ  ИНСТИТУТ</dc:title>
  <dc:subject/>
  <dc:creator>User</dc:creator>
  <cp:keywords/>
  <dc:description/>
  <cp:lastModifiedBy>admin</cp:lastModifiedBy>
  <cp:revision>2</cp:revision>
  <dcterms:created xsi:type="dcterms:W3CDTF">2014-03-05T01:56:00Z</dcterms:created>
  <dcterms:modified xsi:type="dcterms:W3CDTF">2014-03-05T01:56:00Z</dcterms:modified>
</cp:coreProperties>
</file>