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33" w:rsidRDefault="003E2433" w:rsidP="003E2433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</w:rPr>
      </w:pPr>
    </w:p>
    <w:p w:rsidR="003E2433" w:rsidRDefault="003E2433" w:rsidP="003E2433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</w:rPr>
      </w:pPr>
    </w:p>
    <w:p w:rsidR="003E2433" w:rsidRDefault="003E2433" w:rsidP="003E2433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</w:rPr>
      </w:pPr>
    </w:p>
    <w:p w:rsidR="003E2433" w:rsidRDefault="003E2433" w:rsidP="003E2433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</w:rPr>
      </w:pPr>
    </w:p>
    <w:p w:rsidR="003E2433" w:rsidRDefault="003E2433" w:rsidP="003E2433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</w:rPr>
      </w:pPr>
    </w:p>
    <w:p w:rsidR="003E2433" w:rsidRDefault="003E2433" w:rsidP="003E2433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</w:rPr>
      </w:pPr>
    </w:p>
    <w:p w:rsidR="003E2433" w:rsidRDefault="003E2433" w:rsidP="003E2433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</w:rPr>
      </w:pPr>
    </w:p>
    <w:p w:rsidR="003E2433" w:rsidRDefault="003E2433" w:rsidP="003E2433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</w:rPr>
      </w:pPr>
    </w:p>
    <w:p w:rsidR="003E2433" w:rsidRDefault="003E2433" w:rsidP="003E2433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</w:rPr>
      </w:pPr>
    </w:p>
    <w:p w:rsidR="003E2433" w:rsidRDefault="003E2433" w:rsidP="003E2433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</w:rPr>
      </w:pPr>
    </w:p>
    <w:p w:rsidR="003E2433" w:rsidRDefault="003E2433" w:rsidP="003E2433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</w:rPr>
      </w:pPr>
    </w:p>
    <w:p w:rsidR="003E2433" w:rsidRDefault="003E2433" w:rsidP="003E2433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</w:rPr>
      </w:pPr>
    </w:p>
    <w:p w:rsidR="003E2433" w:rsidRDefault="003E2433" w:rsidP="003E2433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</w:rPr>
      </w:pPr>
    </w:p>
    <w:p w:rsidR="003E2433" w:rsidRDefault="003E2433" w:rsidP="003E2433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</w:rPr>
      </w:pPr>
    </w:p>
    <w:p w:rsidR="003E2433" w:rsidRDefault="003E2433" w:rsidP="003E2433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</w:rPr>
      </w:pPr>
    </w:p>
    <w:p w:rsidR="00380DE9" w:rsidRPr="003E2433" w:rsidRDefault="003E2433" w:rsidP="003E2433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</w:rPr>
      </w:pPr>
      <w:r>
        <w:rPr>
          <w:rStyle w:val="apple-style-span"/>
          <w:b/>
          <w:sz w:val="28"/>
          <w:szCs w:val="28"/>
        </w:rPr>
        <w:t>Понятие г</w:t>
      </w:r>
      <w:r w:rsidR="00380DE9" w:rsidRPr="003E2433">
        <w:rPr>
          <w:rStyle w:val="apple-style-span"/>
          <w:b/>
          <w:sz w:val="28"/>
          <w:szCs w:val="28"/>
        </w:rPr>
        <w:t>абар</w:t>
      </w:r>
      <w:r>
        <w:rPr>
          <w:rStyle w:val="apple-style-span"/>
          <w:b/>
          <w:sz w:val="28"/>
          <w:szCs w:val="28"/>
        </w:rPr>
        <w:t>и</w:t>
      </w:r>
      <w:r w:rsidR="00380DE9" w:rsidRPr="003E2433">
        <w:rPr>
          <w:rStyle w:val="apple-style-span"/>
          <w:b/>
          <w:sz w:val="28"/>
          <w:szCs w:val="28"/>
        </w:rPr>
        <w:t>т</w:t>
      </w:r>
      <w:r>
        <w:rPr>
          <w:rStyle w:val="apple-style-span"/>
          <w:b/>
          <w:sz w:val="28"/>
          <w:szCs w:val="28"/>
        </w:rPr>
        <w:t>а</w:t>
      </w:r>
    </w:p>
    <w:p w:rsidR="00446427" w:rsidRDefault="00446427" w:rsidP="003E2433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</w:p>
    <w:p w:rsidR="002A49FB" w:rsidRPr="003E2433" w:rsidRDefault="003E2433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>
        <w:rPr>
          <w:rStyle w:val="apple-style-span"/>
          <w:b/>
          <w:sz w:val="28"/>
          <w:szCs w:val="28"/>
        </w:rPr>
        <w:br w:type="page"/>
      </w:r>
      <w:r w:rsidR="002A49FB" w:rsidRPr="003E2433">
        <w:rPr>
          <w:rStyle w:val="apple-style-span"/>
          <w:b/>
          <w:sz w:val="28"/>
          <w:szCs w:val="28"/>
        </w:rPr>
        <w:t>Габар</w:t>
      </w:r>
      <w:r>
        <w:rPr>
          <w:rStyle w:val="apple-style-span"/>
          <w:b/>
          <w:sz w:val="28"/>
          <w:szCs w:val="28"/>
        </w:rPr>
        <w:t>и</w:t>
      </w:r>
      <w:r w:rsidR="002A49FB" w:rsidRPr="003E2433">
        <w:rPr>
          <w:rStyle w:val="apple-style-span"/>
          <w:b/>
          <w:sz w:val="28"/>
          <w:szCs w:val="28"/>
        </w:rPr>
        <w:t>т</w:t>
      </w:r>
      <w:r>
        <w:rPr>
          <w:rStyle w:val="apple-style-span"/>
          <w:b/>
          <w:sz w:val="28"/>
          <w:szCs w:val="28"/>
        </w:rPr>
        <w:t xml:space="preserve"> </w:t>
      </w:r>
      <w:r w:rsidR="002A49FB" w:rsidRPr="003E2433">
        <w:rPr>
          <w:rStyle w:val="apple-style-span"/>
          <w:b/>
          <w:sz w:val="28"/>
          <w:szCs w:val="28"/>
        </w:rPr>
        <w:t>(gabarit)</w:t>
      </w:r>
      <w:r>
        <w:rPr>
          <w:rStyle w:val="apple-style-span"/>
          <w:sz w:val="28"/>
          <w:szCs w:val="28"/>
        </w:rPr>
        <w:t xml:space="preserve"> </w:t>
      </w:r>
      <w:r w:rsidR="002A49FB" w:rsidRPr="003E2433">
        <w:rPr>
          <w:rStyle w:val="apple-style-span"/>
          <w:sz w:val="28"/>
          <w:szCs w:val="28"/>
        </w:rPr>
        <w:t>—</w:t>
      </w:r>
      <w:r>
        <w:rPr>
          <w:rStyle w:val="apple-style-span"/>
          <w:sz w:val="28"/>
          <w:szCs w:val="28"/>
        </w:rPr>
        <w:t xml:space="preserve"> </w:t>
      </w:r>
      <w:r w:rsidR="002A49FB" w:rsidRPr="003E2433">
        <w:rPr>
          <w:rStyle w:val="apple-style-span"/>
          <w:sz w:val="28"/>
          <w:szCs w:val="28"/>
        </w:rPr>
        <w:t>предельное</w:t>
      </w:r>
      <w:r>
        <w:rPr>
          <w:rStyle w:val="apple-style-span"/>
          <w:sz w:val="28"/>
          <w:szCs w:val="28"/>
        </w:rPr>
        <w:t xml:space="preserve"> </w:t>
      </w:r>
      <w:r w:rsidR="002A49FB" w:rsidRPr="003E2433">
        <w:rPr>
          <w:rStyle w:val="apple-style-span"/>
          <w:sz w:val="28"/>
          <w:szCs w:val="28"/>
        </w:rPr>
        <w:t>очертание</w:t>
      </w:r>
      <w:r>
        <w:rPr>
          <w:rStyle w:val="apple-style-span"/>
          <w:sz w:val="28"/>
          <w:szCs w:val="28"/>
        </w:rPr>
        <w:t xml:space="preserve"> </w:t>
      </w:r>
      <w:r w:rsidR="002A49FB" w:rsidRPr="003E2433">
        <w:rPr>
          <w:rStyle w:val="apple-style-span"/>
          <w:sz w:val="28"/>
          <w:szCs w:val="28"/>
        </w:rPr>
        <w:t>предмета</w:t>
      </w:r>
      <w:r>
        <w:rPr>
          <w:rStyle w:val="apple-style-span"/>
          <w:sz w:val="28"/>
          <w:szCs w:val="28"/>
        </w:rPr>
        <w:t xml:space="preserve"> </w:t>
      </w:r>
      <w:r w:rsidR="002A49FB" w:rsidRPr="003E2433">
        <w:rPr>
          <w:rStyle w:val="apple-style-span"/>
          <w:sz w:val="28"/>
          <w:szCs w:val="28"/>
        </w:rPr>
        <w:t>или</w:t>
      </w:r>
      <w:r>
        <w:rPr>
          <w:rStyle w:val="apple-style-span"/>
          <w:sz w:val="28"/>
          <w:szCs w:val="28"/>
        </w:rPr>
        <w:t xml:space="preserve"> </w:t>
      </w:r>
      <w:r w:rsidR="002A49FB" w:rsidRPr="003E2433">
        <w:rPr>
          <w:rStyle w:val="apple-style-span"/>
          <w:sz w:val="28"/>
          <w:szCs w:val="28"/>
        </w:rPr>
        <w:t>просвета</w:t>
      </w:r>
      <w:r>
        <w:rPr>
          <w:rStyle w:val="apple-style-span"/>
          <w:sz w:val="28"/>
          <w:szCs w:val="28"/>
        </w:rPr>
        <w:t xml:space="preserve"> </w:t>
      </w:r>
      <w:r w:rsidR="002A49FB" w:rsidRPr="003E2433">
        <w:rPr>
          <w:rStyle w:val="apple-style-span"/>
          <w:sz w:val="28"/>
          <w:szCs w:val="28"/>
        </w:rPr>
        <w:t>между</w:t>
      </w:r>
      <w:r>
        <w:rPr>
          <w:rStyle w:val="apple-style-span"/>
          <w:sz w:val="28"/>
          <w:szCs w:val="28"/>
        </w:rPr>
        <w:t xml:space="preserve"> </w:t>
      </w:r>
      <w:r w:rsidR="002A49FB" w:rsidRPr="003E2433">
        <w:rPr>
          <w:rStyle w:val="apple-style-span"/>
          <w:sz w:val="28"/>
          <w:szCs w:val="28"/>
        </w:rPr>
        <w:t>частями</w:t>
      </w:r>
      <w:r>
        <w:rPr>
          <w:rStyle w:val="apple-style-span"/>
          <w:sz w:val="28"/>
          <w:szCs w:val="28"/>
        </w:rPr>
        <w:t xml:space="preserve"> </w:t>
      </w:r>
      <w:r w:rsidR="002A49FB" w:rsidRPr="003E2433">
        <w:rPr>
          <w:rStyle w:val="apple-style-span"/>
          <w:sz w:val="28"/>
          <w:szCs w:val="28"/>
        </w:rPr>
        <w:t>сооружений.</w:t>
      </w:r>
    </w:p>
    <w:p w:rsidR="00607D6E" w:rsidRPr="003E2433" w:rsidRDefault="00607D6E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E2433">
        <w:rPr>
          <w:rStyle w:val="apple-style-span"/>
          <w:b/>
          <w:sz w:val="28"/>
          <w:szCs w:val="28"/>
        </w:rPr>
        <w:t>Габарит</w:t>
      </w:r>
      <w:r w:rsidR="003E2433">
        <w:rPr>
          <w:rStyle w:val="apple-style-span"/>
          <w:b/>
          <w:sz w:val="28"/>
          <w:szCs w:val="28"/>
        </w:rPr>
        <w:t xml:space="preserve"> </w:t>
      </w:r>
      <w:r w:rsidRPr="003E2433">
        <w:rPr>
          <w:rStyle w:val="apple-style-span"/>
          <w:b/>
          <w:sz w:val="28"/>
          <w:szCs w:val="28"/>
        </w:rPr>
        <w:t>приближения</w:t>
      </w:r>
      <w:r w:rsidR="003E2433">
        <w:rPr>
          <w:rStyle w:val="apple-style-span"/>
          <w:b/>
          <w:sz w:val="28"/>
          <w:szCs w:val="28"/>
        </w:rPr>
        <w:t xml:space="preserve"> </w:t>
      </w:r>
      <w:r w:rsidRPr="003E2433">
        <w:rPr>
          <w:rStyle w:val="apple-style-span"/>
          <w:b/>
          <w:sz w:val="28"/>
          <w:szCs w:val="28"/>
        </w:rPr>
        <w:t>строений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—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предельное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поперечное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перпендикулярное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очертание,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внутрь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которого,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помимо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состава,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должны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входить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никакие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части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сооружений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устройств.</w:t>
      </w:r>
    </w:p>
    <w:p w:rsidR="003E2433" w:rsidRDefault="003E2433" w:rsidP="003E2433">
      <w:pPr>
        <w:pStyle w:val="2"/>
        <w:spacing w:before="0" w:beforeAutospacing="0" w:after="0" w:afterAutospacing="0" w:line="360" w:lineRule="auto"/>
        <w:ind w:firstLine="709"/>
        <w:jc w:val="both"/>
        <w:rPr>
          <w:rStyle w:val="a5"/>
          <w:b/>
          <w:bCs/>
          <w:sz w:val="28"/>
          <w:szCs w:val="28"/>
        </w:rPr>
      </w:pPr>
    </w:p>
    <w:p w:rsidR="00AB5B29" w:rsidRPr="003E2433" w:rsidRDefault="00AB5B29" w:rsidP="003E2433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a5"/>
          <w:b/>
          <w:bCs/>
          <w:sz w:val="28"/>
          <w:szCs w:val="28"/>
        </w:rPr>
        <w:t>Габарит</w:t>
      </w:r>
      <w:r w:rsidR="003E2433">
        <w:rPr>
          <w:rStyle w:val="a5"/>
          <w:b/>
          <w:bCs/>
          <w:sz w:val="28"/>
          <w:szCs w:val="28"/>
        </w:rPr>
        <w:t xml:space="preserve"> </w:t>
      </w:r>
      <w:r w:rsidRPr="003E2433">
        <w:rPr>
          <w:rStyle w:val="a5"/>
          <w:b/>
          <w:bCs/>
          <w:sz w:val="28"/>
          <w:szCs w:val="28"/>
        </w:rPr>
        <w:t>приближения</w:t>
      </w:r>
      <w:r w:rsidR="003E2433">
        <w:rPr>
          <w:rStyle w:val="a5"/>
          <w:b/>
          <w:bCs/>
          <w:sz w:val="28"/>
          <w:szCs w:val="28"/>
        </w:rPr>
        <w:t xml:space="preserve"> </w:t>
      </w:r>
      <w:r w:rsidRPr="003E2433">
        <w:rPr>
          <w:rStyle w:val="a5"/>
          <w:b/>
          <w:bCs/>
          <w:sz w:val="28"/>
          <w:szCs w:val="28"/>
        </w:rPr>
        <w:t>строений</w:t>
      </w:r>
    </w:p>
    <w:p w:rsidR="003B5E9E" w:rsidRPr="00974417" w:rsidRDefault="003B5E9E" w:rsidP="003B5E9E">
      <w:pPr>
        <w:spacing w:line="360" w:lineRule="auto"/>
        <w:ind w:firstLine="709"/>
        <w:jc w:val="both"/>
        <w:rPr>
          <w:rStyle w:val="apple-style-span"/>
          <w:color w:val="FFFFFF"/>
          <w:sz w:val="28"/>
          <w:szCs w:val="28"/>
        </w:rPr>
      </w:pPr>
      <w:r w:rsidRPr="00974417">
        <w:rPr>
          <w:rStyle w:val="apple-style-span"/>
          <w:color w:val="FFFFFF"/>
          <w:sz w:val="28"/>
          <w:szCs w:val="28"/>
        </w:rPr>
        <w:t>железнодорожный транспорт габарит погрузка</w:t>
      </w:r>
    </w:p>
    <w:p w:rsidR="00AB5B29" w:rsidRDefault="00AB5B29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a5"/>
          <w:sz w:val="28"/>
          <w:szCs w:val="28"/>
        </w:rPr>
        <w:t>Габарит</w:t>
      </w:r>
      <w:r w:rsidR="003E2433">
        <w:rPr>
          <w:rStyle w:val="a5"/>
          <w:sz w:val="28"/>
          <w:szCs w:val="28"/>
        </w:rPr>
        <w:t xml:space="preserve"> </w:t>
      </w:r>
      <w:r w:rsidRPr="003E2433">
        <w:rPr>
          <w:rStyle w:val="a5"/>
          <w:sz w:val="28"/>
          <w:szCs w:val="28"/>
        </w:rPr>
        <w:t>приближения</w:t>
      </w:r>
      <w:r w:rsidR="003E2433">
        <w:rPr>
          <w:rStyle w:val="a5"/>
          <w:sz w:val="28"/>
          <w:szCs w:val="28"/>
        </w:rPr>
        <w:t xml:space="preserve"> </w:t>
      </w:r>
      <w:r w:rsidRPr="003E2433">
        <w:rPr>
          <w:rStyle w:val="a5"/>
          <w:sz w:val="28"/>
          <w:szCs w:val="28"/>
        </w:rPr>
        <w:t>строений</w:t>
      </w:r>
      <w:r w:rsidR="003E2433">
        <w:rPr>
          <w:rStyle w:val="apple-converted-space"/>
          <w:sz w:val="28"/>
          <w:szCs w:val="28"/>
        </w:rPr>
        <w:t xml:space="preserve"> </w:t>
      </w:r>
      <w:r w:rsidRPr="003E2433">
        <w:rPr>
          <w:sz w:val="28"/>
          <w:szCs w:val="28"/>
        </w:rPr>
        <w:t>-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предельное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поперечное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перпендикулярное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оси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пути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очертание,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внутрь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которого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должны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заходить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никакие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части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сооружений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устройств.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Исключение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представляют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устройства,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предназначенные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для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непосредственного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взаимодействия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подвижным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составом: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провода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контактной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сети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детали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их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крепления,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вагонные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замедлители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рабочем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состоянии,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поворачивающаяся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часть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гидравлических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колонн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для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набора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воды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др.</w:t>
      </w:r>
    </w:p>
    <w:p w:rsidR="003E2433" w:rsidRPr="003E2433" w:rsidRDefault="003E2433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B5B29" w:rsidRDefault="009E4695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s1.gif (16366 bytes)" style="width:283.5pt;height:237.75pt">
            <v:imagedata r:id="rId5" o:title=""/>
          </v:shape>
        </w:pict>
      </w:r>
    </w:p>
    <w:p w:rsidR="003E2433" w:rsidRDefault="003E2433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B5B29" w:rsidRPr="003E2433" w:rsidRDefault="003E2433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4695">
        <w:rPr>
          <w:sz w:val="28"/>
          <w:szCs w:val="28"/>
        </w:rPr>
        <w:pict>
          <v:shape id="_x0000_i1026" type="#_x0000_t75" alt="gs2.gif (9514 bytes)" style="width:246pt;height:218.25pt">
            <v:imagedata r:id="rId6" o:title=""/>
          </v:shape>
        </w:pict>
      </w:r>
    </w:p>
    <w:p w:rsidR="002A49FB" w:rsidRPr="003E2433" w:rsidRDefault="002A49FB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2A49FB" w:rsidRPr="003E2433" w:rsidRDefault="002A49FB" w:rsidP="003E243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E2433">
        <w:rPr>
          <w:rFonts w:ascii="Times New Roman" w:hAnsi="Times New Roman" w:cs="Times New Roman"/>
          <w:bCs w:val="0"/>
          <w:sz w:val="28"/>
          <w:szCs w:val="28"/>
        </w:rPr>
        <w:t>Что</w:t>
      </w:r>
      <w:r w:rsidR="003E243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3E2433">
        <w:rPr>
          <w:rFonts w:ascii="Times New Roman" w:hAnsi="Times New Roman" w:cs="Times New Roman"/>
          <w:bCs w:val="0"/>
          <w:sz w:val="28"/>
          <w:szCs w:val="28"/>
        </w:rPr>
        <w:t>такое</w:t>
      </w:r>
      <w:r w:rsidR="003E243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3E2433">
        <w:rPr>
          <w:rFonts w:ascii="Times New Roman" w:hAnsi="Times New Roman" w:cs="Times New Roman"/>
          <w:bCs w:val="0"/>
          <w:sz w:val="28"/>
          <w:szCs w:val="28"/>
        </w:rPr>
        <w:t>габарит</w:t>
      </w:r>
      <w:r w:rsidR="003E243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3E2433">
        <w:rPr>
          <w:rFonts w:ascii="Times New Roman" w:hAnsi="Times New Roman" w:cs="Times New Roman"/>
          <w:bCs w:val="0"/>
          <w:sz w:val="28"/>
          <w:szCs w:val="28"/>
        </w:rPr>
        <w:t>подвижного</w:t>
      </w:r>
      <w:r w:rsidR="003E243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3E2433">
        <w:rPr>
          <w:rFonts w:ascii="Times New Roman" w:hAnsi="Times New Roman" w:cs="Times New Roman"/>
          <w:bCs w:val="0"/>
          <w:sz w:val="28"/>
          <w:szCs w:val="28"/>
        </w:rPr>
        <w:t>состава</w:t>
      </w:r>
    </w:p>
    <w:p w:rsidR="003E2433" w:rsidRDefault="003E2433" w:rsidP="003E2433">
      <w:pPr>
        <w:spacing w:line="360" w:lineRule="auto"/>
        <w:ind w:firstLine="709"/>
        <w:jc w:val="both"/>
        <w:rPr>
          <w:rStyle w:val="apple-style-span"/>
          <w:b/>
          <w:bCs/>
          <w:sz w:val="28"/>
          <w:szCs w:val="28"/>
        </w:rPr>
      </w:pPr>
    </w:p>
    <w:p w:rsidR="003E2433" w:rsidRDefault="002A49FB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apple-style-span"/>
          <w:b/>
          <w:bCs/>
          <w:sz w:val="28"/>
          <w:szCs w:val="28"/>
        </w:rPr>
        <w:t>Габаритом</w:t>
      </w:r>
      <w:r w:rsidR="003E2433">
        <w:rPr>
          <w:rStyle w:val="apple-converted-space"/>
          <w:b/>
          <w:bCs/>
          <w:sz w:val="28"/>
          <w:szCs w:val="28"/>
        </w:rPr>
        <w:t xml:space="preserve"> </w:t>
      </w:r>
      <w:r w:rsidRPr="008B5FD6">
        <w:rPr>
          <w:rStyle w:val="apple-style-span"/>
          <w:b/>
          <w:bCs/>
          <w:sz w:val="28"/>
          <w:szCs w:val="28"/>
        </w:rPr>
        <w:t>подвижного</w:t>
      </w:r>
      <w:r w:rsidR="003E2433" w:rsidRPr="008B5FD6">
        <w:rPr>
          <w:rStyle w:val="apple-style-span"/>
          <w:b/>
          <w:bCs/>
          <w:sz w:val="28"/>
          <w:szCs w:val="28"/>
        </w:rPr>
        <w:t xml:space="preserve"> </w:t>
      </w:r>
      <w:r w:rsidRPr="008B5FD6">
        <w:rPr>
          <w:rStyle w:val="apple-style-span"/>
          <w:b/>
          <w:bCs/>
          <w:sz w:val="28"/>
          <w:szCs w:val="28"/>
        </w:rPr>
        <w:t>состава</w:t>
      </w:r>
      <w:r w:rsidR="003E2433">
        <w:rPr>
          <w:rStyle w:val="apple-converted-space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называется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предельное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поперечное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(перпендикулярное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пути)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очертание,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котором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должен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помещаться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установленный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прямом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горизонтальном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как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порожнем,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так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нагруженном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состоянии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только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новый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имеющий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максимальные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нормируемые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допуски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износы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(за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исключением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бокового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наклонения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рессорах).</w:t>
      </w:r>
    </w:p>
    <w:p w:rsidR="003E2433" w:rsidRDefault="002A49FB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Габаритность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громоздких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легковесных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грузов,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погруженных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открытый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проверяют,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пропуская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через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габаритные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ворота,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установленные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одном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из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станционных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путей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представляющих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собой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раму,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внутри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которой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очертанию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погрузки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шарнирно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укреплены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планки.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Если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открытый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грузом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пройдет,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зацепляя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за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планки,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нарушен.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Пространство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приближения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строений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состава,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также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габаритами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смежных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необходимо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из-за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смещений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состава,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которые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вызываются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отклонениями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состоянии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отдельных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элементов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пути,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колебаниями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боковыми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наклонениями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рессорах.</w:t>
      </w:r>
    </w:p>
    <w:p w:rsidR="003E2433" w:rsidRDefault="002A49FB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Для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ГОСТ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9238—83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установлены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1-Т,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0-Т,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01-Т,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03-Т.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1-Т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распространяются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допускаемый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обращению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только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железным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дорогам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СССР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МНР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колеи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1520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(1524)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мм,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0-Т,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01-Т,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02-Т,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03-Т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—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также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железные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дороги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зарубежных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стран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колеи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1435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мм.</w:t>
      </w:r>
    </w:p>
    <w:p w:rsidR="003E2433" w:rsidRDefault="002A49FB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Габарит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Государственным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стандартом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разделен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три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группы.</w:t>
      </w:r>
    </w:p>
    <w:p w:rsidR="003E2433" w:rsidRDefault="002A49FB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Первая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группа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—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распространяется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допущенный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обращению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путям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общей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сети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железных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дорог,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подъездным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путям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промышленных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транспортных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предприятий,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сооружения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устройства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которых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отвечают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требованиям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габаритов</w:t>
      </w:r>
      <w:r w:rsidR="003E2433">
        <w:rPr>
          <w:rStyle w:val="apple-converted-space"/>
          <w:sz w:val="28"/>
          <w:szCs w:val="28"/>
        </w:rPr>
        <w:t xml:space="preserve"> </w:t>
      </w:r>
      <w:r w:rsidRPr="003E2433">
        <w:rPr>
          <w:rStyle w:val="apple-style-span"/>
          <w:b/>
          <w:bCs/>
          <w:sz w:val="28"/>
          <w:szCs w:val="28"/>
        </w:rPr>
        <w:t>С</w:t>
      </w:r>
      <w:r w:rsidR="003E2433">
        <w:rPr>
          <w:rStyle w:val="apple-converted-space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converted-space"/>
          <w:sz w:val="28"/>
          <w:szCs w:val="28"/>
        </w:rPr>
        <w:t xml:space="preserve"> </w:t>
      </w:r>
      <w:r w:rsidRPr="003E2433">
        <w:rPr>
          <w:rStyle w:val="apple-style-span"/>
          <w:b/>
          <w:bCs/>
          <w:sz w:val="28"/>
          <w:szCs w:val="28"/>
        </w:rPr>
        <w:t>Сп</w:t>
      </w:r>
      <w:r w:rsidRPr="003E2433">
        <w:rPr>
          <w:rStyle w:val="apple-style-span"/>
          <w:sz w:val="28"/>
          <w:szCs w:val="28"/>
        </w:rPr>
        <w:t>.</w:t>
      </w:r>
    </w:p>
    <w:p w:rsidR="003E2433" w:rsidRDefault="002A49FB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Вторая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группа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—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1-Т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распространяется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допущенный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обращению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всем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путям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общей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сети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железных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дорог,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подъездным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путям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путям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промышленных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предприятий.</w:t>
      </w:r>
    </w:p>
    <w:p w:rsidR="002A49FB" w:rsidRPr="003E2433" w:rsidRDefault="002A49FB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Третья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группа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—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1-ВМ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(0-Т),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О-ВМ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(01-Т),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02-ВМ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(02-Т),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ОЗ-ВМ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(ОЗ-Т)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распространяются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допущенный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обращению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всей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сети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железных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дорог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колеи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1520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(1524)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железным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дорогам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стран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дальнего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зарубежья,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имеющим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колею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1435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мм.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скобках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указаны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обозначения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габаритов,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применявшихся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введения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настоящего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стандарта.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Основные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размеры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приведены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таблице.</w:t>
      </w:r>
    </w:p>
    <w:p w:rsidR="004F0327" w:rsidRPr="003E2433" w:rsidRDefault="004F0327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4994"/>
        <w:gridCol w:w="1134"/>
        <w:gridCol w:w="1418"/>
      </w:tblGrid>
      <w:tr w:rsidR="002A49FB" w:rsidRPr="00974417" w:rsidTr="00974417">
        <w:tc>
          <w:tcPr>
            <w:tcW w:w="9106" w:type="dxa"/>
            <w:gridSpan w:val="4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74417">
              <w:rPr>
                <w:b/>
                <w:bCs/>
                <w:sz w:val="20"/>
                <w:szCs w:val="20"/>
              </w:rPr>
              <w:t>Габариты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подвижного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состава</w:t>
            </w:r>
          </w:p>
        </w:tc>
      </w:tr>
      <w:tr w:rsidR="002A49FB" w:rsidRPr="00974417" w:rsidTr="00974417">
        <w:tc>
          <w:tcPr>
            <w:tcW w:w="1560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74417">
              <w:rPr>
                <w:b/>
                <w:bCs/>
                <w:sz w:val="20"/>
                <w:szCs w:val="20"/>
              </w:rPr>
              <w:t>Габариты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подвижного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состава</w:t>
            </w:r>
          </w:p>
        </w:tc>
        <w:tc>
          <w:tcPr>
            <w:tcW w:w="4994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74417">
              <w:rPr>
                <w:b/>
                <w:bCs/>
                <w:sz w:val="20"/>
                <w:szCs w:val="20"/>
              </w:rPr>
              <w:t>Область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применения</w:t>
            </w:r>
          </w:p>
        </w:tc>
        <w:tc>
          <w:tcPr>
            <w:tcW w:w="1134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74417">
              <w:rPr>
                <w:b/>
                <w:bCs/>
                <w:sz w:val="20"/>
                <w:szCs w:val="20"/>
              </w:rPr>
              <w:t>Высота,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мм</w:t>
            </w:r>
          </w:p>
        </w:tc>
        <w:tc>
          <w:tcPr>
            <w:tcW w:w="1418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74417">
              <w:rPr>
                <w:b/>
                <w:bCs/>
                <w:sz w:val="20"/>
                <w:szCs w:val="20"/>
              </w:rPr>
              <w:t>Ширина,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мм</w:t>
            </w:r>
          </w:p>
        </w:tc>
      </w:tr>
      <w:tr w:rsidR="002A49FB" w:rsidRPr="00974417" w:rsidTr="00974417">
        <w:tc>
          <w:tcPr>
            <w:tcW w:w="1560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Т</w:t>
            </w:r>
          </w:p>
        </w:tc>
        <w:tc>
          <w:tcPr>
            <w:tcW w:w="4994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Обращение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путям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общей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сети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железных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дорог,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подъездным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путям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путям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промышленных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предприятий,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сооружения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устройства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которых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отвечают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требованиям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габарита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Сп</w:t>
            </w:r>
          </w:p>
        </w:tc>
        <w:tc>
          <w:tcPr>
            <w:tcW w:w="1134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5300</w:t>
            </w:r>
          </w:p>
        </w:tc>
        <w:tc>
          <w:tcPr>
            <w:tcW w:w="1418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3400</w:t>
            </w:r>
          </w:p>
        </w:tc>
      </w:tr>
      <w:tr w:rsidR="002A49FB" w:rsidRPr="00974417" w:rsidTr="00974417">
        <w:tc>
          <w:tcPr>
            <w:tcW w:w="1560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Тц</w:t>
            </w:r>
          </w:p>
        </w:tc>
        <w:tc>
          <w:tcPr>
            <w:tcW w:w="4994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Для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цистерн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вагонов-самосвалов,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допускаемых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к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обращению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путям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общей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сети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железных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дорог,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подъездным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путям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промышленных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транспортных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предприятий</w:t>
            </w:r>
          </w:p>
        </w:tc>
        <w:tc>
          <w:tcPr>
            <w:tcW w:w="1134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5200</w:t>
            </w:r>
          </w:p>
        </w:tc>
        <w:tc>
          <w:tcPr>
            <w:tcW w:w="1418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3750</w:t>
            </w:r>
          </w:p>
        </w:tc>
      </w:tr>
      <w:tr w:rsidR="002A49FB" w:rsidRPr="00974417" w:rsidTr="00974417">
        <w:tc>
          <w:tcPr>
            <w:tcW w:w="1560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Тпр</w:t>
            </w:r>
          </w:p>
        </w:tc>
        <w:tc>
          <w:tcPr>
            <w:tcW w:w="4994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То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же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для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полувагонов</w:t>
            </w:r>
          </w:p>
        </w:tc>
        <w:tc>
          <w:tcPr>
            <w:tcW w:w="1134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5300</w:t>
            </w:r>
          </w:p>
        </w:tc>
        <w:tc>
          <w:tcPr>
            <w:tcW w:w="1418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3550</w:t>
            </w:r>
          </w:p>
        </w:tc>
      </w:tr>
      <w:tr w:rsidR="002A49FB" w:rsidRPr="00974417" w:rsidTr="00974417">
        <w:tc>
          <w:tcPr>
            <w:tcW w:w="1560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1-Т</w:t>
            </w:r>
          </w:p>
        </w:tc>
        <w:tc>
          <w:tcPr>
            <w:tcW w:w="4994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Для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подвижного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состава,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допускаемого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к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обращению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всем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путям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общей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сети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железных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дорог,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подъездным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путям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промышленных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транспортных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предприятий</w:t>
            </w:r>
          </w:p>
        </w:tc>
        <w:tc>
          <w:tcPr>
            <w:tcW w:w="1134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5300</w:t>
            </w:r>
          </w:p>
        </w:tc>
        <w:tc>
          <w:tcPr>
            <w:tcW w:w="1418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3400</w:t>
            </w:r>
          </w:p>
        </w:tc>
      </w:tr>
      <w:tr w:rsidR="002A49FB" w:rsidRPr="00974417" w:rsidTr="00974417">
        <w:tc>
          <w:tcPr>
            <w:tcW w:w="1560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1-ВМ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(0-Т)</w:t>
            </w:r>
          </w:p>
        </w:tc>
        <w:tc>
          <w:tcPr>
            <w:tcW w:w="4994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Сеть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железных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дорог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колеи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1435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мм,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используемая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для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международных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соообщений</w:t>
            </w:r>
          </w:p>
        </w:tc>
        <w:tc>
          <w:tcPr>
            <w:tcW w:w="1134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4700</w:t>
            </w:r>
          </w:p>
        </w:tc>
        <w:tc>
          <w:tcPr>
            <w:tcW w:w="1418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3400</w:t>
            </w:r>
          </w:p>
        </w:tc>
      </w:tr>
      <w:tr w:rsidR="002A49FB" w:rsidRPr="00974417" w:rsidTr="00974417">
        <w:tc>
          <w:tcPr>
            <w:tcW w:w="1560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0-ВМ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(01-Т)</w:t>
            </w:r>
          </w:p>
        </w:tc>
        <w:tc>
          <w:tcPr>
            <w:tcW w:w="4994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Сеть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железных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дорог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колеи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1520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(1524)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мм,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основные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линии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железных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дорог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колеи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1435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мм</w:t>
            </w:r>
          </w:p>
        </w:tc>
        <w:tc>
          <w:tcPr>
            <w:tcW w:w="1134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4650</w:t>
            </w:r>
          </w:p>
        </w:tc>
        <w:tc>
          <w:tcPr>
            <w:tcW w:w="1418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3250</w:t>
            </w:r>
          </w:p>
        </w:tc>
      </w:tr>
      <w:tr w:rsidR="002A49FB" w:rsidRPr="00974417" w:rsidTr="00974417">
        <w:tc>
          <w:tcPr>
            <w:tcW w:w="1560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02-ВМ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(02-Т)</w:t>
            </w:r>
          </w:p>
        </w:tc>
        <w:tc>
          <w:tcPr>
            <w:tcW w:w="4994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То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же</w:t>
            </w:r>
          </w:p>
        </w:tc>
        <w:tc>
          <w:tcPr>
            <w:tcW w:w="1134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4650</w:t>
            </w:r>
          </w:p>
        </w:tc>
        <w:tc>
          <w:tcPr>
            <w:tcW w:w="1418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3150</w:t>
            </w:r>
          </w:p>
        </w:tc>
      </w:tr>
      <w:tr w:rsidR="002A49FB" w:rsidRPr="00974417" w:rsidTr="00974417">
        <w:tc>
          <w:tcPr>
            <w:tcW w:w="1560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03-ВМ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(03-Т)</w:t>
            </w:r>
          </w:p>
        </w:tc>
        <w:tc>
          <w:tcPr>
            <w:tcW w:w="4994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Сеть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железных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дорог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колеи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1520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(1524)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мм,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железные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дороги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колеи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1435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мм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европейских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стран</w:t>
            </w:r>
          </w:p>
        </w:tc>
        <w:tc>
          <w:tcPr>
            <w:tcW w:w="1134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4280</w:t>
            </w:r>
          </w:p>
        </w:tc>
        <w:tc>
          <w:tcPr>
            <w:tcW w:w="1418" w:type="dxa"/>
            <w:shd w:val="clear" w:color="auto" w:fill="auto"/>
          </w:tcPr>
          <w:p w:rsidR="002A49FB" w:rsidRPr="00974417" w:rsidRDefault="002A49FB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3150</w:t>
            </w:r>
          </w:p>
        </w:tc>
      </w:tr>
    </w:tbl>
    <w:p w:rsidR="002A49FB" w:rsidRPr="003E2433" w:rsidRDefault="002A49FB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6"/>
        <w:gridCol w:w="3227"/>
      </w:tblGrid>
      <w:tr w:rsidR="00AB5B29" w:rsidRPr="00974417" w:rsidTr="00974417">
        <w:tc>
          <w:tcPr>
            <w:tcW w:w="6663" w:type="dxa"/>
            <w:gridSpan w:val="2"/>
            <w:shd w:val="clear" w:color="auto" w:fill="auto"/>
          </w:tcPr>
          <w:p w:rsidR="00AB5B29" w:rsidRPr="00974417" w:rsidRDefault="00AB5B29" w:rsidP="0097441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74417">
              <w:rPr>
                <w:b/>
                <w:bCs/>
                <w:sz w:val="20"/>
                <w:szCs w:val="20"/>
              </w:rPr>
              <w:t>Классификатор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"Условные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обозначения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габаритов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грузовых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вагонов"</w:t>
            </w:r>
          </w:p>
        </w:tc>
      </w:tr>
      <w:tr w:rsidR="00AB5B29" w:rsidRPr="00974417" w:rsidTr="00974417">
        <w:tc>
          <w:tcPr>
            <w:tcW w:w="3436" w:type="dxa"/>
            <w:shd w:val="clear" w:color="auto" w:fill="auto"/>
          </w:tcPr>
          <w:p w:rsidR="00AB5B29" w:rsidRPr="00974417" w:rsidRDefault="00AB5B29" w:rsidP="0097441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74417">
              <w:rPr>
                <w:b/>
                <w:bCs/>
                <w:sz w:val="20"/>
                <w:szCs w:val="20"/>
              </w:rPr>
              <w:t>Условное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обозначение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габарита</w:t>
            </w:r>
          </w:p>
        </w:tc>
        <w:tc>
          <w:tcPr>
            <w:tcW w:w="3227" w:type="dxa"/>
            <w:shd w:val="clear" w:color="auto" w:fill="auto"/>
          </w:tcPr>
          <w:p w:rsidR="00AB5B29" w:rsidRPr="00974417" w:rsidRDefault="00AB5B29" w:rsidP="0097441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74417">
              <w:rPr>
                <w:b/>
                <w:bCs/>
                <w:sz w:val="20"/>
                <w:szCs w:val="20"/>
              </w:rPr>
              <w:t>Код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габарита</w:t>
            </w:r>
          </w:p>
        </w:tc>
      </w:tr>
      <w:tr w:rsidR="00AB5B29" w:rsidRPr="00974417" w:rsidTr="00974417">
        <w:tc>
          <w:tcPr>
            <w:tcW w:w="3436" w:type="dxa"/>
            <w:shd w:val="clear" w:color="auto" w:fill="auto"/>
          </w:tcPr>
          <w:p w:rsidR="00AB5B29" w:rsidRPr="00974417" w:rsidRDefault="00AB5B29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Тпр</w:t>
            </w:r>
          </w:p>
        </w:tc>
        <w:tc>
          <w:tcPr>
            <w:tcW w:w="3227" w:type="dxa"/>
            <w:shd w:val="clear" w:color="auto" w:fill="auto"/>
          </w:tcPr>
          <w:p w:rsidR="00AB5B29" w:rsidRPr="00974417" w:rsidRDefault="00AB5B29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2</w:t>
            </w:r>
          </w:p>
        </w:tc>
      </w:tr>
      <w:tr w:rsidR="00AB5B29" w:rsidRPr="00974417" w:rsidTr="00974417">
        <w:tc>
          <w:tcPr>
            <w:tcW w:w="3436" w:type="dxa"/>
            <w:shd w:val="clear" w:color="auto" w:fill="auto"/>
          </w:tcPr>
          <w:p w:rsidR="00AB5B29" w:rsidRPr="00974417" w:rsidRDefault="00AB5B29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1-Т</w:t>
            </w:r>
          </w:p>
        </w:tc>
        <w:tc>
          <w:tcPr>
            <w:tcW w:w="3227" w:type="dxa"/>
            <w:shd w:val="clear" w:color="auto" w:fill="auto"/>
          </w:tcPr>
          <w:p w:rsidR="00AB5B29" w:rsidRPr="00974417" w:rsidRDefault="00AB5B29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3</w:t>
            </w:r>
          </w:p>
        </w:tc>
      </w:tr>
      <w:tr w:rsidR="00AB5B29" w:rsidRPr="00974417" w:rsidTr="00974417">
        <w:tc>
          <w:tcPr>
            <w:tcW w:w="3436" w:type="dxa"/>
            <w:shd w:val="clear" w:color="auto" w:fill="auto"/>
          </w:tcPr>
          <w:p w:rsidR="00AB5B29" w:rsidRPr="00974417" w:rsidRDefault="00AB5B29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Тц</w:t>
            </w:r>
          </w:p>
        </w:tc>
        <w:tc>
          <w:tcPr>
            <w:tcW w:w="3227" w:type="dxa"/>
            <w:shd w:val="clear" w:color="auto" w:fill="auto"/>
          </w:tcPr>
          <w:p w:rsidR="00AB5B29" w:rsidRPr="00974417" w:rsidRDefault="00AB5B29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4</w:t>
            </w:r>
          </w:p>
        </w:tc>
      </w:tr>
      <w:tr w:rsidR="00AB5B29" w:rsidRPr="00974417" w:rsidTr="00974417">
        <w:tc>
          <w:tcPr>
            <w:tcW w:w="3436" w:type="dxa"/>
            <w:shd w:val="clear" w:color="auto" w:fill="auto"/>
          </w:tcPr>
          <w:p w:rsidR="00AB5B29" w:rsidRPr="00974417" w:rsidRDefault="00AB5B29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1-ВМ</w:t>
            </w:r>
          </w:p>
        </w:tc>
        <w:tc>
          <w:tcPr>
            <w:tcW w:w="3227" w:type="dxa"/>
            <w:shd w:val="clear" w:color="auto" w:fill="auto"/>
          </w:tcPr>
          <w:p w:rsidR="00AB5B29" w:rsidRPr="00974417" w:rsidRDefault="00AB5B29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5</w:t>
            </w:r>
          </w:p>
        </w:tc>
      </w:tr>
      <w:tr w:rsidR="00AB5B29" w:rsidRPr="00974417" w:rsidTr="00974417">
        <w:tc>
          <w:tcPr>
            <w:tcW w:w="3436" w:type="dxa"/>
            <w:shd w:val="clear" w:color="auto" w:fill="auto"/>
          </w:tcPr>
          <w:p w:rsidR="00AB5B29" w:rsidRPr="00974417" w:rsidRDefault="00AB5B29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0-ВМ</w:t>
            </w:r>
          </w:p>
        </w:tc>
        <w:tc>
          <w:tcPr>
            <w:tcW w:w="3227" w:type="dxa"/>
            <w:shd w:val="clear" w:color="auto" w:fill="auto"/>
          </w:tcPr>
          <w:p w:rsidR="00AB5B29" w:rsidRPr="00974417" w:rsidRDefault="00AB5B29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6</w:t>
            </w:r>
          </w:p>
        </w:tc>
      </w:tr>
      <w:tr w:rsidR="00AB5B29" w:rsidRPr="00974417" w:rsidTr="00974417">
        <w:tc>
          <w:tcPr>
            <w:tcW w:w="3436" w:type="dxa"/>
            <w:shd w:val="clear" w:color="auto" w:fill="auto"/>
          </w:tcPr>
          <w:p w:rsidR="00AB5B29" w:rsidRPr="00974417" w:rsidRDefault="00AB5B29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02-ВМ</w:t>
            </w:r>
          </w:p>
        </w:tc>
        <w:tc>
          <w:tcPr>
            <w:tcW w:w="3227" w:type="dxa"/>
            <w:shd w:val="clear" w:color="auto" w:fill="auto"/>
          </w:tcPr>
          <w:p w:rsidR="00AB5B29" w:rsidRPr="00974417" w:rsidRDefault="00AB5B29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7</w:t>
            </w:r>
          </w:p>
        </w:tc>
      </w:tr>
    </w:tbl>
    <w:p w:rsidR="003E2433" w:rsidRDefault="003E2433" w:rsidP="003E2433">
      <w:pPr>
        <w:spacing w:line="360" w:lineRule="auto"/>
        <w:ind w:firstLine="709"/>
        <w:jc w:val="both"/>
        <w:rPr>
          <w:sz w:val="28"/>
          <w:szCs w:val="28"/>
        </w:rPr>
      </w:pPr>
    </w:p>
    <w:p w:rsidR="00AB5B29" w:rsidRPr="003E2433" w:rsidRDefault="00AB5B29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Приведенный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классификатор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применяется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различных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подсистемах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автоматизированной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системы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управления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железнодорожным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транспортом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(АСУЖТ).</w:t>
      </w:r>
    </w:p>
    <w:p w:rsidR="00AB5B29" w:rsidRDefault="004F0327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Пространство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приближения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строений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состава,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также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габаритами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смежных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составов-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необходимо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для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компенсации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возможных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смещений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состава,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которые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вызываются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отклонениями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положении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отдельных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элементов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converted-space"/>
          <w:sz w:val="28"/>
          <w:szCs w:val="28"/>
        </w:rPr>
        <w:t xml:space="preserve"> </w:t>
      </w:r>
      <w:r w:rsidRPr="008B5FD6">
        <w:rPr>
          <w:rStyle w:val="apple-style-span"/>
          <w:sz w:val="28"/>
          <w:szCs w:val="28"/>
        </w:rPr>
        <w:t>колесных</w:t>
      </w:r>
      <w:r w:rsidR="003E2433" w:rsidRPr="008B5FD6">
        <w:rPr>
          <w:rStyle w:val="apple-style-span"/>
          <w:sz w:val="28"/>
          <w:szCs w:val="28"/>
        </w:rPr>
        <w:t xml:space="preserve"> </w:t>
      </w:r>
      <w:r w:rsidRPr="008B5FD6">
        <w:rPr>
          <w:rStyle w:val="apple-style-span"/>
          <w:sz w:val="28"/>
          <w:szCs w:val="28"/>
        </w:rPr>
        <w:t>пар</w:t>
      </w:r>
      <w:r w:rsidR="003E2433">
        <w:rPr>
          <w:rStyle w:val="apple-converted-space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состава,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допускаемыми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нормами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содержания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(например,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износ</w:t>
      </w:r>
      <w:r w:rsidR="003E2433">
        <w:rPr>
          <w:rStyle w:val="apple-converted-space"/>
          <w:sz w:val="28"/>
          <w:szCs w:val="28"/>
        </w:rPr>
        <w:t xml:space="preserve"> </w:t>
      </w:r>
      <w:r w:rsidRPr="008B5FD6">
        <w:rPr>
          <w:rStyle w:val="apple-style-span"/>
          <w:sz w:val="28"/>
          <w:szCs w:val="28"/>
        </w:rPr>
        <w:t>рельсов</w:t>
      </w:r>
      <w:r w:rsidRPr="003E2433">
        <w:rPr>
          <w:rStyle w:val="apple-style-span"/>
          <w:sz w:val="28"/>
          <w:szCs w:val="28"/>
        </w:rPr>
        <w:t>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отклонения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рельсовых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нитей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уровню),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колебаниями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боковыми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наклонами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рессорах.</w:t>
      </w:r>
    </w:p>
    <w:p w:rsidR="003E2433" w:rsidRDefault="003E2433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3E2433" w:rsidRDefault="003E2433" w:rsidP="003E24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br w:type="page"/>
      </w:r>
      <w:r w:rsidR="009E4695">
        <w:rPr>
          <w:sz w:val="28"/>
          <w:szCs w:val="28"/>
        </w:rPr>
        <w:pict>
          <v:shape id="_x0000_i1027" type="#_x0000_t75" alt="Габарит Т" style="width:207pt;height:206.25pt">
            <v:imagedata r:id="rId7" o:title=""/>
          </v:shape>
        </w:pict>
      </w:r>
    </w:p>
    <w:p w:rsidR="003E2433" w:rsidRDefault="003E2433" w:rsidP="003E2433">
      <w:pPr>
        <w:spacing w:line="360" w:lineRule="auto"/>
        <w:ind w:firstLine="709"/>
        <w:jc w:val="both"/>
        <w:rPr>
          <w:sz w:val="28"/>
          <w:szCs w:val="28"/>
        </w:rPr>
      </w:pPr>
    </w:p>
    <w:p w:rsidR="003E2433" w:rsidRDefault="009E4695" w:rsidP="003E24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alt="Габарит Тц" style="width:196.5pt;height:211.5pt">
            <v:imagedata r:id="rId8" o:title=""/>
          </v:shape>
        </w:pict>
      </w:r>
    </w:p>
    <w:p w:rsidR="003E2433" w:rsidRDefault="003E2433" w:rsidP="003E2433">
      <w:pPr>
        <w:spacing w:line="360" w:lineRule="auto"/>
        <w:ind w:firstLine="709"/>
        <w:jc w:val="both"/>
        <w:rPr>
          <w:sz w:val="28"/>
          <w:szCs w:val="28"/>
        </w:rPr>
      </w:pPr>
    </w:p>
    <w:p w:rsidR="002A49FB" w:rsidRPr="003E2433" w:rsidRDefault="00D15F6C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apple-style-span"/>
          <w:b/>
          <w:bCs/>
          <w:sz w:val="28"/>
          <w:szCs w:val="28"/>
        </w:rPr>
        <w:t>Габарит</w:t>
      </w:r>
      <w:r w:rsidR="003E2433">
        <w:rPr>
          <w:rStyle w:val="apple-style-span"/>
          <w:b/>
          <w:bCs/>
          <w:sz w:val="28"/>
          <w:szCs w:val="28"/>
        </w:rPr>
        <w:t xml:space="preserve"> </w:t>
      </w:r>
      <w:r w:rsidRPr="003E2433">
        <w:rPr>
          <w:rStyle w:val="apple-style-span"/>
          <w:b/>
          <w:bCs/>
          <w:sz w:val="28"/>
          <w:szCs w:val="28"/>
        </w:rPr>
        <w:t>погрузки</w:t>
      </w:r>
    </w:p>
    <w:p w:rsidR="00E26243" w:rsidRPr="003E2433" w:rsidRDefault="00E26243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E26243" w:rsidRPr="003E2433" w:rsidRDefault="004F0327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E2433">
        <w:rPr>
          <w:rStyle w:val="apple-style-span"/>
          <w:b/>
          <w:bCs/>
          <w:sz w:val="28"/>
          <w:szCs w:val="28"/>
        </w:rPr>
        <w:t>Габарит</w:t>
      </w:r>
      <w:r w:rsidR="003E2433">
        <w:rPr>
          <w:rStyle w:val="apple-style-span"/>
          <w:b/>
          <w:bCs/>
          <w:sz w:val="28"/>
          <w:szCs w:val="28"/>
        </w:rPr>
        <w:t xml:space="preserve"> </w:t>
      </w:r>
      <w:r w:rsidRPr="003E2433">
        <w:rPr>
          <w:rStyle w:val="apple-style-span"/>
          <w:b/>
          <w:bCs/>
          <w:sz w:val="28"/>
          <w:szCs w:val="28"/>
        </w:rPr>
        <w:t>погрузки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—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предельное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поперечное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перпендикулярное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очертание,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котором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полностью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помещается,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учётом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упаковки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крепления,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груз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открытом</w:t>
      </w:r>
      <w:r w:rsidR="003E2433">
        <w:rPr>
          <w:rStyle w:val="apple-converted-space"/>
          <w:sz w:val="28"/>
          <w:szCs w:val="28"/>
        </w:rPr>
        <w:t xml:space="preserve"> </w:t>
      </w:r>
      <w:r w:rsidRPr="008B5FD6">
        <w:rPr>
          <w:rStyle w:val="apple-style-span"/>
          <w:sz w:val="28"/>
          <w:szCs w:val="28"/>
        </w:rPr>
        <w:t>подвижном</w:t>
      </w:r>
      <w:r w:rsidR="003E2433" w:rsidRPr="008B5FD6">
        <w:rPr>
          <w:rStyle w:val="apple-style-span"/>
          <w:sz w:val="28"/>
          <w:szCs w:val="28"/>
        </w:rPr>
        <w:t xml:space="preserve"> </w:t>
      </w:r>
      <w:r w:rsidRPr="008B5FD6">
        <w:rPr>
          <w:rStyle w:val="apple-style-span"/>
          <w:sz w:val="28"/>
          <w:szCs w:val="28"/>
        </w:rPr>
        <w:t>составе</w:t>
      </w:r>
      <w:r w:rsidRPr="003E2433">
        <w:rPr>
          <w:rStyle w:val="apple-style-span"/>
          <w:sz w:val="28"/>
          <w:szCs w:val="28"/>
        </w:rPr>
        <w:t>.</w:t>
      </w:r>
    </w:p>
    <w:p w:rsidR="003F451F" w:rsidRPr="003E2433" w:rsidRDefault="00B769BA" w:rsidP="003E2433">
      <w:pPr>
        <w:spacing w:line="360" w:lineRule="auto"/>
        <w:ind w:firstLine="709"/>
        <w:jc w:val="both"/>
        <w:rPr>
          <w:rStyle w:val="txt"/>
          <w:b/>
          <w:bCs/>
          <w:iCs/>
          <w:sz w:val="28"/>
          <w:szCs w:val="28"/>
        </w:rPr>
      </w:pPr>
      <w:r w:rsidRPr="003E2433">
        <w:rPr>
          <w:rStyle w:val="txt"/>
          <w:b/>
          <w:iCs/>
          <w:sz w:val="28"/>
          <w:szCs w:val="28"/>
        </w:rPr>
        <w:t>Сверхнегабаритными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называются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-</w:t>
      </w:r>
      <w:r w:rsidR="003E2433">
        <w:rPr>
          <w:rStyle w:val="apple-converted-space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грузы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превышающие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установленные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пределы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негабаритности</w:t>
      </w:r>
      <w:r w:rsidRPr="003E2433">
        <w:rPr>
          <w:rStyle w:val="txt"/>
          <w:iCs/>
          <w:sz w:val="28"/>
          <w:szCs w:val="28"/>
        </w:rPr>
        <w:t>.</w:t>
      </w:r>
    </w:p>
    <w:p w:rsidR="003E2433" w:rsidRDefault="00E26243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txt"/>
          <w:b/>
          <w:bCs/>
          <w:iCs/>
          <w:sz w:val="28"/>
          <w:szCs w:val="28"/>
        </w:rPr>
        <w:t>Габаритом</w:t>
      </w:r>
      <w:r w:rsidR="003E2433">
        <w:rPr>
          <w:rStyle w:val="txt"/>
          <w:b/>
          <w:bCs/>
          <w:iCs/>
          <w:sz w:val="28"/>
          <w:szCs w:val="28"/>
        </w:rPr>
        <w:t xml:space="preserve"> </w:t>
      </w:r>
      <w:r w:rsidRPr="003E2433">
        <w:rPr>
          <w:rStyle w:val="txt"/>
          <w:b/>
          <w:bCs/>
          <w:iCs/>
          <w:sz w:val="28"/>
          <w:szCs w:val="28"/>
        </w:rPr>
        <w:t>погрузки</w:t>
      </w:r>
      <w:r w:rsidR="003E2433">
        <w:rPr>
          <w:rStyle w:val="apple-converted-space"/>
          <w:b/>
          <w:bCs/>
          <w:iCs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называется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предельное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(перпендикулярное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оси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пути)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очертание,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котором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полностью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помещается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погруженный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открытый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подвижной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состав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груз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(с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учетом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упаковки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крепления)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нахождении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подвижного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состава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прямом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горизонтальном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участке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пути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совмещении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одной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вертикальной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плоскости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продольных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осей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подвижного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состава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пути.</w:t>
      </w:r>
    </w:p>
    <w:p w:rsidR="003E2433" w:rsidRDefault="00E26243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txt"/>
          <w:sz w:val="28"/>
          <w:szCs w:val="28"/>
        </w:rPr>
        <w:t>В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зависимости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высоты,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которой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груз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выходит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за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габарит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погрузки,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устанавливаются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три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основные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зоны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негабаритности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груза:</w:t>
      </w:r>
    </w:p>
    <w:p w:rsidR="003E2433" w:rsidRDefault="00E26243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txt"/>
          <w:sz w:val="28"/>
          <w:szCs w:val="28"/>
        </w:rPr>
        <w:t>зона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нижней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негабаритности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—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высоте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380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до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1400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мм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расстоянии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оси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пути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1626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—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1760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мм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высоте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1230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до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1400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мм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расстоянии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оси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пути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1761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—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2240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мм;</w:t>
      </w:r>
    </w:p>
    <w:p w:rsidR="003E2433" w:rsidRDefault="00E26243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txt"/>
          <w:sz w:val="28"/>
          <w:szCs w:val="28"/>
        </w:rPr>
        <w:t>зона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боковой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негабаритности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—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высоте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1400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до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4000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мм;</w:t>
      </w:r>
    </w:p>
    <w:p w:rsidR="003E2433" w:rsidRDefault="00E26243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txt"/>
          <w:sz w:val="28"/>
          <w:szCs w:val="28"/>
        </w:rPr>
        <w:t>зона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верхней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негабаритности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—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высоте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4000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до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5300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мм.</w:t>
      </w:r>
    </w:p>
    <w:p w:rsidR="003E2433" w:rsidRDefault="00E26243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txt"/>
          <w:sz w:val="28"/>
          <w:szCs w:val="28"/>
        </w:rPr>
        <w:t>Кроме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того,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вводится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условная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зона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совместной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боковой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верхней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негабаритности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высоте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4000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до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4603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мм.</w:t>
      </w:r>
    </w:p>
    <w:p w:rsidR="003E2433" w:rsidRDefault="00E26243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txt"/>
          <w:sz w:val="28"/>
          <w:szCs w:val="28"/>
        </w:rPr>
        <w:t>В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зависимости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выхода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грузов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за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габарит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погрузки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указанных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зонах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установлены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следующие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степени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негабаритности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грузов: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нижняя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негабаритность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—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шесть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степеней,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боковая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негабаритность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—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шесть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степеней,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верхняя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негабаритность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—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три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степени.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Степень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негабаритности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груза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устанавливается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только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учетом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его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нахождения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прямом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участке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пути,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учетом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прохода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кривых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участков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пути.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Грузы,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превышающие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установленные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пределы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негабаритности,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называются</w:t>
      </w:r>
      <w:r w:rsidR="003E2433">
        <w:rPr>
          <w:rStyle w:val="apple-converted-space"/>
          <w:sz w:val="28"/>
          <w:szCs w:val="28"/>
        </w:rPr>
        <w:t xml:space="preserve"> </w:t>
      </w:r>
      <w:r w:rsidRPr="003E2433">
        <w:rPr>
          <w:rStyle w:val="txt"/>
          <w:iCs/>
          <w:sz w:val="28"/>
          <w:szCs w:val="28"/>
        </w:rPr>
        <w:t>сверхнегабаритными.</w:t>
      </w:r>
    </w:p>
    <w:p w:rsidR="003E2433" w:rsidRDefault="00E26243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txt"/>
          <w:sz w:val="28"/>
          <w:szCs w:val="28"/>
        </w:rPr>
        <w:t>Для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каждой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степени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негабаритности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определены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специальные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условия,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соответствии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которыми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грузы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принимаются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к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перевозке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железным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дорогам,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именно: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усиленный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контроль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за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следованием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негабаритного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груза,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информация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причастных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работников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об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этих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грузах,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ограничение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скорости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движения,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ограничение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или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запрещение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движения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соседним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путям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двухпутных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участках,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пропуск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заранее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подготовленным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маршрутам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станциях.</w:t>
      </w:r>
    </w:p>
    <w:p w:rsidR="003E2433" w:rsidRDefault="00E26243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txt"/>
          <w:sz w:val="28"/>
          <w:szCs w:val="28"/>
        </w:rPr>
        <w:t>Перевозка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сверхнегабаритных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грузов,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также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негабаритных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грузов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шестой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степени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боковой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нижней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негабаритности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осуществляется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применением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контрольной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рамы,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которую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ставит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грузоотправитель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крытом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вагоне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или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полувагоне.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Вагон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контрольной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рамой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следует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за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локомотивом,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вагоны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негабаритными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грузами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—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середине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поезда,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ближе,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чем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за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20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осей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вагона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контрольной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рамой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менее,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чем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за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четыре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оси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хвоста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поезда.</w:t>
      </w:r>
    </w:p>
    <w:p w:rsidR="003E2433" w:rsidRDefault="00E26243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txt"/>
          <w:sz w:val="28"/>
          <w:szCs w:val="28"/>
        </w:rPr>
        <w:t>Размеры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контрольной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рамы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должны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соответствовать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максимальным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размерам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груза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учетом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его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смещения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кривых.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Поезд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сопровождается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опытным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работником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дистанции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пути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квалификации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ниже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дорожного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мастера,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который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ведет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наблюдение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за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прохождением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контрольной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рамы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особенно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внимательно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следовании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мимо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негабаритных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сооружений.</w:t>
      </w:r>
    </w:p>
    <w:p w:rsidR="003E2433" w:rsidRDefault="00E26243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txt"/>
          <w:sz w:val="28"/>
          <w:szCs w:val="28"/>
        </w:rPr>
        <w:t>Для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проверки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габаритности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громоздких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легковесных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грузов,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погруженных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открытый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подвижной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состав,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их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пропускают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через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габаритные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ворота,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установленные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одном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из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путей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станции.</w:t>
      </w:r>
    </w:p>
    <w:p w:rsidR="00E26243" w:rsidRPr="003E2433" w:rsidRDefault="00E26243" w:rsidP="003E2433">
      <w:pPr>
        <w:spacing w:line="360" w:lineRule="auto"/>
        <w:ind w:firstLine="709"/>
        <w:jc w:val="both"/>
        <w:rPr>
          <w:rStyle w:val="txt"/>
          <w:sz w:val="28"/>
          <w:szCs w:val="28"/>
        </w:rPr>
      </w:pPr>
      <w:r w:rsidRPr="008B5FD6">
        <w:rPr>
          <w:rStyle w:val="txt"/>
          <w:sz w:val="28"/>
          <w:szCs w:val="28"/>
        </w:rPr>
        <w:t>Габаритные</w:t>
      </w:r>
      <w:r w:rsidR="003E2433" w:rsidRPr="008B5FD6">
        <w:rPr>
          <w:rStyle w:val="txt"/>
          <w:sz w:val="28"/>
          <w:szCs w:val="28"/>
        </w:rPr>
        <w:t xml:space="preserve"> </w:t>
      </w:r>
      <w:r w:rsidRPr="008B5FD6">
        <w:rPr>
          <w:rStyle w:val="txt"/>
          <w:sz w:val="28"/>
          <w:szCs w:val="28"/>
        </w:rPr>
        <w:t>ворота</w:t>
      </w:r>
      <w:r w:rsidR="003E2433">
        <w:rPr>
          <w:rStyle w:val="apple-converted-space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представляют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собой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раму,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внутри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которой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очертанию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габарита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погрузки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шарнирно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укреплены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планки.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Если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открытый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подвижной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состав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с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грузом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пройдет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ворота,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зацепляя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планок,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то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габарит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нарушен.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Изменение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положения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планки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укажет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негабаритное</w:t>
      </w:r>
      <w:r w:rsidR="003E2433">
        <w:rPr>
          <w:rStyle w:val="txt"/>
          <w:sz w:val="28"/>
          <w:szCs w:val="28"/>
        </w:rPr>
        <w:t xml:space="preserve"> </w:t>
      </w:r>
      <w:r w:rsidRPr="003E2433">
        <w:rPr>
          <w:rStyle w:val="txt"/>
          <w:sz w:val="28"/>
          <w:szCs w:val="28"/>
        </w:rPr>
        <w:t>место.</w:t>
      </w:r>
    </w:p>
    <w:p w:rsidR="000D65FF" w:rsidRPr="003E2433" w:rsidRDefault="000D65FF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Погруженный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открытом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груз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(с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учетом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упаковки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крепления)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должен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размещаться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пределах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установленных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МПС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погрузки.</w:t>
      </w:r>
    </w:p>
    <w:p w:rsidR="003E2433" w:rsidRDefault="003E2433" w:rsidP="003E243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E2433" w:rsidRDefault="000D65FF" w:rsidP="003E243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2433">
        <w:rPr>
          <w:b/>
          <w:bCs/>
          <w:sz w:val="28"/>
          <w:szCs w:val="28"/>
        </w:rPr>
        <w:t>Общесетевой</w:t>
      </w:r>
      <w:r w:rsidR="003E2433">
        <w:rPr>
          <w:b/>
          <w:bCs/>
          <w:sz w:val="28"/>
          <w:szCs w:val="28"/>
        </w:rPr>
        <w:t xml:space="preserve"> </w:t>
      </w:r>
      <w:r w:rsidRPr="003E2433">
        <w:rPr>
          <w:b/>
          <w:bCs/>
          <w:sz w:val="28"/>
          <w:szCs w:val="28"/>
        </w:rPr>
        <w:t>габарит</w:t>
      </w:r>
      <w:r w:rsidR="003E2433">
        <w:rPr>
          <w:b/>
          <w:bCs/>
          <w:sz w:val="28"/>
          <w:szCs w:val="28"/>
        </w:rPr>
        <w:t xml:space="preserve"> </w:t>
      </w:r>
      <w:r w:rsidRPr="003E2433">
        <w:rPr>
          <w:b/>
          <w:bCs/>
          <w:sz w:val="28"/>
          <w:szCs w:val="28"/>
        </w:rPr>
        <w:t>погрузки</w:t>
      </w:r>
    </w:p>
    <w:p w:rsidR="003E2433" w:rsidRDefault="003E2433" w:rsidP="003E2433">
      <w:pPr>
        <w:spacing w:line="360" w:lineRule="auto"/>
        <w:ind w:firstLine="709"/>
        <w:jc w:val="both"/>
        <w:rPr>
          <w:sz w:val="28"/>
          <w:szCs w:val="28"/>
        </w:rPr>
      </w:pPr>
    </w:p>
    <w:p w:rsidR="000D65FF" w:rsidRPr="003E2433" w:rsidRDefault="009E4695" w:rsidP="003E24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alt="Общесетевой габарит погрузки" style="width:157.5pt;height:157.5pt">
            <v:imagedata r:id="rId9" o:title=""/>
          </v:shape>
        </w:pict>
      </w:r>
      <w:r>
        <w:rPr>
          <w:sz w:val="28"/>
          <w:szCs w:val="28"/>
        </w:rPr>
        <w:pict>
          <v:shape id="_x0000_i1030" type="#_x0000_t75" alt="Льготный габарит погрузки" style="width:144.75pt;height:174.75pt">
            <v:imagedata r:id="rId10" o:title=""/>
          </v:shape>
        </w:pict>
      </w:r>
    </w:p>
    <w:p w:rsidR="000D65FF" w:rsidRDefault="000D65FF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3E2433" w:rsidRDefault="003E2433" w:rsidP="003E243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Style w:val="apple-style-span"/>
          <w:sz w:val="28"/>
          <w:szCs w:val="28"/>
        </w:rPr>
        <w:br w:type="page"/>
      </w:r>
      <w:r w:rsidR="000D65FF" w:rsidRPr="003E2433">
        <w:rPr>
          <w:b/>
          <w:bCs/>
          <w:sz w:val="28"/>
          <w:szCs w:val="28"/>
        </w:rPr>
        <w:t>Зональный</w:t>
      </w:r>
      <w:r>
        <w:rPr>
          <w:b/>
          <w:bCs/>
          <w:sz w:val="28"/>
          <w:szCs w:val="28"/>
        </w:rPr>
        <w:t xml:space="preserve"> </w:t>
      </w:r>
      <w:r w:rsidR="000D65FF" w:rsidRPr="003E2433">
        <w:rPr>
          <w:b/>
          <w:bCs/>
          <w:sz w:val="28"/>
          <w:szCs w:val="28"/>
        </w:rPr>
        <w:t>габарит</w:t>
      </w:r>
      <w:r>
        <w:rPr>
          <w:b/>
          <w:bCs/>
          <w:sz w:val="28"/>
          <w:szCs w:val="28"/>
        </w:rPr>
        <w:t xml:space="preserve"> </w:t>
      </w:r>
      <w:r w:rsidR="000D65FF" w:rsidRPr="003E2433">
        <w:rPr>
          <w:b/>
          <w:bCs/>
          <w:sz w:val="28"/>
          <w:szCs w:val="28"/>
        </w:rPr>
        <w:t>погрузки</w:t>
      </w:r>
    </w:p>
    <w:p w:rsidR="003E2433" w:rsidRDefault="003E2433" w:rsidP="003E2433">
      <w:pPr>
        <w:spacing w:line="360" w:lineRule="auto"/>
        <w:ind w:firstLine="709"/>
        <w:jc w:val="both"/>
        <w:rPr>
          <w:sz w:val="28"/>
          <w:szCs w:val="28"/>
        </w:rPr>
      </w:pPr>
    </w:p>
    <w:p w:rsidR="000D65FF" w:rsidRPr="003E2433" w:rsidRDefault="009E4695" w:rsidP="003E24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alt="Зональный габарит погрузки" style="width:149.25pt;height:162pt">
            <v:imagedata r:id="rId11" o:title=""/>
          </v:shape>
        </w:pict>
      </w:r>
    </w:p>
    <w:p w:rsidR="00E26243" w:rsidRPr="003E2433" w:rsidRDefault="00E26243" w:rsidP="003E2433">
      <w:pPr>
        <w:spacing w:line="360" w:lineRule="auto"/>
        <w:ind w:firstLine="709"/>
        <w:jc w:val="both"/>
        <w:rPr>
          <w:rStyle w:val="txt"/>
          <w:sz w:val="28"/>
          <w:szCs w:val="28"/>
        </w:rPr>
      </w:pPr>
    </w:p>
    <w:p w:rsidR="00E26243" w:rsidRDefault="00E26243" w:rsidP="003E2433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Cs w:val="0"/>
          <w:sz w:val="28"/>
          <w:szCs w:val="28"/>
        </w:rPr>
      </w:pPr>
      <w:r w:rsidRPr="003E2433">
        <w:rPr>
          <w:rStyle w:val="mw-headline"/>
          <w:bCs w:val="0"/>
          <w:sz w:val="28"/>
          <w:szCs w:val="28"/>
        </w:rPr>
        <w:t>Негабаритность</w:t>
      </w:r>
      <w:r w:rsidR="003E2433">
        <w:rPr>
          <w:rStyle w:val="mw-headline"/>
          <w:bCs w:val="0"/>
          <w:sz w:val="28"/>
          <w:szCs w:val="28"/>
        </w:rPr>
        <w:t xml:space="preserve"> </w:t>
      </w:r>
      <w:r w:rsidRPr="003E2433">
        <w:rPr>
          <w:rStyle w:val="mw-headline"/>
          <w:bCs w:val="0"/>
          <w:sz w:val="28"/>
          <w:szCs w:val="28"/>
        </w:rPr>
        <w:t>груза</w:t>
      </w:r>
    </w:p>
    <w:p w:rsidR="003E2433" w:rsidRPr="003E2433" w:rsidRDefault="003E2433" w:rsidP="003E2433">
      <w:pPr>
        <w:pStyle w:val="2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</w:p>
    <w:p w:rsidR="00E26243" w:rsidRDefault="00E26243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2433">
        <w:rPr>
          <w:sz w:val="28"/>
          <w:szCs w:val="28"/>
        </w:rPr>
        <w:t>Груз,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включая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упаковку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крепление,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является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негабаритным,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если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он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размещении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открытом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подвижном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составе,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находящемся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прямом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горизонтальном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участке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пути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совмещении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продольной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вертикальной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плоскости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симметрии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вагона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осью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железнодорожного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пути,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превышает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очертание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основного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габарита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погрузки,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или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его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геометрические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выносы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кривых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за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пределы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основного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габарита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погрузки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превышают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геометрические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выносы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соответствующих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кривых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расчётного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вагона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(Расчётный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вагон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—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вагон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длиной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рамы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24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базой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17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м).</w:t>
      </w:r>
    </w:p>
    <w:p w:rsidR="003E2433" w:rsidRPr="003E2433" w:rsidRDefault="003E2433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6243" w:rsidRPr="003E2433" w:rsidRDefault="00E26243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2433">
        <w:rPr>
          <w:sz w:val="28"/>
          <w:szCs w:val="28"/>
        </w:rPr>
        <w:t>Обозначения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индексе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негабаритности: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7938"/>
      </w:tblGrid>
      <w:tr w:rsidR="00E26243" w:rsidRPr="00974417" w:rsidTr="00974417">
        <w:tc>
          <w:tcPr>
            <w:tcW w:w="1276" w:type="dxa"/>
            <w:shd w:val="clear" w:color="auto" w:fill="auto"/>
          </w:tcPr>
          <w:p w:rsidR="00E26243" w:rsidRPr="00974417" w:rsidRDefault="00E26243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1-й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знак</w:t>
            </w:r>
          </w:p>
        </w:tc>
        <w:tc>
          <w:tcPr>
            <w:tcW w:w="7938" w:type="dxa"/>
            <w:shd w:val="clear" w:color="auto" w:fill="auto"/>
          </w:tcPr>
          <w:p w:rsidR="00E26243" w:rsidRPr="00974417" w:rsidRDefault="00E26243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всегда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буква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H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(негабаритность)</w:t>
            </w:r>
          </w:p>
        </w:tc>
      </w:tr>
      <w:tr w:rsidR="00E26243" w:rsidRPr="00974417" w:rsidTr="00974417">
        <w:tc>
          <w:tcPr>
            <w:tcW w:w="1276" w:type="dxa"/>
            <w:shd w:val="clear" w:color="auto" w:fill="auto"/>
          </w:tcPr>
          <w:p w:rsidR="00E26243" w:rsidRPr="00974417" w:rsidRDefault="00E26243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2-й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знак</w:t>
            </w:r>
          </w:p>
        </w:tc>
        <w:tc>
          <w:tcPr>
            <w:tcW w:w="7938" w:type="dxa"/>
            <w:shd w:val="clear" w:color="auto" w:fill="auto"/>
          </w:tcPr>
          <w:p w:rsidR="00E26243" w:rsidRPr="00974417" w:rsidRDefault="00E26243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степень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нижней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негабаритности,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может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принимать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значения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от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1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6</w:t>
            </w:r>
          </w:p>
        </w:tc>
      </w:tr>
      <w:tr w:rsidR="00E26243" w:rsidRPr="00974417" w:rsidTr="00974417">
        <w:tc>
          <w:tcPr>
            <w:tcW w:w="1276" w:type="dxa"/>
            <w:shd w:val="clear" w:color="auto" w:fill="auto"/>
          </w:tcPr>
          <w:p w:rsidR="00E26243" w:rsidRPr="00974417" w:rsidRDefault="00E26243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3-й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знак</w:t>
            </w:r>
          </w:p>
        </w:tc>
        <w:tc>
          <w:tcPr>
            <w:tcW w:w="7938" w:type="dxa"/>
            <w:shd w:val="clear" w:color="auto" w:fill="auto"/>
          </w:tcPr>
          <w:p w:rsidR="00E26243" w:rsidRPr="00974417" w:rsidRDefault="00E26243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степень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боковой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негабаритности,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может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принимать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значения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от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1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6</w:t>
            </w:r>
          </w:p>
        </w:tc>
      </w:tr>
      <w:tr w:rsidR="00E26243" w:rsidRPr="00974417" w:rsidTr="00974417">
        <w:tc>
          <w:tcPr>
            <w:tcW w:w="1276" w:type="dxa"/>
            <w:shd w:val="clear" w:color="auto" w:fill="auto"/>
          </w:tcPr>
          <w:p w:rsidR="00E26243" w:rsidRPr="00974417" w:rsidRDefault="00E26243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4-й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знак</w:t>
            </w:r>
          </w:p>
        </w:tc>
        <w:tc>
          <w:tcPr>
            <w:tcW w:w="7938" w:type="dxa"/>
            <w:shd w:val="clear" w:color="auto" w:fill="auto"/>
          </w:tcPr>
          <w:p w:rsidR="00E26243" w:rsidRPr="00974417" w:rsidRDefault="00E26243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степень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верхней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негабаритности,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может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принимать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значения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от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1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3</w:t>
            </w:r>
          </w:p>
        </w:tc>
      </w:tr>
      <w:tr w:rsidR="00E26243" w:rsidRPr="00974417" w:rsidTr="00974417">
        <w:tc>
          <w:tcPr>
            <w:tcW w:w="1276" w:type="dxa"/>
            <w:shd w:val="clear" w:color="auto" w:fill="auto"/>
          </w:tcPr>
          <w:p w:rsidR="00E26243" w:rsidRPr="00974417" w:rsidRDefault="00E26243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5-й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знак</w:t>
            </w:r>
          </w:p>
        </w:tc>
        <w:tc>
          <w:tcPr>
            <w:tcW w:w="7938" w:type="dxa"/>
            <w:shd w:val="clear" w:color="auto" w:fill="auto"/>
          </w:tcPr>
          <w:p w:rsidR="00E26243" w:rsidRPr="00974417" w:rsidRDefault="00E26243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вертикальная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сверхнегабаритность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(груз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выходит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за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установленные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пределы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негабаритности),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имеет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значение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8</w:t>
            </w:r>
          </w:p>
        </w:tc>
      </w:tr>
    </w:tbl>
    <w:p w:rsidR="003E2433" w:rsidRDefault="003E2433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6243" w:rsidRPr="003E2433" w:rsidRDefault="003E2433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6243" w:rsidRPr="003E2433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="00E26243" w:rsidRPr="003E2433">
        <w:rPr>
          <w:sz w:val="28"/>
          <w:szCs w:val="28"/>
        </w:rPr>
        <w:t>негабаритности</w:t>
      </w:r>
      <w:r>
        <w:rPr>
          <w:sz w:val="28"/>
          <w:szCs w:val="28"/>
        </w:rPr>
        <w:t xml:space="preserve"> </w:t>
      </w:r>
      <w:r w:rsidR="00E26243" w:rsidRPr="003E24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26243" w:rsidRPr="003E2433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="00E26243" w:rsidRPr="003E2433">
        <w:rPr>
          <w:sz w:val="28"/>
          <w:szCs w:val="28"/>
        </w:rPr>
        <w:t>зоне,</w:t>
      </w:r>
      <w:r>
        <w:rPr>
          <w:sz w:val="28"/>
          <w:szCs w:val="28"/>
        </w:rPr>
        <w:t xml:space="preserve"> </w:t>
      </w:r>
      <w:r w:rsidR="00E26243" w:rsidRPr="003E24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26243" w:rsidRPr="003E2433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E26243" w:rsidRPr="003E2433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E26243" w:rsidRPr="003E24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26243" w:rsidRPr="003E2433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="00E26243" w:rsidRPr="003E2433">
        <w:rPr>
          <w:sz w:val="28"/>
          <w:szCs w:val="28"/>
        </w:rPr>
        <w:t>вертикальной</w:t>
      </w:r>
      <w:r>
        <w:rPr>
          <w:sz w:val="28"/>
          <w:szCs w:val="28"/>
        </w:rPr>
        <w:t xml:space="preserve"> </w:t>
      </w:r>
      <w:r w:rsidR="00E26243" w:rsidRPr="003E2433">
        <w:rPr>
          <w:sz w:val="28"/>
          <w:szCs w:val="28"/>
        </w:rPr>
        <w:t>сверхнегабаритности,</w:t>
      </w:r>
      <w:r>
        <w:rPr>
          <w:sz w:val="28"/>
          <w:szCs w:val="28"/>
        </w:rPr>
        <w:t xml:space="preserve"> </w:t>
      </w:r>
      <w:r w:rsidR="00E26243" w:rsidRPr="003E2433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</w:t>
      </w:r>
      <w:r w:rsidR="00E26243" w:rsidRPr="003E2433">
        <w:rPr>
          <w:sz w:val="28"/>
          <w:szCs w:val="28"/>
        </w:rPr>
        <w:t>цифрой</w:t>
      </w:r>
      <w:r>
        <w:rPr>
          <w:sz w:val="28"/>
          <w:szCs w:val="28"/>
        </w:rPr>
        <w:t xml:space="preserve"> </w:t>
      </w:r>
      <w:r w:rsidR="00E26243" w:rsidRPr="003E2433">
        <w:rPr>
          <w:sz w:val="28"/>
          <w:szCs w:val="28"/>
        </w:rPr>
        <w:t>«0»</w:t>
      </w:r>
      <w:r>
        <w:rPr>
          <w:sz w:val="28"/>
          <w:szCs w:val="28"/>
        </w:rPr>
        <w:t xml:space="preserve"> </w:t>
      </w:r>
      <w:r w:rsidR="00E26243" w:rsidRPr="003E24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26243" w:rsidRPr="003E2433">
        <w:rPr>
          <w:sz w:val="28"/>
          <w:szCs w:val="28"/>
        </w:rPr>
        <w:t>соответствующем</w:t>
      </w:r>
      <w:r>
        <w:rPr>
          <w:sz w:val="28"/>
          <w:szCs w:val="28"/>
        </w:rPr>
        <w:t xml:space="preserve"> </w:t>
      </w:r>
      <w:r w:rsidR="00E26243" w:rsidRPr="003E2433">
        <w:rPr>
          <w:sz w:val="28"/>
          <w:szCs w:val="28"/>
        </w:rPr>
        <w:t>знаке</w:t>
      </w:r>
      <w:r>
        <w:rPr>
          <w:sz w:val="28"/>
          <w:szCs w:val="28"/>
        </w:rPr>
        <w:t xml:space="preserve"> </w:t>
      </w:r>
      <w:r w:rsidR="00E26243" w:rsidRPr="003E2433">
        <w:rPr>
          <w:sz w:val="28"/>
          <w:szCs w:val="28"/>
        </w:rPr>
        <w:t>индекса</w:t>
      </w:r>
      <w:r>
        <w:rPr>
          <w:sz w:val="28"/>
          <w:szCs w:val="28"/>
        </w:rPr>
        <w:t xml:space="preserve"> </w:t>
      </w:r>
      <w:r w:rsidR="00E26243" w:rsidRPr="003E2433">
        <w:rPr>
          <w:sz w:val="28"/>
          <w:szCs w:val="28"/>
        </w:rPr>
        <w:t>негабаритности.</w:t>
      </w:r>
    </w:p>
    <w:p w:rsidR="00E26243" w:rsidRPr="003E2433" w:rsidRDefault="00E26243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2433">
        <w:rPr>
          <w:iCs/>
          <w:sz w:val="28"/>
          <w:szCs w:val="28"/>
        </w:rPr>
        <w:t>Например</w:t>
      </w:r>
      <w:r w:rsidRPr="003E2433">
        <w:rPr>
          <w:sz w:val="28"/>
          <w:szCs w:val="28"/>
        </w:rPr>
        <w:t>: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индекс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негабаритности</w:t>
      </w:r>
      <w:r w:rsidR="003E2433">
        <w:rPr>
          <w:rStyle w:val="apple-converted-space"/>
          <w:sz w:val="28"/>
          <w:szCs w:val="28"/>
        </w:rPr>
        <w:t xml:space="preserve"> </w:t>
      </w:r>
      <w:r w:rsidRPr="003E2433">
        <w:rPr>
          <w:b/>
          <w:bCs/>
          <w:sz w:val="28"/>
          <w:szCs w:val="28"/>
        </w:rPr>
        <w:t>Н2030</w:t>
      </w:r>
      <w:r w:rsidR="003E2433">
        <w:rPr>
          <w:rStyle w:val="apple-converted-space"/>
          <w:sz w:val="28"/>
          <w:szCs w:val="28"/>
        </w:rPr>
        <w:t xml:space="preserve"> </w:t>
      </w:r>
      <w:r w:rsidRPr="003E2433">
        <w:rPr>
          <w:sz w:val="28"/>
          <w:szCs w:val="28"/>
        </w:rPr>
        <w:t>означает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негабаритность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нижнюю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2-ой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степени,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боковой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негабаритности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нет,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верхняя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негабаритность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3-ей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степени,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вертикальной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сверхнегабаритности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нет.</w:t>
      </w:r>
    </w:p>
    <w:p w:rsidR="00E26243" w:rsidRPr="003E2433" w:rsidRDefault="00E26243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2433">
        <w:rPr>
          <w:sz w:val="28"/>
          <w:szCs w:val="28"/>
        </w:rPr>
        <w:t>Для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каждой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степени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негабаритности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определены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специальные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условия,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соответствии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которыми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грузы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принимаются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перевозке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железным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дорогам,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именно: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усиленный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контроль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за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следованием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негабаритного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груза,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информация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причастных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работников,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ограничение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скорости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движения,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ограничение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или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запрещение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движения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соседним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путям,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пропуск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заранее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подготовленным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маршрутам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станциях.</w:t>
      </w:r>
    </w:p>
    <w:p w:rsidR="003E2433" w:rsidRDefault="003E2433" w:rsidP="003E2433">
      <w:pPr>
        <w:pStyle w:val="3"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sz w:val="28"/>
          <w:szCs w:val="28"/>
        </w:rPr>
      </w:pPr>
    </w:p>
    <w:p w:rsidR="00E26243" w:rsidRPr="003E2433" w:rsidRDefault="00E26243" w:rsidP="003E243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33">
        <w:rPr>
          <w:rStyle w:val="mw-headline"/>
          <w:rFonts w:ascii="Times New Roman" w:hAnsi="Times New Roman"/>
          <w:sz w:val="28"/>
          <w:szCs w:val="28"/>
        </w:rPr>
        <w:t>Контрольная</w:t>
      </w:r>
      <w:r w:rsidR="003E2433">
        <w:rPr>
          <w:rStyle w:val="mw-headline"/>
          <w:rFonts w:ascii="Times New Roman" w:hAnsi="Times New Roman"/>
          <w:sz w:val="28"/>
          <w:szCs w:val="28"/>
        </w:rPr>
        <w:t xml:space="preserve"> </w:t>
      </w:r>
      <w:r w:rsidRPr="003E2433">
        <w:rPr>
          <w:rStyle w:val="mw-headline"/>
          <w:rFonts w:ascii="Times New Roman" w:hAnsi="Times New Roman"/>
          <w:sz w:val="28"/>
          <w:szCs w:val="28"/>
        </w:rPr>
        <w:t>рама</w:t>
      </w:r>
    </w:p>
    <w:p w:rsidR="003E2433" w:rsidRDefault="003E2433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6243" w:rsidRPr="003E2433" w:rsidRDefault="00E26243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2433">
        <w:rPr>
          <w:sz w:val="28"/>
          <w:szCs w:val="28"/>
        </w:rPr>
        <w:t>Перевозка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сверхнегабаритных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грузов,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также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негабаритных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грузов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шестой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степени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боковой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нижней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негабаритности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осуществляется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применением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контрольной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рамы,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которую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грузоотправитель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ставит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крытом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вагоне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или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полувагоне.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Размеры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контрольной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рамы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должны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соответствовать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максимальным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размерам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груза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учётом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смещения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его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кривых.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Поезд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сопровождается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опытным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работником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дистанции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пути,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который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ведёт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наблюдение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за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прохождением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контрольной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рамы.</w:t>
      </w:r>
    </w:p>
    <w:p w:rsidR="003E2433" w:rsidRDefault="003E2433" w:rsidP="003E2433">
      <w:pPr>
        <w:pStyle w:val="3"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sz w:val="28"/>
          <w:szCs w:val="28"/>
        </w:rPr>
      </w:pPr>
    </w:p>
    <w:p w:rsidR="00E26243" w:rsidRPr="003E2433" w:rsidRDefault="00E26243" w:rsidP="003E243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33">
        <w:rPr>
          <w:rStyle w:val="mw-headline"/>
          <w:rFonts w:ascii="Times New Roman" w:hAnsi="Times New Roman"/>
          <w:sz w:val="28"/>
          <w:szCs w:val="28"/>
        </w:rPr>
        <w:t>Габаритные</w:t>
      </w:r>
      <w:r w:rsidR="003E2433">
        <w:rPr>
          <w:rStyle w:val="mw-headline"/>
          <w:rFonts w:ascii="Times New Roman" w:hAnsi="Times New Roman"/>
          <w:sz w:val="28"/>
          <w:szCs w:val="28"/>
        </w:rPr>
        <w:t xml:space="preserve"> </w:t>
      </w:r>
      <w:r w:rsidRPr="003E2433">
        <w:rPr>
          <w:rStyle w:val="mw-headline"/>
          <w:rFonts w:ascii="Times New Roman" w:hAnsi="Times New Roman"/>
          <w:sz w:val="28"/>
          <w:szCs w:val="28"/>
        </w:rPr>
        <w:t>ворота</w:t>
      </w:r>
    </w:p>
    <w:p w:rsidR="003E2433" w:rsidRDefault="003E2433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6243" w:rsidRPr="003E2433" w:rsidRDefault="00E26243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2433">
        <w:rPr>
          <w:sz w:val="28"/>
          <w:szCs w:val="28"/>
        </w:rPr>
        <w:t>Габаритные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ворота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устанавливают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месте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массовой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погрузки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открытый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подвижной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состав.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Ворота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представляют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собой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раму,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внутри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которой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очертанию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габарита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погрузки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шарнирно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укреплены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планки.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Если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открытый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подвижной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состав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грузом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пройдёт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ворота,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касаясь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планок,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то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габарит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нарушен.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Изменение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положения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планки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укажет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место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негабаритности.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Таким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образом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внутренние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очертания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габаритных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ворот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ограничивают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допустимые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предельные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размеры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провозимых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через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них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грузов.</w:t>
      </w:r>
    </w:p>
    <w:p w:rsidR="00E26243" w:rsidRPr="003E2433" w:rsidRDefault="00E26243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2433">
        <w:rPr>
          <w:sz w:val="28"/>
          <w:szCs w:val="28"/>
        </w:rPr>
        <w:t>На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электрифицированных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участках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габаритные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ворота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высотой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до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4,5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метров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располагают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обеим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сторонам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пересечения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автомобильной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дорогой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(</w:t>
      </w:r>
      <w:r w:rsidRPr="008B5FD6">
        <w:rPr>
          <w:sz w:val="28"/>
          <w:szCs w:val="28"/>
        </w:rPr>
        <w:t>переезда</w:t>
      </w:r>
      <w:r w:rsidRPr="003E2433">
        <w:rPr>
          <w:sz w:val="28"/>
          <w:szCs w:val="28"/>
        </w:rPr>
        <w:t>)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для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предупреждения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прикосновения</w:t>
      </w:r>
      <w:r w:rsidR="003E2433">
        <w:rPr>
          <w:rStyle w:val="apple-converted-space"/>
          <w:sz w:val="28"/>
          <w:szCs w:val="28"/>
        </w:rPr>
        <w:t xml:space="preserve"> </w:t>
      </w:r>
      <w:r w:rsidRPr="008B5FD6">
        <w:rPr>
          <w:sz w:val="28"/>
          <w:szCs w:val="28"/>
        </w:rPr>
        <w:t>контактного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провода</w:t>
      </w:r>
      <w:r w:rsidR="003E2433">
        <w:rPr>
          <w:rStyle w:val="apple-converted-space"/>
          <w:sz w:val="28"/>
          <w:szCs w:val="28"/>
        </w:rPr>
        <w:t xml:space="preserve"> </w:t>
      </w:r>
      <w:r w:rsidRPr="003E2433">
        <w:rPr>
          <w:sz w:val="28"/>
          <w:szCs w:val="28"/>
        </w:rPr>
        <w:t>к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перевозимым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через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переезд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грузам.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Путь,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котором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устанавливают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ворота,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должен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быть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прямым,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находиться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горизонтальной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площадке;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переезд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—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хорошо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виден.</w:t>
      </w:r>
    </w:p>
    <w:p w:rsidR="00E26243" w:rsidRPr="003E2433" w:rsidRDefault="00E26243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2433">
        <w:rPr>
          <w:sz w:val="28"/>
          <w:szCs w:val="28"/>
        </w:rPr>
        <w:t>Электронные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габаритные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ворота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состоят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из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инфракрасных</w:t>
      </w:r>
      <w:r w:rsidR="003E2433">
        <w:rPr>
          <w:rStyle w:val="apple-converted-space"/>
          <w:sz w:val="28"/>
          <w:szCs w:val="28"/>
        </w:rPr>
        <w:t xml:space="preserve"> </w:t>
      </w:r>
      <w:r w:rsidRPr="008B5FD6">
        <w:rPr>
          <w:sz w:val="28"/>
          <w:szCs w:val="28"/>
        </w:rPr>
        <w:t>датчиков</w:t>
      </w:r>
      <w:r w:rsidRPr="003E2433">
        <w:rPr>
          <w:sz w:val="28"/>
          <w:szCs w:val="28"/>
        </w:rPr>
        <w:t>,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формирующих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допустимые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границы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габарита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погрузки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передающих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данные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нарушении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границ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на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рабочее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место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оператора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пункта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коммерческого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осмотра.</w:t>
      </w:r>
    </w:p>
    <w:p w:rsidR="00446427" w:rsidRPr="003E2433" w:rsidRDefault="00446427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46427" w:rsidRPr="003E2433" w:rsidRDefault="00446427" w:rsidP="003E243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33">
        <w:rPr>
          <w:rFonts w:ascii="Times New Roman" w:hAnsi="Times New Roman" w:cs="Times New Roman"/>
          <w:sz w:val="28"/>
          <w:szCs w:val="28"/>
        </w:rPr>
        <w:t>Расстояние</w:t>
      </w:r>
      <w:r w:rsidR="003E2433">
        <w:rPr>
          <w:rFonts w:ascii="Times New Roman" w:hAnsi="Times New Roman" w:cs="Times New Roman"/>
          <w:sz w:val="28"/>
          <w:szCs w:val="28"/>
        </w:rPr>
        <w:t xml:space="preserve"> </w:t>
      </w:r>
      <w:r w:rsidRPr="003E2433">
        <w:rPr>
          <w:rFonts w:ascii="Times New Roman" w:hAnsi="Times New Roman" w:cs="Times New Roman"/>
          <w:sz w:val="28"/>
          <w:szCs w:val="28"/>
        </w:rPr>
        <w:t>между</w:t>
      </w:r>
      <w:r w:rsidR="003E2433">
        <w:rPr>
          <w:rFonts w:ascii="Times New Roman" w:hAnsi="Times New Roman" w:cs="Times New Roman"/>
          <w:sz w:val="28"/>
          <w:szCs w:val="28"/>
        </w:rPr>
        <w:t xml:space="preserve"> </w:t>
      </w:r>
      <w:r w:rsidRPr="003E2433">
        <w:rPr>
          <w:rFonts w:ascii="Times New Roman" w:hAnsi="Times New Roman" w:cs="Times New Roman"/>
          <w:sz w:val="28"/>
          <w:szCs w:val="28"/>
        </w:rPr>
        <w:t>осями</w:t>
      </w:r>
      <w:r w:rsidR="003E2433">
        <w:rPr>
          <w:rFonts w:ascii="Times New Roman" w:hAnsi="Times New Roman" w:cs="Times New Roman"/>
          <w:sz w:val="28"/>
          <w:szCs w:val="28"/>
        </w:rPr>
        <w:t xml:space="preserve"> </w:t>
      </w:r>
      <w:r w:rsidRPr="003E2433">
        <w:rPr>
          <w:rFonts w:ascii="Times New Roman" w:hAnsi="Times New Roman" w:cs="Times New Roman"/>
          <w:sz w:val="28"/>
          <w:szCs w:val="28"/>
        </w:rPr>
        <w:t>путей</w:t>
      </w:r>
      <w:r w:rsidR="003E2433">
        <w:rPr>
          <w:rFonts w:ascii="Times New Roman" w:hAnsi="Times New Roman" w:cs="Times New Roman"/>
          <w:sz w:val="28"/>
          <w:szCs w:val="28"/>
        </w:rPr>
        <w:t xml:space="preserve"> </w:t>
      </w:r>
      <w:r w:rsidRPr="003E2433">
        <w:rPr>
          <w:rFonts w:ascii="Times New Roman" w:hAnsi="Times New Roman" w:cs="Times New Roman"/>
          <w:sz w:val="28"/>
          <w:szCs w:val="28"/>
        </w:rPr>
        <w:t>колеи</w:t>
      </w:r>
      <w:r w:rsidR="003E2433">
        <w:rPr>
          <w:rFonts w:ascii="Times New Roman" w:hAnsi="Times New Roman" w:cs="Times New Roman"/>
          <w:sz w:val="28"/>
          <w:szCs w:val="28"/>
        </w:rPr>
        <w:t xml:space="preserve"> </w:t>
      </w:r>
      <w:r w:rsidRPr="003E2433">
        <w:rPr>
          <w:rFonts w:ascii="Times New Roman" w:hAnsi="Times New Roman" w:cs="Times New Roman"/>
          <w:sz w:val="28"/>
          <w:szCs w:val="28"/>
        </w:rPr>
        <w:t>1520</w:t>
      </w:r>
      <w:r w:rsidR="003E2433">
        <w:rPr>
          <w:rFonts w:ascii="Times New Roman" w:hAnsi="Times New Roman" w:cs="Times New Roman"/>
          <w:sz w:val="28"/>
          <w:szCs w:val="28"/>
        </w:rPr>
        <w:t xml:space="preserve"> </w:t>
      </w:r>
      <w:r w:rsidRPr="003E2433">
        <w:rPr>
          <w:rFonts w:ascii="Times New Roman" w:hAnsi="Times New Roman" w:cs="Times New Roman"/>
          <w:sz w:val="28"/>
          <w:szCs w:val="28"/>
        </w:rPr>
        <w:t>мм</w:t>
      </w:r>
    </w:p>
    <w:p w:rsidR="00446427" w:rsidRPr="003E2433" w:rsidRDefault="00446427" w:rsidP="003E2433">
      <w:pPr>
        <w:spacing w:line="360" w:lineRule="auto"/>
        <w:ind w:firstLine="709"/>
        <w:jc w:val="both"/>
        <w:rPr>
          <w:sz w:val="28"/>
          <w:szCs w:val="28"/>
        </w:rPr>
      </w:pPr>
    </w:p>
    <w:p w:rsidR="003E2433" w:rsidRDefault="00446427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По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смежным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главным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станционным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путям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проходит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различный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состав.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Следовательно,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расстояния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этими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путей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сооружений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устройств,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располагающихся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междупутьях,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должны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быть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такими,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чтобы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исключалось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соприкосновение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друг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другом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локомотивов,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путевых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машин,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проходящих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одновременно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смежным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путям,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также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сооружениями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устройствами.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Минимальные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расстояния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смежных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путей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установлены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Правилами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технической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эксплуатации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железных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дорог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Российской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Федерации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(ПТЭ),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также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Нормами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Техническими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условиями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проектирование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железных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дорог.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Они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обеспечивают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безопасность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движения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поездов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безопасность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людей,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которые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условиям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работы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могут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находиться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междупутьях.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перегонах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двухпутных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линиях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расстояние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путей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прямых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участках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должно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быть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менее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4100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мм.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Оно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обеспечивает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только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безопасность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скрещения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состава.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трехпутных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четырехпутных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линиях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расстояние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второго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третьего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прямых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участках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—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менее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5000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мм,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что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позволяет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следовании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поездов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этим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путям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оставлять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междупутье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инвентарь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инструмент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ремонте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пути,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также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устанавливать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необходимые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сигналы.</w:t>
      </w:r>
    </w:p>
    <w:p w:rsidR="005C5461" w:rsidRPr="003E2433" w:rsidRDefault="00446427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станциях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большое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количество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железнодорожников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различных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профессий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занимается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подготовкой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рейс,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обслуживанием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пути,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средств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связи,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электроснабжения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т.д.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Поэтому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расстояние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путей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станциях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увеличено.</w:t>
      </w:r>
    </w:p>
    <w:p w:rsidR="003E2433" w:rsidRDefault="00446427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Расстояние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смежных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путей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станциях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прямых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участках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должно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быть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менее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4800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мм,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второстепенных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путях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путях</w:t>
      </w:r>
      <w:r w:rsidR="003E2433">
        <w:rPr>
          <w:rStyle w:val="apple-converted-space"/>
          <w:sz w:val="28"/>
          <w:szCs w:val="28"/>
        </w:rPr>
        <w:t xml:space="preserve"> </w:t>
      </w:r>
      <w:r w:rsidRPr="008B5FD6">
        <w:rPr>
          <w:rStyle w:val="apple-style-span"/>
          <w:sz w:val="28"/>
          <w:szCs w:val="28"/>
        </w:rPr>
        <w:t>грузовых</w:t>
      </w:r>
      <w:r w:rsidR="003E2433">
        <w:rPr>
          <w:rStyle w:val="apple-converted-space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дворов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—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менее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4500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мм.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расположении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главных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путей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станциях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краю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разрешения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допускается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расстояние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ними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4100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мм.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Расстояние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путей,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предназначенных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для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непосредственной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перегрузки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грузов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из</w:t>
      </w:r>
      <w:r w:rsidR="003E2433">
        <w:rPr>
          <w:rStyle w:val="apple-converted-space"/>
          <w:sz w:val="28"/>
          <w:szCs w:val="28"/>
        </w:rPr>
        <w:t xml:space="preserve"> </w:t>
      </w:r>
      <w:r w:rsidRPr="008B5FD6">
        <w:rPr>
          <w:rStyle w:val="apple-style-span"/>
          <w:sz w:val="28"/>
          <w:szCs w:val="28"/>
        </w:rPr>
        <w:t>вагона</w:t>
      </w:r>
      <w:r w:rsidR="003E2433">
        <w:rPr>
          <w:rStyle w:val="apple-converted-space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вагон,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может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быть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3600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мм,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исходя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из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условий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организации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работы.</w:t>
      </w:r>
    </w:p>
    <w:p w:rsidR="00446427" w:rsidRDefault="00446427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При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новом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строительстве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или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реконструкции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станций,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разъездов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обгонных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пунктов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расстояния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путей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принимают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следующие:</w:t>
      </w:r>
    </w:p>
    <w:p w:rsidR="003E2433" w:rsidRPr="003E2433" w:rsidRDefault="003E2433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1559"/>
        <w:gridCol w:w="1559"/>
      </w:tblGrid>
      <w:tr w:rsidR="00446427" w:rsidRPr="00974417" w:rsidTr="00974417">
        <w:trPr>
          <w:trHeight w:val="483"/>
        </w:trPr>
        <w:tc>
          <w:tcPr>
            <w:tcW w:w="8930" w:type="dxa"/>
            <w:gridSpan w:val="3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74417">
              <w:rPr>
                <w:b/>
                <w:bCs/>
                <w:sz w:val="20"/>
                <w:szCs w:val="20"/>
              </w:rPr>
              <w:t>Расстояние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между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осями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смежных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путей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на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станциях</w:t>
            </w:r>
          </w:p>
        </w:tc>
      </w:tr>
      <w:tr w:rsidR="00446427" w:rsidRPr="00974417" w:rsidTr="00974417">
        <w:tc>
          <w:tcPr>
            <w:tcW w:w="5812" w:type="dxa"/>
            <w:vMerge w:val="restart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74417">
              <w:rPr>
                <w:b/>
                <w:bCs/>
                <w:sz w:val="20"/>
                <w:szCs w:val="20"/>
              </w:rPr>
              <w:t>Наименование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путей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74417">
              <w:rPr>
                <w:b/>
                <w:bCs/>
                <w:sz w:val="20"/>
                <w:szCs w:val="20"/>
              </w:rPr>
              <w:t>Расстояние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между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осями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смежных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путей,</w:t>
            </w:r>
            <w:r w:rsidR="003E2433" w:rsidRPr="00974417">
              <w:rPr>
                <w:b/>
                <w:bCs/>
                <w:sz w:val="20"/>
                <w:szCs w:val="20"/>
              </w:rPr>
              <w:t xml:space="preserve"> </w:t>
            </w:r>
            <w:r w:rsidRPr="00974417">
              <w:rPr>
                <w:b/>
                <w:bCs/>
                <w:sz w:val="20"/>
                <w:szCs w:val="20"/>
              </w:rPr>
              <w:t>мм</w:t>
            </w:r>
          </w:p>
        </w:tc>
      </w:tr>
      <w:tr w:rsidR="00446427" w:rsidRPr="00974417" w:rsidTr="00974417">
        <w:tc>
          <w:tcPr>
            <w:tcW w:w="5812" w:type="dxa"/>
            <w:vMerge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74417">
              <w:rPr>
                <w:b/>
                <w:bCs/>
                <w:sz w:val="20"/>
                <w:szCs w:val="20"/>
              </w:rPr>
              <w:t>Нормальное</w:t>
            </w:r>
          </w:p>
        </w:tc>
        <w:tc>
          <w:tcPr>
            <w:tcW w:w="1559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74417">
              <w:rPr>
                <w:b/>
                <w:bCs/>
                <w:sz w:val="20"/>
                <w:szCs w:val="20"/>
              </w:rPr>
              <w:t>Минимальное</w:t>
            </w:r>
          </w:p>
        </w:tc>
      </w:tr>
      <w:tr w:rsidR="00446427" w:rsidRPr="00974417" w:rsidTr="00974417">
        <w:tc>
          <w:tcPr>
            <w:tcW w:w="581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Главные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пути</w:t>
            </w:r>
          </w:p>
        </w:tc>
        <w:tc>
          <w:tcPr>
            <w:tcW w:w="1559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5300</w:t>
            </w:r>
          </w:p>
        </w:tc>
        <w:tc>
          <w:tcPr>
            <w:tcW w:w="1559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4800</w:t>
            </w:r>
          </w:p>
        </w:tc>
      </w:tr>
      <w:tr w:rsidR="00446427" w:rsidRPr="00974417" w:rsidTr="00974417">
        <w:tc>
          <w:tcPr>
            <w:tcW w:w="581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Главные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смежные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ними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одно-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двухпутных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линиях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при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скорости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движения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120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км/ч./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двухпутных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линиях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при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скорости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более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120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км/ч</w:t>
            </w:r>
          </w:p>
        </w:tc>
        <w:tc>
          <w:tcPr>
            <w:tcW w:w="1559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5300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/6500</w:t>
            </w:r>
          </w:p>
        </w:tc>
        <w:tc>
          <w:tcPr>
            <w:tcW w:w="1559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5300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/6500</w:t>
            </w:r>
          </w:p>
        </w:tc>
      </w:tr>
      <w:tr w:rsidR="00446427" w:rsidRPr="00974417" w:rsidTr="00974417">
        <w:tc>
          <w:tcPr>
            <w:tcW w:w="581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Приемо-отправочные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сортировочные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пути</w:t>
            </w:r>
          </w:p>
        </w:tc>
        <w:tc>
          <w:tcPr>
            <w:tcW w:w="1559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5300</w:t>
            </w:r>
          </w:p>
        </w:tc>
        <w:tc>
          <w:tcPr>
            <w:tcW w:w="1559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4800</w:t>
            </w:r>
          </w:p>
        </w:tc>
      </w:tr>
      <w:tr w:rsidR="00446427" w:rsidRPr="00974417" w:rsidTr="00974417">
        <w:tc>
          <w:tcPr>
            <w:tcW w:w="581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Второстепенные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(прочие)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станционные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пути</w:t>
            </w:r>
          </w:p>
        </w:tc>
        <w:tc>
          <w:tcPr>
            <w:tcW w:w="1559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4800</w:t>
            </w:r>
          </w:p>
        </w:tc>
        <w:tc>
          <w:tcPr>
            <w:tcW w:w="1559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4500</w:t>
            </w:r>
          </w:p>
        </w:tc>
      </w:tr>
      <w:tr w:rsidR="00446427" w:rsidRPr="00974417" w:rsidTr="00974417">
        <w:tc>
          <w:tcPr>
            <w:tcW w:w="581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Пути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парков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приема,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отравления,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где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предусматривается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безотцепочный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ремонт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E2433" w:rsidRPr="00974417" w:rsidRDefault="003E2433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Через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один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путь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5600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5300</w:t>
            </w:r>
          </w:p>
        </w:tc>
      </w:tr>
    </w:tbl>
    <w:p w:rsidR="003E2433" w:rsidRDefault="003E2433" w:rsidP="003E2433">
      <w:pPr>
        <w:spacing w:line="360" w:lineRule="auto"/>
        <w:ind w:firstLine="709"/>
        <w:jc w:val="both"/>
        <w:rPr>
          <w:sz w:val="28"/>
          <w:szCs w:val="28"/>
        </w:rPr>
      </w:pPr>
    </w:p>
    <w:p w:rsidR="00446427" w:rsidRDefault="00446427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Нормируются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также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расстояния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верха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головки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рельса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сооружений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устройств,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мм.</w:t>
      </w:r>
    </w:p>
    <w:p w:rsidR="003E2433" w:rsidRPr="003E2433" w:rsidRDefault="003E2433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br w:type="page"/>
      </w:r>
      <w:r w:rsidRPr="003E2433">
        <w:rPr>
          <w:b/>
          <w:bCs/>
          <w:sz w:val="28"/>
          <w:szCs w:val="28"/>
        </w:rPr>
        <w:t>Расстояние</w:t>
      </w:r>
      <w:r>
        <w:rPr>
          <w:b/>
          <w:bCs/>
          <w:sz w:val="28"/>
          <w:szCs w:val="28"/>
        </w:rPr>
        <w:t xml:space="preserve"> </w:t>
      </w:r>
      <w:r w:rsidRPr="003E2433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Pr="003E2433">
        <w:rPr>
          <w:b/>
          <w:bCs/>
          <w:sz w:val="28"/>
          <w:szCs w:val="28"/>
        </w:rPr>
        <w:t>оси</w:t>
      </w:r>
      <w:r>
        <w:rPr>
          <w:b/>
          <w:bCs/>
          <w:sz w:val="28"/>
          <w:szCs w:val="28"/>
        </w:rPr>
        <w:t xml:space="preserve"> </w:t>
      </w:r>
      <w:r w:rsidRPr="003E2433">
        <w:rPr>
          <w:b/>
          <w:bCs/>
          <w:sz w:val="28"/>
          <w:szCs w:val="28"/>
        </w:rPr>
        <w:t>крайнего</w:t>
      </w:r>
      <w:r>
        <w:rPr>
          <w:b/>
          <w:bCs/>
          <w:sz w:val="28"/>
          <w:szCs w:val="28"/>
        </w:rPr>
        <w:t xml:space="preserve"> </w:t>
      </w:r>
      <w:r w:rsidRPr="003E2433">
        <w:rPr>
          <w:b/>
          <w:bCs/>
          <w:sz w:val="28"/>
          <w:szCs w:val="28"/>
        </w:rPr>
        <w:t>пути</w:t>
      </w:r>
      <w:r>
        <w:rPr>
          <w:b/>
          <w:bCs/>
          <w:sz w:val="28"/>
          <w:szCs w:val="28"/>
        </w:rPr>
        <w:t xml:space="preserve"> </w:t>
      </w:r>
      <w:r w:rsidRPr="003E2433">
        <w:rPr>
          <w:b/>
          <w:bCs/>
          <w:sz w:val="28"/>
          <w:szCs w:val="28"/>
        </w:rPr>
        <w:t>до</w:t>
      </w:r>
      <w:r>
        <w:rPr>
          <w:b/>
          <w:bCs/>
          <w:sz w:val="28"/>
          <w:szCs w:val="28"/>
        </w:rPr>
        <w:t xml:space="preserve"> </w:t>
      </w:r>
      <w:r w:rsidRPr="003E2433">
        <w:rPr>
          <w:b/>
          <w:bCs/>
          <w:sz w:val="28"/>
          <w:szCs w:val="28"/>
        </w:rPr>
        <w:t>путевых</w:t>
      </w:r>
      <w:r>
        <w:rPr>
          <w:b/>
          <w:bCs/>
          <w:sz w:val="28"/>
          <w:szCs w:val="28"/>
        </w:rPr>
        <w:t xml:space="preserve"> </w:t>
      </w:r>
      <w:r w:rsidRPr="003E2433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3E2433">
        <w:rPr>
          <w:b/>
          <w:bCs/>
          <w:sz w:val="28"/>
          <w:szCs w:val="28"/>
        </w:rPr>
        <w:t>сигнальных</w:t>
      </w:r>
      <w:r>
        <w:rPr>
          <w:b/>
          <w:bCs/>
          <w:sz w:val="28"/>
          <w:szCs w:val="28"/>
        </w:rPr>
        <w:t xml:space="preserve"> </w:t>
      </w:r>
      <w:r w:rsidRPr="003E2433">
        <w:rPr>
          <w:b/>
          <w:bCs/>
          <w:sz w:val="28"/>
          <w:szCs w:val="28"/>
        </w:rPr>
        <w:t>знаков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992"/>
      </w:tblGrid>
      <w:tr w:rsidR="00446427" w:rsidRPr="00974417" w:rsidTr="00974417">
        <w:tc>
          <w:tcPr>
            <w:tcW w:w="822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в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выемках,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кроме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скальных,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выходах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из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них</w:t>
            </w:r>
          </w:p>
        </w:tc>
        <w:tc>
          <w:tcPr>
            <w:tcW w:w="99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3100</w:t>
            </w:r>
          </w:p>
        </w:tc>
      </w:tr>
      <w:tr w:rsidR="00446427" w:rsidRPr="00974417" w:rsidTr="00974417">
        <w:tc>
          <w:tcPr>
            <w:tcW w:w="822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в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остальных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местах</w:t>
            </w:r>
          </w:p>
        </w:tc>
        <w:tc>
          <w:tcPr>
            <w:tcW w:w="99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5700</w:t>
            </w:r>
          </w:p>
        </w:tc>
      </w:tr>
      <w:tr w:rsidR="00446427" w:rsidRPr="00974417" w:rsidTr="00974417">
        <w:tc>
          <w:tcPr>
            <w:tcW w:w="822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до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знаков,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превышающих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уровня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головки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рельса.</w:t>
            </w:r>
          </w:p>
        </w:tc>
        <w:tc>
          <w:tcPr>
            <w:tcW w:w="99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2180</w:t>
            </w:r>
          </w:p>
        </w:tc>
      </w:tr>
      <w:tr w:rsidR="00446427" w:rsidRPr="00974417" w:rsidTr="00974417">
        <w:tc>
          <w:tcPr>
            <w:tcW w:w="822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Расстояние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от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крайнего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пути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до:</w:t>
            </w:r>
          </w:p>
        </w:tc>
        <w:tc>
          <w:tcPr>
            <w:tcW w:w="99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46427" w:rsidRPr="00974417" w:rsidTr="00974417">
        <w:tc>
          <w:tcPr>
            <w:tcW w:w="822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опор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контактной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сети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перегонах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станциях</w:t>
            </w:r>
          </w:p>
        </w:tc>
        <w:tc>
          <w:tcPr>
            <w:tcW w:w="99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3100</w:t>
            </w:r>
          </w:p>
        </w:tc>
      </w:tr>
      <w:tr w:rsidR="00446427" w:rsidRPr="00974417" w:rsidTr="00974417">
        <w:tc>
          <w:tcPr>
            <w:tcW w:w="822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в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сильно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заносимых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выемках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выходах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из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них</w:t>
            </w:r>
          </w:p>
        </w:tc>
        <w:tc>
          <w:tcPr>
            <w:tcW w:w="99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5700</w:t>
            </w:r>
          </w:p>
        </w:tc>
      </w:tr>
      <w:tr w:rsidR="00446427" w:rsidRPr="00974417" w:rsidTr="00974417">
        <w:tc>
          <w:tcPr>
            <w:tcW w:w="822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в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особо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трудных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условиях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перегонах</w:t>
            </w:r>
          </w:p>
        </w:tc>
        <w:tc>
          <w:tcPr>
            <w:tcW w:w="99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2750</w:t>
            </w:r>
          </w:p>
        </w:tc>
      </w:tr>
      <w:tr w:rsidR="00446427" w:rsidRPr="00974417" w:rsidTr="00974417">
        <w:tc>
          <w:tcPr>
            <w:tcW w:w="822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в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особо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трудных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условиях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станциях</w:t>
            </w:r>
          </w:p>
        </w:tc>
        <w:tc>
          <w:tcPr>
            <w:tcW w:w="99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2450</w:t>
            </w:r>
          </w:p>
        </w:tc>
      </w:tr>
      <w:tr w:rsidR="00446427" w:rsidRPr="00974417" w:rsidTr="00974417">
        <w:tc>
          <w:tcPr>
            <w:tcW w:w="822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Расстояние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проводов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контактной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сети: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от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верха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головки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рельса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перегонах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станциях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(максимальное)</w:t>
            </w:r>
          </w:p>
        </w:tc>
        <w:tc>
          <w:tcPr>
            <w:tcW w:w="99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6800</w:t>
            </w:r>
          </w:p>
        </w:tc>
      </w:tr>
      <w:tr w:rsidR="00446427" w:rsidRPr="00974417" w:rsidTr="00974417">
        <w:tc>
          <w:tcPr>
            <w:tcW w:w="822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от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верха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головки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рельса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перегонах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(минимальное)</w:t>
            </w:r>
          </w:p>
        </w:tc>
        <w:tc>
          <w:tcPr>
            <w:tcW w:w="99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5750</w:t>
            </w:r>
          </w:p>
        </w:tc>
      </w:tr>
      <w:tr w:rsidR="00446427" w:rsidRPr="00974417" w:rsidTr="00974417">
        <w:tc>
          <w:tcPr>
            <w:tcW w:w="822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от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верха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головки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рельса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станциях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(минимальное)</w:t>
            </w:r>
          </w:p>
        </w:tc>
        <w:tc>
          <w:tcPr>
            <w:tcW w:w="99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6250</w:t>
            </w:r>
          </w:p>
        </w:tc>
      </w:tr>
      <w:tr w:rsidR="00446427" w:rsidRPr="00974417" w:rsidTr="00974417">
        <w:tc>
          <w:tcPr>
            <w:tcW w:w="8222" w:type="dxa"/>
            <w:shd w:val="clear" w:color="auto" w:fill="auto"/>
          </w:tcPr>
          <w:p w:rsidR="003E2433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Расстояние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от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верха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головки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рельса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высоковольтных</w:t>
            </w:r>
          </w:p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проводов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при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пересечении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путей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(минимальное)</w:t>
            </w:r>
          </w:p>
        </w:tc>
        <w:tc>
          <w:tcPr>
            <w:tcW w:w="99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7500</w:t>
            </w:r>
          </w:p>
        </w:tc>
      </w:tr>
      <w:tr w:rsidR="00446427" w:rsidRPr="00974417" w:rsidTr="00974417">
        <w:tc>
          <w:tcPr>
            <w:tcW w:w="822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Расстояние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от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земли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до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высоковольтных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проводов:</w:t>
            </w:r>
          </w:p>
        </w:tc>
        <w:tc>
          <w:tcPr>
            <w:tcW w:w="99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46427" w:rsidRPr="00974417" w:rsidTr="00974417">
        <w:tc>
          <w:tcPr>
            <w:tcW w:w="822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на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перегонах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(минимальное)</w:t>
            </w:r>
          </w:p>
        </w:tc>
        <w:tc>
          <w:tcPr>
            <w:tcW w:w="99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6000</w:t>
            </w:r>
          </w:p>
        </w:tc>
      </w:tr>
      <w:tr w:rsidR="00446427" w:rsidRPr="00974417" w:rsidTr="00974417">
        <w:tc>
          <w:tcPr>
            <w:tcW w:w="822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то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же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на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станциях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и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в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населенных</w:t>
            </w:r>
            <w:r w:rsidR="003E2433" w:rsidRPr="00974417">
              <w:rPr>
                <w:sz w:val="20"/>
                <w:szCs w:val="20"/>
              </w:rPr>
              <w:t xml:space="preserve"> </w:t>
            </w:r>
            <w:r w:rsidRPr="00974417">
              <w:rPr>
                <w:sz w:val="20"/>
                <w:szCs w:val="20"/>
              </w:rPr>
              <w:t>пунктах</w:t>
            </w:r>
          </w:p>
        </w:tc>
        <w:tc>
          <w:tcPr>
            <w:tcW w:w="992" w:type="dxa"/>
            <w:shd w:val="clear" w:color="auto" w:fill="auto"/>
          </w:tcPr>
          <w:p w:rsidR="00446427" w:rsidRPr="00974417" w:rsidRDefault="00446427" w:rsidP="009744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4417">
              <w:rPr>
                <w:sz w:val="20"/>
                <w:szCs w:val="20"/>
              </w:rPr>
              <w:t>7000</w:t>
            </w:r>
          </w:p>
        </w:tc>
      </w:tr>
    </w:tbl>
    <w:p w:rsidR="003F1347" w:rsidRPr="003E2433" w:rsidRDefault="003F1347" w:rsidP="003E2433">
      <w:pPr>
        <w:spacing w:line="360" w:lineRule="auto"/>
        <w:ind w:firstLine="709"/>
        <w:jc w:val="both"/>
        <w:rPr>
          <w:rStyle w:val="apple-style-span"/>
          <w:b/>
          <w:bCs/>
          <w:sz w:val="28"/>
          <w:szCs w:val="28"/>
        </w:rPr>
      </w:pPr>
    </w:p>
    <w:p w:rsidR="00446427" w:rsidRDefault="00446427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Расстояние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путей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перегонах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двухпутных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линий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прямых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участках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должно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быть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менее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4100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мм.</w:t>
      </w:r>
    </w:p>
    <w:p w:rsidR="003E2433" w:rsidRPr="003E2433" w:rsidRDefault="003E2433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3E2433" w:rsidRDefault="009E4695" w:rsidP="003E24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alt="Расстояние между осями путей на перегонах" style="width:405.75pt;height:93pt">
            <v:imagedata r:id="rId12" o:title="" croptop="899f" cropbottom="3285f" cropright="1792f"/>
          </v:shape>
        </w:pict>
      </w:r>
    </w:p>
    <w:p w:rsidR="00446427" w:rsidRPr="003E2433" w:rsidRDefault="00446427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8B5FD6">
        <w:rPr>
          <w:sz w:val="28"/>
          <w:szCs w:val="28"/>
        </w:rPr>
        <w:t>Расстояние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между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осями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путей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на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перегонах</w:t>
      </w:r>
    </w:p>
    <w:p w:rsidR="003E2433" w:rsidRDefault="003E2433" w:rsidP="003E2433">
      <w:pPr>
        <w:spacing w:line="360" w:lineRule="auto"/>
        <w:ind w:firstLine="709"/>
        <w:jc w:val="both"/>
        <w:rPr>
          <w:sz w:val="28"/>
          <w:szCs w:val="28"/>
        </w:rPr>
      </w:pPr>
    </w:p>
    <w:p w:rsidR="00446427" w:rsidRDefault="00446427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трехпутных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четырехпутных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линиях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расстояние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второго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третьего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путей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прямых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участках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должно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быть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менее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5000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мм.</w:t>
      </w:r>
    </w:p>
    <w:p w:rsidR="003E2433" w:rsidRDefault="003E2433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3E2433" w:rsidRDefault="003E2433" w:rsidP="003E24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br w:type="page"/>
      </w:r>
      <w:r w:rsidR="009E4695">
        <w:rPr>
          <w:sz w:val="28"/>
          <w:szCs w:val="28"/>
        </w:rPr>
        <w:pict>
          <v:shape id="_x0000_i1033" type="#_x0000_t75" alt="Расстояние между осями путей на многопутных перегонах" style="width:395.25pt;height:73.5pt">
            <v:imagedata r:id="rId13" o:title="" croptop="-4050f" cropbottom="7540f" cropright="2078f"/>
          </v:shape>
        </w:pict>
      </w:r>
    </w:p>
    <w:p w:rsidR="00446427" w:rsidRPr="003E2433" w:rsidRDefault="00446427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8B5FD6">
        <w:rPr>
          <w:sz w:val="28"/>
          <w:szCs w:val="28"/>
        </w:rPr>
        <w:t>Расстояние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между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осями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путей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на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многопутных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перегонах</w:t>
      </w:r>
    </w:p>
    <w:p w:rsidR="003E2433" w:rsidRDefault="003E2433" w:rsidP="003E2433">
      <w:pPr>
        <w:spacing w:line="360" w:lineRule="auto"/>
        <w:ind w:firstLine="709"/>
        <w:jc w:val="both"/>
        <w:rPr>
          <w:sz w:val="28"/>
          <w:szCs w:val="28"/>
        </w:rPr>
      </w:pPr>
    </w:p>
    <w:p w:rsidR="00446427" w:rsidRDefault="00446427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Расстояние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смежных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путей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станциях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прямых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участках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должно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быть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менее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4800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мм,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второстепенных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путях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путях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грузовых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районов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-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менее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4500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мм.</w:t>
      </w:r>
    </w:p>
    <w:p w:rsidR="003E2433" w:rsidRPr="003E2433" w:rsidRDefault="003E2433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3E2433" w:rsidRDefault="009E4695" w:rsidP="003E24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alt="Расстояние между осями путей на станциях" style="width:389.25pt;height:45.75pt">
            <v:imagedata r:id="rId14" o:title="" croptop="7236f" cropbottom="10634f" cropright="986f"/>
          </v:shape>
        </w:pict>
      </w:r>
    </w:p>
    <w:p w:rsidR="00446427" w:rsidRPr="003E2433" w:rsidRDefault="00446427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8B5FD6">
        <w:rPr>
          <w:sz w:val="28"/>
          <w:szCs w:val="28"/>
        </w:rPr>
        <w:t>Расстояние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между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осями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путей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на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станциях</w:t>
      </w:r>
    </w:p>
    <w:p w:rsidR="003E2433" w:rsidRDefault="003E2433" w:rsidP="003E2433">
      <w:pPr>
        <w:spacing w:line="360" w:lineRule="auto"/>
        <w:ind w:firstLine="709"/>
        <w:jc w:val="both"/>
        <w:rPr>
          <w:sz w:val="28"/>
          <w:szCs w:val="28"/>
        </w:rPr>
      </w:pPr>
    </w:p>
    <w:p w:rsidR="003E2433" w:rsidRDefault="00446427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При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расположении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главных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путей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станциях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крайними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разрешения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начальника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железной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дороги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допускается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расстояние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ними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4100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мм.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Расстояние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путей,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предназначенных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для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непосредственной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перегрузки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грузов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из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вагона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вагон,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может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быть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допущено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3600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мм.</w:t>
      </w:r>
    </w:p>
    <w:p w:rsidR="003E2433" w:rsidRDefault="00446427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Горизонтальные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расстояния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кривых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участках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смежных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путей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осью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приближения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строений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перегонах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станциях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устанавливаются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Инструкцией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применению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приближения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строений.</w:t>
      </w:r>
    </w:p>
    <w:p w:rsidR="00446427" w:rsidRPr="003E2433" w:rsidRDefault="00446427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446427" w:rsidRPr="003E2433" w:rsidRDefault="00446427" w:rsidP="003E2433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2433">
        <w:rPr>
          <w:sz w:val="28"/>
          <w:szCs w:val="28"/>
        </w:rPr>
        <w:t>Увеличение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расстояний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между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осями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путей</w:t>
      </w:r>
      <w:r w:rsidR="003E2433">
        <w:rPr>
          <w:sz w:val="28"/>
          <w:szCs w:val="28"/>
        </w:rPr>
        <w:t xml:space="preserve"> </w:t>
      </w:r>
      <w:r w:rsidRPr="003E2433">
        <w:rPr>
          <w:sz w:val="28"/>
          <w:szCs w:val="28"/>
        </w:rPr>
        <w:t>в</w:t>
      </w:r>
      <w:r w:rsidR="003E2433">
        <w:rPr>
          <w:sz w:val="28"/>
          <w:szCs w:val="28"/>
        </w:rPr>
        <w:t xml:space="preserve"> кривых</w:t>
      </w:r>
    </w:p>
    <w:p w:rsidR="003E2433" w:rsidRDefault="003E2433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3E2433" w:rsidRDefault="00446427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Приведенные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размеры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приближения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строений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расстояния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между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осями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путей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даны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для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прямых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участков.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кривых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эти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расстояния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приходится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увеличивать,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так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как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концы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вагонов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локомотивов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выступают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наружу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кривой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значительно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больше,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чем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прямом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участке,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середина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вагона,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наоборот,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смещается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внутрь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кривой.</w:t>
      </w:r>
    </w:p>
    <w:p w:rsidR="00446427" w:rsidRPr="003E2433" w:rsidRDefault="00446427" w:rsidP="003E2433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Кроме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того,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кривых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наружную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рельсовую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нить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ставят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выше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внутренней,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чтобы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наклонить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центру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кривой.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Величина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возвышения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двухпутных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участках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кривой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для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наружного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может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быть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больше,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чем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для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внутреннего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пути.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Эти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обстоятельства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требуют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дополнительного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увеличения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горизонтальных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расстояний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зависимости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радиусов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кривых,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возвышения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наружного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рельса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устанавливаются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нормам,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приведенным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указаниях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МПС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применению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приближения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строений.</w:t>
      </w:r>
    </w:p>
    <w:p w:rsidR="003E2433" w:rsidRDefault="000D65FF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Грузы,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которые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могут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быть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размещены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открытом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подвижном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составе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пределах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погрузки,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перевозятся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соответствии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порядком,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установленным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МПС.</w:t>
      </w:r>
    </w:p>
    <w:p w:rsidR="003E2433" w:rsidRDefault="000D65FF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Для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проверки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правильности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размещения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грузов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пределах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указанного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местах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массовой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погрузки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(на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подъездных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путях,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морских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речных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портах,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станциях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перегрузки)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устанавливаются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габаритные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ворота.</w:t>
      </w:r>
    </w:p>
    <w:p w:rsidR="003E2433" w:rsidRDefault="000D65FF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Выгруженные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или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подготовленные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погрузке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около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грузы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должны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быть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уложены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закреплены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так,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чтобы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габарит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приближения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строений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нарушался.</w:t>
      </w:r>
    </w:p>
    <w:p w:rsidR="000D65FF" w:rsidRDefault="000D65FF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3E2433">
        <w:rPr>
          <w:rStyle w:val="apple-style-span"/>
          <w:sz w:val="28"/>
          <w:szCs w:val="28"/>
        </w:rPr>
        <w:t>Грузы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(кроме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балласта,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выгружаемого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для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путевых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работ)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высоте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1200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мм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должны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находиться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от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наружной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грани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головки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крайнего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рельса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ближе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2,0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м,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а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при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большой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высоте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-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не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ближе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2,5</w:t>
      </w:r>
      <w:r w:rsidR="003E2433">
        <w:rPr>
          <w:rStyle w:val="apple-style-span"/>
          <w:sz w:val="28"/>
          <w:szCs w:val="28"/>
        </w:rPr>
        <w:t xml:space="preserve"> </w:t>
      </w:r>
      <w:r w:rsidRPr="003E2433">
        <w:rPr>
          <w:rStyle w:val="apple-style-span"/>
          <w:sz w:val="28"/>
          <w:szCs w:val="28"/>
        </w:rPr>
        <w:t>м.</w:t>
      </w:r>
    </w:p>
    <w:p w:rsidR="003E2433" w:rsidRPr="003E2433" w:rsidRDefault="003E2433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3E2433" w:rsidRDefault="009E4695" w:rsidP="003E24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alt="Расстояние до крайнего рельса при высоте груза до 1200 мм" style="width:388.5pt;height:78pt">
            <v:imagedata r:id="rId15" o:title=""/>
          </v:shape>
        </w:pict>
      </w:r>
    </w:p>
    <w:p w:rsidR="000D65FF" w:rsidRPr="003E2433" w:rsidRDefault="000D65FF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8B5FD6">
        <w:rPr>
          <w:sz w:val="28"/>
          <w:szCs w:val="28"/>
        </w:rPr>
        <w:t>Расстояние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до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крайнего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рельса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при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высоте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груза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до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1200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мм</w:t>
      </w:r>
    </w:p>
    <w:p w:rsidR="000D65FF" w:rsidRDefault="000D65FF" w:rsidP="003E2433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3E2433" w:rsidRDefault="003E2433" w:rsidP="003E24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br w:type="page"/>
      </w:r>
      <w:r w:rsidR="009E4695">
        <w:rPr>
          <w:sz w:val="28"/>
          <w:szCs w:val="28"/>
        </w:rPr>
        <w:pict>
          <v:shape id="_x0000_i1036" type="#_x0000_t75" alt="Расстояние до крайнего рельса при высоте груза свыше 1200 мм" style="width:356.25pt;height:110.25pt">
            <v:imagedata r:id="rId16" o:title=""/>
          </v:shape>
        </w:pict>
      </w:r>
    </w:p>
    <w:p w:rsidR="000D65FF" w:rsidRPr="003E2433" w:rsidRDefault="000D65FF" w:rsidP="003E2433">
      <w:pPr>
        <w:spacing w:line="360" w:lineRule="auto"/>
        <w:ind w:firstLine="709"/>
        <w:jc w:val="both"/>
        <w:rPr>
          <w:sz w:val="28"/>
          <w:szCs w:val="28"/>
        </w:rPr>
      </w:pPr>
      <w:r w:rsidRPr="008B5FD6">
        <w:rPr>
          <w:sz w:val="28"/>
          <w:szCs w:val="28"/>
        </w:rPr>
        <w:t>Расстояние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до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крайнего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рельса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при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высоте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груза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свыше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1200</w:t>
      </w:r>
      <w:r w:rsidR="003E2433" w:rsidRPr="008B5FD6">
        <w:rPr>
          <w:sz w:val="28"/>
          <w:szCs w:val="28"/>
        </w:rPr>
        <w:t xml:space="preserve"> </w:t>
      </w:r>
      <w:r w:rsidRPr="008B5FD6">
        <w:rPr>
          <w:sz w:val="28"/>
          <w:szCs w:val="28"/>
        </w:rPr>
        <w:t>мм</w:t>
      </w:r>
    </w:p>
    <w:p w:rsidR="000D65FF" w:rsidRPr="003E2433" w:rsidRDefault="000D65FF" w:rsidP="003E2433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0D65FF" w:rsidRPr="003E2433" w:rsidSect="003E243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D77A2"/>
    <w:multiLevelType w:val="multilevel"/>
    <w:tmpl w:val="9498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243"/>
    <w:rsid w:val="000707AC"/>
    <w:rsid w:val="000D65FF"/>
    <w:rsid w:val="001D5965"/>
    <w:rsid w:val="00286F87"/>
    <w:rsid w:val="002A49FB"/>
    <w:rsid w:val="002E15AD"/>
    <w:rsid w:val="00380DE9"/>
    <w:rsid w:val="003B5E9E"/>
    <w:rsid w:val="003E2433"/>
    <w:rsid w:val="003F1347"/>
    <w:rsid w:val="003F451F"/>
    <w:rsid w:val="00446427"/>
    <w:rsid w:val="004C50A4"/>
    <w:rsid w:val="004F0327"/>
    <w:rsid w:val="00541443"/>
    <w:rsid w:val="00576E2A"/>
    <w:rsid w:val="005C5461"/>
    <w:rsid w:val="00607D6E"/>
    <w:rsid w:val="00836A6F"/>
    <w:rsid w:val="00872114"/>
    <w:rsid w:val="008B5FD6"/>
    <w:rsid w:val="0096689E"/>
    <w:rsid w:val="00974417"/>
    <w:rsid w:val="009E4695"/>
    <w:rsid w:val="00A02863"/>
    <w:rsid w:val="00AB5B29"/>
    <w:rsid w:val="00B769BA"/>
    <w:rsid w:val="00D15F6C"/>
    <w:rsid w:val="00D2582E"/>
    <w:rsid w:val="00D933C5"/>
    <w:rsid w:val="00DE1606"/>
    <w:rsid w:val="00E2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490DE5BA-9DB6-450F-955C-6DDFFC69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49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62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E262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E262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style-span">
    <w:name w:val="apple-style-span"/>
    <w:rsid w:val="00E26243"/>
    <w:rPr>
      <w:rFonts w:cs="Times New Roman"/>
    </w:rPr>
  </w:style>
  <w:style w:type="character" w:customStyle="1" w:styleId="txt">
    <w:name w:val="txt"/>
    <w:rsid w:val="00E26243"/>
    <w:rPr>
      <w:rFonts w:cs="Times New Roman"/>
    </w:rPr>
  </w:style>
  <w:style w:type="character" w:customStyle="1" w:styleId="apple-converted-space">
    <w:name w:val="apple-converted-space"/>
    <w:rsid w:val="00E26243"/>
    <w:rPr>
      <w:rFonts w:cs="Times New Roman"/>
    </w:rPr>
  </w:style>
  <w:style w:type="character" w:styleId="a3">
    <w:name w:val="Hyperlink"/>
    <w:uiPriority w:val="99"/>
    <w:rsid w:val="00E26243"/>
    <w:rPr>
      <w:rFonts w:cs="Times New Roman"/>
      <w:color w:val="0000FF"/>
      <w:u w:val="single"/>
    </w:rPr>
  </w:style>
  <w:style w:type="character" w:customStyle="1" w:styleId="mw-headline">
    <w:name w:val="mw-headline"/>
    <w:rsid w:val="00E26243"/>
    <w:rPr>
      <w:rFonts w:cs="Times New Roman"/>
    </w:rPr>
  </w:style>
  <w:style w:type="paragraph" w:styleId="a4">
    <w:name w:val="Normal (Web)"/>
    <w:basedOn w:val="a"/>
    <w:uiPriority w:val="99"/>
    <w:rsid w:val="00E26243"/>
    <w:pPr>
      <w:spacing w:before="100" w:beforeAutospacing="1" w:after="100" w:afterAutospacing="1"/>
    </w:pPr>
  </w:style>
  <w:style w:type="character" w:customStyle="1" w:styleId="editsection">
    <w:name w:val="editsection"/>
    <w:rsid w:val="00E26243"/>
    <w:rPr>
      <w:rFonts w:cs="Times New Roman"/>
    </w:rPr>
  </w:style>
  <w:style w:type="character" w:styleId="a5">
    <w:name w:val="Strong"/>
    <w:uiPriority w:val="22"/>
    <w:qFormat/>
    <w:rsid w:val="00AB5B29"/>
    <w:rPr>
      <w:rFonts w:cs="Times New Roman"/>
      <w:b/>
      <w:bCs/>
    </w:rPr>
  </w:style>
  <w:style w:type="table" w:styleId="a6">
    <w:name w:val="Table Grid"/>
    <w:basedOn w:val="a1"/>
    <w:uiPriority w:val="59"/>
    <w:rsid w:val="003E2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9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admin</cp:lastModifiedBy>
  <cp:revision>2</cp:revision>
  <dcterms:created xsi:type="dcterms:W3CDTF">2014-03-24T08:16:00Z</dcterms:created>
  <dcterms:modified xsi:type="dcterms:W3CDTF">2014-03-24T08:16:00Z</dcterms:modified>
</cp:coreProperties>
</file>