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1E" w:rsidRDefault="00B1721E">
      <w:pPr>
        <w:pStyle w:val="af7"/>
      </w:pPr>
      <w:r>
        <w:t>Содержание</w:t>
      </w:r>
    </w:p>
    <w:p w:rsidR="00B1721E" w:rsidRDefault="00B1721E" w:rsidP="00B1721E">
      <w:pPr>
        <w:pStyle w:val="1"/>
      </w:pPr>
    </w:p>
    <w:p w:rsidR="00B1721E" w:rsidRDefault="00B1721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D40E9">
        <w:rPr>
          <w:rStyle w:val="aa"/>
          <w:noProof/>
        </w:rPr>
        <w:t>1. Понятие бухгалтерского учета</w:t>
      </w:r>
    </w:p>
    <w:p w:rsidR="00B1721E" w:rsidRDefault="00B1721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D40E9">
        <w:rPr>
          <w:rStyle w:val="aa"/>
          <w:noProof/>
        </w:rPr>
        <w:t>2. Общие сведения о бухгалтерском учете</w:t>
      </w:r>
    </w:p>
    <w:p w:rsidR="00B1721E" w:rsidRDefault="00B1721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D40E9">
        <w:rPr>
          <w:rStyle w:val="aa"/>
          <w:noProof/>
        </w:rPr>
        <w:t>3. Объекты бухгалтерского учета</w:t>
      </w:r>
    </w:p>
    <w:p w:rsidR="00B1721E" w:rsidRDefault="00B1721E" w:rsidP="00725342">
      <w:pPr>
        <w:pStyle w:val="11"/>
        <w:tabs>
          <w:tab w:val="right" w:leader="dot" w:pos="9345"/>
        </w:tabs>
      </w:pPr>
      <w:r w:rsidRPr="005D40E9">
        <w:rPr>
          <w:rStyle w:val="aa"/>
          <w:noProof/>
        </w:rPr>
        <w:t>5. Бухгалтерский баланс</w:t>
      </w:r>
      <w:bookmarkStart w:id="0" w:name="_Toc288811379"/>
    </w:p>
    <w:p w:rsidR="00E4710B" w:rsidRDefault="00B1721E" w:rsidP="00B1721E">
      <w:pPr>
        <w:pStyle w:val="1"/>
      </w:pPr>
      <w:r>
        <w:br w:type="page"/>
      </w:r>
      <w:r w:rsidR="00E4710B" w:rsidRPr="00B1721E">
        <w:t>1</w:t>
      </w:r>
      <w:r>
        <w:t>.</w:t>
      </w:r>
      <w:r w:rsidRPr="00B1721E">
        <w:t xml:space="preserve"> </w:t>
      </w:r>
      <w:r w:rsidR="00E4710B" w:rsidRPr="00B1721E">
        <w:t>Понятие</w:t>
      </w:r>
      <w:r w:rsidRPr="00B1721E">
        <w:t xml:space="preserve"> </w:t>
      </w:r>
      <w:r w:rsidR="00E4710B" w:rsidRPr="00B1721E">
        <w:t>бухгалтерского</w:t>
      </w:r>
      <w:r w:rsidRPr="00B1721E">
        <w:t xml:space="preserve"> </w:t>
      </w:r>
      <w:r w:rsidR="00E4710B" w:rsidRPr="00B1721E">
        <w:t>учета</w:t>
      </w:r>
      <w:bookmarkEnd w:id="0"/>
    </w:p>
    <w:p w:rsidR="00B1721E" w:rsidRPr="00B1721E" w:rsidRDefault="00B1721E" w:rsidP="00B1721E">
      <w:pPr>
        <w:rPr>
          <w:lang w:eastAsia="en-US"/>
        </w:rPr>
      </w:pP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собой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упорядоченную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систему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сбора,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регистрации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обобщения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информации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денежном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выражении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имуществе,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движении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сплошного,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непрерывного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документального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операций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Объектами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имущество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операции,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осуществляемые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организациями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процессе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Основными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задачами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1721E" w:rsidRDefault="00B1721E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полной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достоверной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информации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имущественном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положении,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необходимой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внутренним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пользователям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отчетности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руководителям,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учредителям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собственникам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имущества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внешним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инвесторам,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кредиторам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другим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пользователям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отчетности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1721E" w:rsidRDefault="00B1721E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информацией,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необходимой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внутренним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внешним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пользователям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отчетности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соблюдением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законодательства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организацией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хозяйственных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операций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целесообразностью,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наличием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движением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имущества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материальных,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трудовых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финансовых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ресурсов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утвержденными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нормами,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нормативами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сметами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1721E" w:rsidRPr="00B1721E" w:rsidRDefault="00B1721E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отрицательных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выявление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внутрихозяйственных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резервов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финансовой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устойчивости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Бухгалтерский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обязаны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вести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юридические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находящиеся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территории,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Общества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граждане,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занимающиеся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предпринимательской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деятельностью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юридического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ведут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учёт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доходов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расходов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составляют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отчетность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порядке,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предусмотренном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налоговым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звеном,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соединяющим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хозяйственную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лиц,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принимающих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управленческое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Главная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цель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полной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достоверной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информации,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внутренних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внешних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пользователей,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анализ,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интерпретация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информации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выявления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тенденций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выбора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вариантов,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принятия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управленческих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решении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Нормативное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методологическое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руководство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бухгалтерским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нормативного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состоит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документов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четырех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уровней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Первый</w:t>
      </w:r>
      <w:r w:rsidR="00B1721E"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уровень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составляют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законы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акты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Особое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уровне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занимает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закон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учете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закрепляющий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применяемые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учетной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принципы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базовые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правила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Второй</w:t>
      </w:r>
      <w:r w:rsidR="00B1721E"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уровень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представляют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положения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стандарты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бухгалтерскому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Раскрытие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механизма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действия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положений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методики,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инструкции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документах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третьего</w:t>
      </w:r>
      <w:r w:rsidR="00B1721E"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уровня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Четвертый</w:t>
      </w:r>
      <w:r w:rsidR="00B1721E"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уровень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составляют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рабочие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документы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формирующие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учетную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политику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методическом,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техническом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аспектах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Базовыми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принципами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допущения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1721E" w:rsidRDefault="00B1721E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имущественной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обособленности,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имущество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существует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обособлено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имущества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собственников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1721E" w:rsidRDefault="00B1721E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непрерывности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продолжать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обозримом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будущем,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него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отсутствуют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намерения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ликвидации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существенного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сокращения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следовательно,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обязательства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будут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погашаться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установленном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порядке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1721E" w:rsidRDefault="00B1721E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последовательности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применения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учетной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политики,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выбранная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предприятием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учетная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политика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применяется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последователь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отчетного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другому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1721E" w:rsidRPr="00B1721E" w:rsidRDefault="00B1721E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временной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определенности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факторов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факты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относятся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тому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отчетному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периоду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следовательно,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отражаются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котором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имели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место,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независимо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фактического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времени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поступления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выплаты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денежных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связанных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этими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фактами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Требования,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предъявляемые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бухгалтерскому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учету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1721E" w:rsidRDefault="00B1721E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полнота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отражения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фактов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1721E" w:rsidRDefault="00B1721E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осмотрительность,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большая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готовность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бухгалтерскому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учету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потерь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расходов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пассивов,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возможных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доходов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активов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допуская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создания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скрытых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резервов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1721E" w:rsidRDefault="00B1721E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приоритет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содержания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перед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формой,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отражение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фактов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исходя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правовой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формы,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экономического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содержания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фактов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1721E" w:rsidRDefault="00B1721E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непротиворечивость,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тождество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данных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аналитического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оборотам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остаткам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счетам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синтетического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первое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число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каждого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месяца,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показателей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отчетности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данных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синтетического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аналитического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1721E" w:rsidRPr="00B1721E" w:rsidRDefault="00B1721E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рациональность,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рациональное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экономное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ведение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исходя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хозяйственной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величины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10B"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имущества,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операций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ведется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валюте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рублях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Имущество,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являющееся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собственностью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учитывается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обособлено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имущества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юридических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лиц,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находящегося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данной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Совокупность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способов,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приемов,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решаются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задачи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называются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методом</w:t>
      </w:r>
      <w:r w:rsidR="00B1721E"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включает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отдельные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элементы,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документация,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двойная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запись,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оценка,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калькуляция,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инвентаризация,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баланс,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отчетность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каждого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перечисленных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элементов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оговорено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нормативных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документах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ведет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имущества,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операций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двойной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записи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взаимосвязанных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включенных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рабочий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операции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результаты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инвентаризации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подлежат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регистрации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каких-либо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пропусков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изъятий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Рабочий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утверждается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организацией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Плана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утверждаемого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финансов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систематизированный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перечень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синтетических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Действующий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настоящее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состоит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девяти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разделов,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обозначено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99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кодов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около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80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синтетических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счетов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первого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порядка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плане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субсчета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второго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порядка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применяются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организациями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потребности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целей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анализа,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составления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отчетности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выбирать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уточнять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содержание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субсчетов,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вводить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дополнительные,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исключать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объединять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отдельные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субсчета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Бухгалтерские,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синтетические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служат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группировки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текущего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источников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вид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источников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открывается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отдельный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учитываются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называются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активными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01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43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Готовая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продукция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Касса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учитываются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называются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пассивными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80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Уставный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капитал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86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Целевое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финансирование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Графически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таблица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двухсторонней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формы,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левая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сторона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называется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Дебет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правая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Кредит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Активные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указываются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активе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баланса,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пассивные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пассиве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открываются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1-го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числа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каждого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месяца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Открыть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значит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записать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остаток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сальдо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Назначение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левой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дебетовой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правой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кредитовой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сторон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различно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активных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сальдо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дебетовое,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дебету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записываются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суммы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операций,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вызывающих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увеличение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месяца,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кредиту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суммы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операций,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вызывающих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увеличение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источников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отчетный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месяц,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дебету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уменьшение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источников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учитываются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суммы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взаимных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расчетов,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активными,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пассивными,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иметь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сальдо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дебетовое,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кредитовое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Default="00B1721E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4710B" w:rsidRDefault="00E4710B" w:rsidP="00B1721E">
      <w:pPr>
        <w:pStyle w:val="1"/>
      </w:pPr>
      <w:bookmarkStart w:id="1" w:name="_Toc288811380"/>
      <w:r w:rsidRPr="00B1721E">
        <w:t>2</w:t>
      </w:r>
      <w:r w:rsidR="00B1721E">
        <w:t>.</w:t>
      </w:r>
      <w:r w:rsidR="00B1721E" w:rsidRPr="00B1721E">
        <w:t xml:space="preserve"> </w:t>
      </w:r>
      <w:r w:rsidRPr="00B1721E">
        <w:t>Общие</w:t>
      </w:r>
      <w:r w:rsidR="00B1721E" w:rsidRPr="00B1721E">
        <w:t xml:space="preserve"> </w:t>
      </w:r>
      <w:r w:rsidRPr="00B1721E">
        <w:t>сведения</w:t>
      </w:r>
      <w:r w:rsidR="00B1721E" w:rsidRPr="00B1721E">
        <w:t xml:space="preserve"> </w:t>
      </w:r>
      <w:r w:rsidRPr="00B1721E">
        <w:t>о</w:t>
      </w:r>
      <w:r w:rsidR="00B1721E" w:rsidRPr="00B1721E">
        <w:t xml:space="preserve"> </w:t>
      </w:r>
      <w:r w:rsidRPr="00B1721E">
        <w:t>бухгалтерском</w:t>
      </w:r>
      <w:r w:rsidR="00B1721E" w:rsidRPr="00B1721E">
        <w:t xml:space="preserve"> </w:t>
      </w:r>
      <w:r w:rsidRPr="00B1721E">
        <w:t>учете</w:t>
      </w:r>
      <w:bookmarkEnd w:id="1"/>
    </w:p>
    <w:p w:rsidR="00B1721E" w:rsidRPr="00B1721E" w:rsidRDefault="00B1721E" w:rsidP="00B1721E">
      <w:pPr>
        <w:rPr>
          <w:lang w:eastAsia="en-US"/>
        </w:rPr>
      </w:pP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возник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одновременно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появлением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человеческой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цивилизации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тысячи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лет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тому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назад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первые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шаги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имели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огромные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последствия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истории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вызвано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потребностями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жизни,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он,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очередь,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стимулировал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неотъемлемых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составных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частей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цивилизации,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письменность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математика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Примерно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концу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XV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века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сложились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способы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ведения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основанные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двойной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записи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прием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настоящее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тех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пор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сохранились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термины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баланс,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калькуляция,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дебет,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кредит,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котировка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др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Одна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первых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печатных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книг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бухгалтерскому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учету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Трактат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записях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написана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Венеции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1494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году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францисканским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монахом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Лукой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Пачоли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1445-1515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одном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разделов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описан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способ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двойной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записи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торговых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операций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ряд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характерных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черт,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отличают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видов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налогового,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статистического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управленческого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системе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отражаются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исключения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операции,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производятся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имеют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денежное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измерение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использует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свои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специфические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методы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приемы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применяются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видах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применяются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редко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двойная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запись,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баланс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играет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большую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управлении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предприятием,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формирует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информацию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финансово-хозяйственной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данным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составляется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отчетность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Содержащиеся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показатели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используются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анализе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самим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предприятием,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всеми,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состоит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ним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тесных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партнерских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отношениях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поставщиками,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покупателями,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заимодавцами,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инвесторами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др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Показателями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отчетности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пользуются,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всего,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собственники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учредители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имущества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налоговые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финансовые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органы,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банки,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аудиторские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фирмы,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консультанты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Юристы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обращаются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данным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отчетности,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защитить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интересы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решении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спорных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вопросов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Информация,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формирующаяся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учете,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соответствовать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несет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обеспечивать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материально-ответственными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лицами,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чего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ведется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раздельный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материальных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ценностей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денежных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каждому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06495" w:rsidRPr="00D06495" w:rsidRDefault="00D06495" w:rsidP="00D06495">
      <w:pPr>
        <w:pStyle w:val="af6"/>
      </w:pPr>
      <w:r w:rsidRPr="00D06495">
        <w:t>бухгалтерский учет имущество объект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Материально-ответственные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несут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материальные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ценности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натуре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денежном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выражении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исключением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работников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розничной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торговли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предопределяет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ведение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количественного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натуральных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измерителях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штуках,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кг,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сохранность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денежных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Периодически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данные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сверяются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данными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материально-ответственных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лиц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производится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инвентаризация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местах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хранения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ценностей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Помимо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натуральных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измерителей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применяются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трудовые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измерители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помощью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определяются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затраты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днях,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часах,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минутах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данные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используются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начисления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заработной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платы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центральное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занимает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денежный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измеритель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Ведь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помощью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подсчитать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общую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разнородного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имущества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зданий,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сооружений,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транспортных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др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запасов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сырье,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материалы,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топливо,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энергия,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готовая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продукция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товары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перепродажи,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малоценные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быстроизнашивающиеся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предметы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др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наличие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денежных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банковских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кассе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числящейся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задолженности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расчетах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др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.)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свести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показателях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баланса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формах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отчетности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Default="00B1721E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4710B" w:rsidRDefault="00E4710B" w:rsidP="00B1721E">
      <w:pPr>
        <w:pStyle w:val="1"/>
      </w:pPr>
      <w:bookmarkStart w:id="2" w:name="_Toc288811381"/>
      <w:r w:rsidRPr="00B1721E">
        <w:t>3</w:t>
      </w:r>
      <w:r w:rsidR="00B1721E">
        <w:t>.</w:t>
      </w:r>
      <w:r w:rsidR="00B1721E" w:rsidRPr="00B1721E">
        <w:t xml:space="preserve"> </w:t>
      </w:r>
      <w:r w:rsidRPr="00B1721E">
        <w:t>Объекты</w:t>
      </w:r>
      <w:r w:rsidR="00B1721E" w:rsidRPr="00B1721E">
        <w:t xml:space="preserve"> </w:t>
      </w:r>
      <w:r w:rsidRPr="00B1721E">
        <w:t>бухгалтерского</w:t>
      </w:r>
      <w:r w:rsidR="00B1721E" w:rsidRPr="00B1721E">
        <w:t xml:space="preserve"> </w:t>
      </w:r>
      <w:r w:rsidRPr="00B1721E">
        <w:t>учета</w:t>
      </w:r>
      <w:bookmarkEnd w:id="2"/>
    </w:p>
    <w:p w:rsidR="00B1721E" w:rsidRPr="00B1721E" w:rsidRDefault="00B1721E" w:rsidP="00B1721E">
      <w:pPr>
        <w:rPr>
          <w:lang w:eastAsia="en-US"/>
        </w:rPr>
      </w:pP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ходе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происходит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кругооборот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кругообороте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выделить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три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процесса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снабжение,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реализация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Отдельные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составные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процессов,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рассматриваемые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позиции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представляют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собой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операции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процессе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снабжения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учитываются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операции,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поступление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материалов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поставщиков,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оплата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транспортных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расходов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доставке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процессе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учитываются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затраты,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прямо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косвенно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влияющие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производимой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выполненных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работ,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оказанных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процессе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реализации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учитываются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поступление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расчетный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выручки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реализации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работ,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сопоставление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себестоимостью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прибыли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Одна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состоящая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предметов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материалов,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топлива,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полуфабрикатов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т.п.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зданий,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сооружений,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т.п.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находится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сфере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Другая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находится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обращении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отгруженная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покупателям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готовая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продукция,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деньги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расчетном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кассе,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расчетах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временно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использует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своем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обороте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происходит,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оплаты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расчетам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наступил,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материалы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предприятием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получены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такая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называется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кредиторской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Иначе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говоря,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поставщику,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пока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выполненное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же,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наоборот,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выполнило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работу,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оплата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произведена,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такая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называется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дебиторской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выполненное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заказчика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оплатить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работу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находится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производственной,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непроизводственной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сфере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жилые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здания,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детские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сады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школы,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поликлиники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очередь,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делятся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основные,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оборотные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отвлеченные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многократно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участвуют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здания,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сооружения,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машины,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Оборотные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используются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цикла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материалы,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топливо,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полуфабрикаты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др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Отвлеченные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платежи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прибыли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бюджет,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выявленные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резервного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специальных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фондов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имеют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определенные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источники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собственные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заемные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Собственные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источники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уставной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капитал,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добавочный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капитал,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прибыль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созданные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прибыли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различного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рода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резервы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фонды,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действующим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учредительными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документами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Заемные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источники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кредиты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банков,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займы,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кредиторская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Объектом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конкретная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единица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количественном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стоимостном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выражении,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зависит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конечный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результат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прибыль,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убыток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единице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относятся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виды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имущества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говорилось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выше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4710B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Приемы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собой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модель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финансово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процессе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используются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специфические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приемы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Документирование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Инвентаризация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двойная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запись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баланса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Оценка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Калькулирование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Документирование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подтверждение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каждой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операции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правильно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оформленным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первичным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документом,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имеющим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юридическую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Инвентаризация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сверка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документов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фактическим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наличием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денежных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товарно-материальных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ценностей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местам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хранения,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проверка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состояния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расчетов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Инвентаризация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необходима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вовремя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выявить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ошибки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учете,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проверить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сохранность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материальных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ценностей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материально-ответственных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лиц,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пропустить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сроки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расчетов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Счета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двойная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запись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необходимы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повседневного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текущего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движением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Составление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баланса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прием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основан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объектов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2-х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позиций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себя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представляют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каких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источников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приобретены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выражены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едином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измерителе,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которым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денежный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измеритель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называется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оценкой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Калькулирование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способ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затрат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реализацию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продукции,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работ,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Калькулирование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себестоимости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позволяет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знать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анализировать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затраты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реализацию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продукции,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работ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услуг,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обоснованно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цены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Default="00B1721E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710B" w:rsidRDefault="00E4710B" w:rsidP="00B1721E">
      <w:pPr>
        <w:pStyle w:val="1"/>
      </w:pPr>
      <w:bookmarkStart w:id="3" w:name="_Toc288811382"/>
      <w:r w:rsidRPr="00B1721E">
        <w:t>5</w:t>
      </w:r>
      <w:r w:rsidR="00B1721E">
        <w:t>.</w:t>
      </w:r>
      <w:r w:rsidR="00B1721E" w:rsidRPr="00B1721E">
        <w:t xml:space="preserve"> </w:t>
      </w:r>
      <w:r w:rsidRPr="00B1721E">
        <w:t>Бухгалтерский</w:t>
      </w:r>
      <w:r w:rsidR="00B1721E" w:rsidRPr="00B1721E">
        <w:t xml:space="preserve"> </w:t>
      </w:r>
      <w:r w:rsidRPr="00B1721E">
        <w:t>баланс</w:t>
      </w:r>
      <w:bookmarkEnd w:id="3"/>
    </w:p>
    <w:p w:rsidR="00B1721E" w:rsidRPr="00B1721E" w:rsidRDefault="00B1721E" w:rsidP="00B1721E">
      <w:pPr>
        <w:rPr>
          <w:lang w:eastAsia="en-US"/>
        </w:rPr>
      </w:pP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объектов,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подлежащих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учету,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позиций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собой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объект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каких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источников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приобретен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положено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основу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балансового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метода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приема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реализуется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следующим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образом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Составляется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таблица,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две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актив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пассив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активе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записываются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объекты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пассиве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источники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приобретения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Итог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актива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всегда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равняться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итогу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пассива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Величина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итогов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называется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валюта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баланса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таблица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формой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отчетности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перед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перед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налоговой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инспекцией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показывает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обобщенном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виде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финансовое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состояние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Баланс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составляется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определенную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дату,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начало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квартала,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обусловлено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предъявляемыми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отчетности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Баланс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показывает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состояние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источников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дату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составления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постоянно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изменяются,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находятся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движении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движение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отражается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помощью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двойной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записи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Рассмотрим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баланс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сокращенной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форме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учебных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целях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актив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баланса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поместим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левую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таблицы,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пассив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правую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Начиная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отчета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1996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год,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типовой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форме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баланса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нумерация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разделов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последовательно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Бухгалтерский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баланс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________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 г"/>
        </w:smartTagPr>
        <w:r w:rsidRPr="00B1721E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200</w:t>
        </w:r>
        <w:r w:rsidR="00B1721E" w:rsidRPr="00B1721E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 xml:space="preserve"> </w:t>
        </w:r>
        <w:r w:rsidRPr="00B1721E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г</w:t>
        </w:r>
      </w:smartTag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4710B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801"/>
        <w:gridCol w:w="719"/>
        <w:gridCol w:w="3372"/>
        <w:gridCol w:w="801"/>
        <w:gridCol w:w="719"/>
      </w:tblGrid>
      <w:tr w:rsidR="00E4710B" w:rsidRPr="00B1721E" w:rsidTr="00FC2BE4">
        <w:trPr>
          <w:jc w:val="center"/>
        </w:trPr>
        <w:tc>
          <w:tcPr>
            <w:tcW w:w="2475" w:type="dxa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Актив</w:t>
            </w:r>
          </w:p>
        </w:tc>
        <w:tc>
          <w:tcPr>
            <w:tcW w:w="750" w:type="dxa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На</w:t>
            </w:r>
            <w:r w:rsidR="00B1721E" w:rsidRPr="00B1721E">
              <w:t xml:space="preserve"> </w:t>
            </w:r>
            <w:r w:rsidRPr="00B1721E">
              <w:t>начало</w:t>
            </w:r>
            <w:r w:rsidR="00B1721E" w:rsidRPr="00B1721E">
              <w:t xml:space="preserve"> </w:t>
            </w:r>
            <w:r w:rsidRPr="00B1721E">
              <w:t>года</w:t>
            </w:r>
          </w:p>
        </w:tc>
        <w:tc>
          <w:tcPr>
            <w:tcW w:w="750" w:type="dxa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На</w:t>
            </w:r>
            <w:r w:rsidR="00B1721E" w:rsidRPr="00B1721E">
              <w:t xml:space="preserve"> </w:t>
            </w:r>
            <w:r w:rsidRPr="00B1721E">
              <w:t>конец</w:t>
            </w:r>
            <w:r w:rsidR="00B1721E" w:rsidRPr="00B1721E">
              <w:t xml:space="preserve"> </w:t>
            </w:r>
            <w:r w:rsidRPr="00B1721E">
              <w:t>года</w:t>
            </w:r>
          </w:p>
        </w:tc>
        <w:tc>
          <w:tcPr>
            <w:tcW w:w="2475" w:type="dxa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Пассив</w:t>
            </w:r>
          </w:p>
        </w:tc>
        <w:tc>
          <w:tcPr>
            <w:tcW w:w="750" w:type="dxa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На</w:t>
            </w:r>
            <w:r w:rsidR="00B1721E" w:rsidRPr="00B1721E">
              <w:t xml:space="preserve"> </w:t>
            </w:r>
            <w:r w:rsidRPr="00B1721E">
              <w:t>начало</w:t>
            </w:r>
            <w:r w:rsidR="00B1721E" w:rsidRPr="00B1721E">
              <w:t xml:space="preserve"> </w:t>
            </w:r>
            <w:r w:rsidRPr="00B1721E">
              <w:t>года</w:t>
            </w:r>
          </w:p>
        </w:tc>
        <w:tc>
          <w:tcPr>
            <w:tcW w:w="750" w:type="dxa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На</w:t>
            </w:r>
            <w:r w:rsidR="00B1721E" w:rsidRPr="00B1721E">
              <w:t xml:space="preserve"> </w:t>
            </w:r>
            <w:r w:rsidRPr="00B1721E">
              <w:t>конец</w:t>
            </w:r>
            <w:r w:rsidR="00B1721E" w:rsidRPr="00B1721E">
              <w:t xml:space="preserve"> </w:t>
            </w:r>
            <w:r w:rsidRPr="00B1721E">
              <w:t>года</w:t>
            </w:r>
          </w:p>
        </w:tc>
      </w:tr>
      <w:tr w:rsidR="00E4710B" w:rsidRPr="00B1721E" w:rsidTr="00FC2BE4">
        <w:trPr>
          <w:jc w:val="center"/>
        </w:trPr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FC2BE4">
              <w:rPr>
                <w:b/>
                <w:bCs/>
              </w:rPr>
              <w:t>I</w:t>
            </w:r>
            <w:r w:rsidR="00B1721E" w:rsidRPr="00FC2BE4">
              <w:rPr>
                <w:b/>
                <w:bCs/>
              </w:rPr>
              <w:t xml:space="preserve">. </w:t>
            </w:r>
            <w:r w:rsidRPr="00FC2BE4">
              <w:rPr>
                <w:b/>
                <w:bCs/>
              </w:rPr>
              <w:t>Внеоборотные</w:t>
            </w:r>
            <w:r w:rsidR="00B1721E" w:rsidRPr="00FC2BE4">
              <w:rPr>
                <w:b/>
                <w:bCs/>
              </w:rPr>
              <w:t xml:space="preserve"> </w:t>
            </w:r>
            <w:r w:rsidRPr="00FC2BE4">
              <w:rPr>
                <w:b/>
                <w:bCs/>
              </w:rPr>
              <w:t>активы</w:t>
            </w:r>
            <w:r w:rsidR="00B1721E" w:rsidRPr="00B1721E">
              <w:t xml:space="preserve"> </w:t>
            </w:r>
            <w:r w:rsidRPr="00B1721E">
              <w:t>Нематериальные</w:t>
            </w:r>
            <w:r w:rsidR="00B1721E" w:rsidRPr="00B1721E">
              <w:t xml:space="preserve"> </w:t>
            </w:r>
            <w:r w:rsidRPr="00B1721E">
              <w:t>активы</w:t>
            </w:r>
            <w:r w:rsidR="00B1721E">
              <w:t xml:space="preserve"> </w:t>
            </w:r>
            <w:r w:rsidRPr="00B1721E">
              <w:t>Основные</w:t>
            </w:r>
            <w:r w:rsidR="00B1721E" w:rsidRPr="00B1721E">
              <w:t xml:space="preserve"> </w:t>
            </w:r>
            <w:r w:rsidRPr="00B1721E">
              <w:t>средства</w:t>
            </w:r>
            <w:r w:rsidR="00B1721E">
              <w:t xml:space="preserve"> </w:t>
            </w:r>
            <w:r w:rsidRPr="00B1721E">
              <w:t>Незавершенное</w:t>
            </w:r>
            <w:r w:rsidR="00B1721E" w:rsidRPr="00B1721E">
              <w:t xml:space="preserve"> </w:t>
            </w:r>
            <w:r w:rsidRPr="00B1721E">
              <w:t>строительство</w:t>
            </w:r>
            <w:r w:rsidR="00B1721E">
              <w:t xml:space="preserve"> </w:t>
            </w:r>
            <w:r w:rsidRPr="00B1721E">
              <w:t>Долгосрочные</w:t>
            </w:r>
            <w:r w:rsidR="00B1721E" w:rsidRPr="00B1721E">
              <w:t xml:space="preserve"> </w:t>
            </w:r>
            <w:r w:rsidRPr="00B1721E">
              <w:t>финансовые</w:t>
            </w:r>
            <w:r w:rsidR="00B1721E" w:rsidRPr="00B1721E">
              <w:t xml:space="preserve"> </w:t>
            </w:r>
            <w:r w:rsidRPr="00B1721E">
              <w:t>вложения</w:t>
            </w:r>
            <w:r w:rsidR="00B1721E">
              <w:t xml:space="preserve"> </w:t>
            </w:r>
            <w:r w:rsidRPr="00B1721E">
              <w:t>Прочие</w:t>
            </w:r>
            <w:r w:rsidR="00B1721E" w:rsidRPr="00B1721E">
              <w:t xml:space="preserve"> </w:t>
            </w:r>
            <w:r w:rsidRPr="00B1721E">
              <w:t>внебюджетные</w:t>
            </w:r>
            <w:r w:rsidR="00B1721E" w:rsidRPr="00B1721E">
              <w:t xml:space="preserve"> </w:t>
            </w:r>
            <w:r w:rsidRPr="00B1721E">
              <w:t>активы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FC2BE4">
              <w:rPr>
                <w:b/>
                <w:bCs/>
              </w:rPr>
              <w:t>III</w:t>
            </w:r>
            <w:r w:rsidR="00B1721E" w:rsidRPr="00FC2BE4">
              <w:rPr>
                <w:b/>
                <w:bCs/>
              </w:rPr>
              <w:t xml:space="preserve">. </w:t>
            </w:r>
            <w:r w:rsidRPr="00FC2BE4">
              <w:rPr>
                <w:b/>
                <w:bCs/>
              </w:rPr>
              <w:t>Капитал</w:t>
            </w:r>
            <w:r w:rsidR="00B1721E" w:rsidRPr="00FC2BE4">
              <w:rPr>
                <w:b/>
                <w:bCs/>
              </w:rPr>
              <w:t xml:space="preserve"> </w:t>
            </w:r>
            <w:r w:rsidRPr="00FC2BE4">
              <w:rPr>
                <w:b/>
                <w:bCs/>
              </w:rPr>
              <w:t>и</w:t>
            </w:r>
            <w:r w:rsidR="00B1721E" w:rsidRPr="00FC2BE4">
              <w:rPr>
                <w:b/>
                <w:bCs/>
              </w:rPr>
              <w:t xml:space="preserve"> </w:t>
            </w:r>
            <w:r w:rsidRPr="00FC2BE4">
              <w:rPr>
                <w:b/>
                <w:bCs/>
              </w:rPr>
              <w:t>резервы</w:t>
            </w:r>
            <w:r w:rsidR="00B1721E" w:rsidRPr="00B1721E">
              <w:t xml:space="preserve"> </w:t>
            </w:r>
            <w:r w:rsidRPr="00B1721E">
              <w:t>Уставный</w:t>
            </w:r>
            <w:r w:rsidR="00B1721E" w:rsidRPr="00B1721E">
              <w:t xml:space="preserve"> </w:t>
            </w:r>
            <w:r w:rsidRPr="00B1721E">
              <w:t>капитал</w:t>
            </w:r>
            <w:r w:rsidR="00B1721E">
              <w:t xml:space="preserve"> </w:t>
            </w:r>
            <w:r w:rsidRPr="00B1721E">
              <w:t>Добавочный</w:t>
            </w:r>
            <w:r w:rsidR="00B1721E" w:rsidRPr="00B1721E">
              <w:t xml:space="preserve"> </w:t>
            </w:r>
            <w:r w:rsidRPr="00B1721E">
              <w:t>капитал</w:t>
            </w:r>
            <w:r w:rsidR="00B1721E">
              <w:t xml:space="preserve"> </w:t>
            </w:r>
            <w:r w:rsidRPr="00B1721E">
              <w:t>Резервный</w:t>
            </w:r>
            <w:r w:rsidR="00B1721E" w:rsidRPr="00B1721E">
              <w:t xml:space="preserve"> </w:t>
            </w:r>
            <w:r w:rsidRPr="00B1721E">
              <w:t>капитал</w:t>
            </w:r>
            <w:r w:rsidR="00B1721E">
              <w:t xml:space="preserve"> </w:t>
            </w:r>
            <w:r w:rsidRPr="00B1721E">
              <w:t>Фонды</w:t>
            </w:r>
            <w:r w:rsidR="00B1721E" w:rsidRPr="00B1721E">
              <w:t xml:space="preserve"> </w:t>
            </w:r>
            <w:r w:rsidRPr="00B1721E">
              <w:t>накопления</w:t>
            </w:r>
            <w:r w:rsidR="00B1721E">
              <w:t xml:space="preserve"> </w:t>
            </w:r>
            <w:r w:rsidRPr="00B1721E">
              <w:t>Фонд</w:t>
            </w:r>
            <w:r w:rsidR="00B1721E" w:rsidRPr="00B1721E">
              <w:t xml:space="preserve"> </w:t>
            </w:r>
            <w:r w:rsidRPr="00B1721E">
              <w:t>социальной</w:t>
            </w:r>
            <w:r w:rsidR="00B1721E" w:rsidRPr="00B1721E">
              <w:t xml:space="preserve"> </w:t>
            </w:r>
            <w:r w:rsidRPr="00B1721E">
              <w:t>сферы</w:t>
            </w:r>
            <w:r w:rsidR="00B1721E">
              <w:t xml:space="preserve"> </w:t>
            </w:r>
            <w:r w:rsidRPr="00B1721E">
              <w:t>Целевые</w:t>
            </w:r>
            <w:r w:rsidR="00B1721E" w:rsidRPr="00B1721E">
              <w:t xml:space="preserve"> </w:t>
            </w:r>
            <w:r w:rsidRPr="00B1721E">
              <w:t>финансирование</w:t>
            </w:r>
            <w:r w:rsidR="00B1721E" w:rsidRPr="00B1721E">
              <w:t xml:space="preserve"> </w:t>
            </w:r>
            <w:r w:rsidRPr="00B1721E">
              <w:t>и</w:t>
            </w:r>
            <w:r w:rsidR="00B1721E" w:rsidRPr="00B1721E">
              <w:t xml:space="preserve"> </w:t>
            </w:r>
            <w:r w:rsidRPr="00B1721E">
              <w:t>поступления</w:t>
            </w:r>
            <w:r w:rsidR="00B1721E">
              <w:t xml:space="preserve"> </w:t>
            </w:r>
            <w:r w:rsidRPr="00B1721E">
              <w:t>Нераспределенная</w:t>
            </w:r>
            <w:r w:rsidR="00B1721E" w:rsidRPr="00B1721E">
              <w:t xml:space="preserve"> </w:t>
            </w:r>
            <w:r w:rsidRPr="00B1721E">
              <w:t>прибыль</w:t>
            </w:r>
            <w:r w:rsidR="00B1721E" w:rsidRPr="00B1721E">
              <w:t xml:space="preserve"> </w:t>
            </w:r>
            <w:r w:rsidRPr="00B1721E">
              <w:t>прошлых</w:t>
            </w:r>
            <w:r w:rsidR="00B1721E" w:rsidRPr="00B1721E">
              <w:t xml:space="preserve"> </w:t>
            </w:r>
            <w:r w:rsidRPr="00B1721E">
              <w:t>лет</w:t>
            </w:r>
            <w:r w:rsidR="00B1721E">
              <w:t xml:space="preserve"> </w:t>
            </w:r>
            <w:r w:rsidRPr="00B1721E">
              <w:t>Нераспределенная</w:t>
            </w:r>
            <w:r w:rsidR="00B1721E" w:rsidRPr="00B1721E">
              <w:t xml:space="preserve"> </w:t>
            </w:r>
            <w:r w:rsidRPr="00B1721E">
              <w:t>прибыль</w:t>
            </w:r>
            <w:r w:rsidR="00B1721E" w:rsidRPr="00B1721E">
              <w:t xml:space="preserve"> </w:t>
            </w:r>
            <w:r w:rsidRPr="00B1721E">
              <w:t>отчетного</w:t>
            </w:r>
            <w:r w:rsidR="00B1721E" w:rsidRPr="00B1721E">
              <w:t xml:space="preserve"> </w:t>
            </w:r>
            <w:r w:rsidRPr="00B1721E">
              <w:t>года</w:t>
            </w:r>
            <w:r w:rsidR="00B1721E"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</w:tr>
      <w:tr w:rsidR="00E4710B" w:rsidRPr="00B1721E" w:rsidTr="00FC2BE4">
        <w:trPr>
          <w:jc w:val="center"/>
        </w:trPr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Итого</w:t>
            </w:r>
            <w:r w:rsidR="00B1721E" w:rsidRPr="00B1721E">
              <w:t xml:space="preserve"> </w:t>
            </w:r>
            <w:r w:rsidRPr="00B1721E">
              <w:t>по</w:t>
            </w:r>
            <w:r w:rsidR="00B1721E" w:rsidRPr="00B1721E">
              <w:t xml:space="preserve"> </w:t>
            </w:r>
            <w:r w:rsidRPr="00B1721E">
              <w:t>разделу</w:t>
            </w:r>
            <w:r w:rsidR="00B1721E" w:rsidRPr="00B1721E">
              <w:t xml:space="preserve"> </w:t>
            </w:r>
            <w:r w:rsidRPr="00B1721E">
              <w:t>1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Итого</w:t>
            </w:r>
            <w:r w:rsidR="00B1721E" w:rsidRPr="00B1721E">
              <w:t xml:space="preserve"> </w:t>
            </w:r>
            <w:r w:rsidRPr="00B1721E">
              <w:t>по</w:t>
            </w:r>
            <w:r w:rsidR="00B1721E" w:rsidRPr="00B1721E">
              <w:t xml:space="preserve"> </w:t>
            </w:r>
            <w:r w:rsidRPr="00B1721E">
              <w:t>разделу</w:t>
            </w:r>
            <w:r w:rsidR="00B1721E" w:rsidRPr="00B1721E">
              <w:t xml:space="preserve"> </w:t>
            </w:r>
            <w:r w:rsidRPr="00B1721E">
              <w:t>III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</w:tr>
      <w:tr w:rsidR="00E4710B" w:rsidRPr="00B1721E" w:rsidTr="00FC2BE4">
        <w:trPr>
          <w:jc w:val="center"/>
        </w:trPr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FC2BE4">
              <w:rPr>
                <w:b/>
                <w:bCs/>
              </w:rPr>
              <w:t>II</w:t>
            </w:r>
            <w:r w:rsidR="00B1721E" w:rsidRPr="00FC2BE4">
              <w:rPr>
                <w:b/>
                <w:bCs/>
              </w:rPr>
              <w:t xml:space="preserve">. </w:t>
            </w:r>
            <w:r w:rsidRPr="00FC2BE4">
              <w:rPr>
                <w:b/>
                <w:bCs/>
              </w:rPr>
              <w:t>Оборотные</w:t>
            </w:r>
            <w:r w:rsidR="00B1721E" w:rsidRPr="00FC2BE4">
              <w:rPr>
                <w:b/>
                <w:bCs/>
              </w:rPr>
              <w:t xml:space="preserve"> </w:t>
            </w:r>
            <w:r w:rsidRPr="00FC2BE4">
              <w:rPr>
                <w:b/>
                <w:bCs/>
              </w:rPr>
              <w:t>активы</w:t>
            </w:r>
            <w:r w:rsidR="00B1721E" w:rsidRPr="00B1721E">
              <w:t xml:space="preserve"> </w:t>
            </w:r>
            <w:r w:rsidRPr="00B1721E">
              <w:t>Запасы</w:t>
            </w:r>
            <w:r w:rsidR="00B1721E">
              <w:t xml:space="preserve"> </w:t>
            </w:r>
            <w:r w:rsidRPr="00B1721E">
              <w:t>Налог</w:t>
            </w:r>
            <w:r w:rsidR="00B1721E" w:rsidRPr="00B1721E">
              <w:t xml:space="preserve"> </w:t>
            </w:r>
            <w:r w:rsidRPr="00B1721E">
              <w:t>на</w:t>
            </w:r>
            <w:r w:rsidR="00B1721E" w:rsidRPr="00B1721E">
              <w:t xml:space="preserve"> </w:t>
            </w:r>
            <w:r w:rsidRPr="00B1721E">
              <w:t>добавленную</w:t>
            </w:r>
            <w:r w:rsidR="00B1721E" w:rsidRPr="00B1721E">
              <w:t xml:space="preserve"> </w:t>
            </w:r>
            <w:r w:rsidRPr="00B1721E">
              <w:t>стоимость</w:t>
            </w:r>
            <w:r w:rsidR="00B1721E" w:rsidRPr="00B1721E">
              <w:t xml:space="preserve"> </w:t>
            </w:r>
            <w:r w:rsidRPr="00B1721E">
              <w:t>по</w:t>
            </w:r>
            <w:r w:rsidR="00B1721E" w:rsidRPr="00B1721E">
              <w:t xml:space="preserve"> </w:t>
            </w:r>
            <w:r w:rsidRPr="00B1721E">
              <w:t>приобретенным</w:t>
            </w:r>
            <w:r w:rsidR="00B1721E" w:rsidRPr="00B1721E">
              <w:t xml:space="preserve"> </w:t>
            </w:r>
            <w:r w:rsidRPr="00B1721E">
              <w:t>ценностям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FC2BE4">
              <w:rPr>
                <w:b/>
                <w:bCs/>
              </w:rPr>
              <w:t>IV</w:t>
            </w:r>
            <w:r w:rsidR="00B1721E" w:rsidRPr="00FC2BE4">
              <w:rPr>
                <w:b/>
                <w:bCs/>
              </w:rPr>
              <w:t xml:space="preserve">. </w:t>
            </w:r>
            <w:r w:rsidRPr="00FC2BE4">
              <w:rPr>
                <w:b/>
                <w:bCs/>
              </w:rPr>
              <w:t>Долгосрочные</w:t>
            </w:r>
            <w:r w:rsidR="00B1721E" w:rsidRPr="00FC2BE4">
              <w:rPr>
                <w:b/>
                <w:bCs/>
              </w:rPr>
              <w:t xml:space="preserve"> </w:t>
            </w:r>
            <w:r w:rsidRPr="00FC2BE4">
              <w:rPr>
                <w:b/>
                <w:bCs/>
              </w:rPr>
              <w:t>обязательства</w:t>
            </w:r>
            <w:r w:rsidR="00B1721E" w:rsidRPr="00B1721E">
              <w:t xml:space="preserve"> </w:t>
            </w:r>
            <w:r w:rsidRPr="00B1721E">
              <w:t>Заемные</w:t>
            </w:r>
            <w:r w:rsidR="00B1721E" w:rsidRPr="00B1721E">
              <w:t xml:space="preserve"> </w:t>
            </w:r>
            <w:r w:rsidRPr="00B1721E">
              <w:t>средства</w:t>
            </w:r>
            <w:r w:rsidR="00B1721E">
              <w:t xml:space="preserve"> </w:t>
            </w:r>
            <w:r w:rsidRPr="00B1721E">
              <w:t>Прочие</w:t>
            </w:r>
            <w:r w:rsidR="00B1721E" w:rsidRPr="00B1721E">
              <w:t xml:space="preserve"> </w:t>
            </w:r>
            <w:r w:rsidRPr="00B1721E">
              <w:t>долгосрочные</w:t>
            </w:r>
            <w:r w:rsidR="00B1721E" w:rsidRPr="00B1721E">
              <w:t xml:space="preserve"> </w:t>
            </w:r>
            <w:r w:rsidRPr="00B1721E">
              <w:t>пассивы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</w:tr>
      <w:tr w:rsidR="00E4710B" w:rsidRPr="00B1721E" w:rsidTr="00FC2BE4">
        <w:trPr>
          <w:jc w:val="center"/>
        </w:trPr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Итого</w:t>
            </w:r>
            <w:r w:rsidR="00B1721E" w:rsidRPr="00B1721E">
              <w:t xml:space="preserve"> </w:t>
            </w:r>
            <w:r w:rsidRPr="00B1721E">
              <w:t>по</w:t>
            </w:r>
            <w:r w:rsidR="00B1721E" w:rsidRPr="00B1721E">
              <w:t xml:space="preserve"> </w:t>
            </w:r>
            <w:r w:rsidRPr="00B1721E">
              <w:t>разделу</w:t>
            </w:r>
            <w:r w:rsidR="00B1721E" w:rsidRPr="00B1721E">
              <w:t xml:space="preserve"> </w:t>
            </w:r>
            <w:r w:rsidRPr="00B1721E">
              <w:t>IV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</w:tr>
      <w:tr w:rsidR="00E4710B" w:rsidRPr="00B1721E" w:rsidTr="00FC2BE4">
        <w:trPr>
          <w:jc w:val="center"/>
        </w:trPr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Дебиторская</w:t>
            </w:r>
            <w:r w:rsidR="00B1721E" w:rsidRPr="00B1721E">
              <w:t xml:space="preserve"> </w:t>
            </w:r>
            <w:r w:rsidRPr="00B1721E">
              <w:t>задолженность</w:t>
            </w:r>
            <w:r w:rsidR="00B1721E">
              <w:t xml:space="preserve"> (</w:t>
            </w:r>
            <w:r w:rsidRPr="00B1721E">
              <w:t>платежи</w:t>
            </w:r>
            <w:r w:rsidR="00B1721E" w:rsidRPr="00B1721E">
              <w:t xml:space="preserve"> </w:t>
            </w:r>
            <w:r w:rsidRPr="00B1721E">
              <w:t>по</w:t>
            </w:r>
            <w:r w:rsidR="00B1721E" w:rsidRPr="00B1721E">
              <w:t xml:space="preserve"> </w:t>
            </w:r>
            <w:r w:rsidRPr="00B1721E">
              <w:t>которой</w:t>
            </w:r>
            <w:r w:rsidR="00B1721E" w:rsidRPr="00B1721E">
              <w:t xml:space="preserve"> </w:t>
            </w:r>
            <w:r w:rsidRPr="00B1721E">
              <w:t>ожидаются</w:t>
            </w:r>
            <w:r w:rsidR="00B1721E" w:rsidRPr="00B1721E">
              <w:t xml:space="preserve"> </w:t>
            </w:r>
            <w:r w:rsidRPr="00B1721E">
              <w:t>более</w:t>
            </w:r>
            <w:r w:rsidR="00B1721E" w:rsidRPr="00B1721E">
              <w:t xml:space="preserve"> </w:t>
            </w:r>
            <w:r w:rsidRPr="00B1721E">
              <w:t>чем</w:t>
            </w:r>
            <w:r w:rsidR="00B1721E" w:rsidRPr="00B1721E">
              <w:t xml:space="preserve"> </w:t>
            </w:r>
            <w:r w:rsidRPr="00B1721E">
              <w:t>через</w:t>
            </w:r>
            <w:r w:rsidR="00B1721E" w:rsidRPr="00B1721E">
              <w:t xml:space="preserve"> </w:t>
            </w:r>
            <w:r w:rsidRPr="00B1721E">
              <w:t>12</w:t>
            </w:r>
            <w:r w:rsidR="00B1721E" w:rsidRPr="00B1721E">
              <w:t xml:space="preserve"> </w:t>
            </w:r>
            <w:r w:rsidRPr="00B1721E">
              <w:t>месяцев</w:t>
            </w:r>
            <w:r w:rsidR="00B1721E" w:rsidRPr="00B1721E">
              <w:t xml:space="preserve"> </w:t>
            </w:r>
            <w:r w:rsidRPr="00B1721E">
              <w:t>после</w:t>
            </w:r>
            <w:r w:rsidR="00B1721E" w:rsidRPr="00B1721E">
              <w:t xml:space="preserve"> </w:t>
            </w:r>
            <w:r w:rsidRPr="00B1721E">
              <w:t>отчетной</w:t>
            </w:r>
            <w:r w:rsidR="00B1721E" w:rsidRPr="00B1721E">
              <w:t xml:space="preserve"> </w:t>
            </w:r>
            <w:r w:rsidRPr="00B1721E">
              <w:t>даты</w:t>
            </w:r>
            <w:r w:rsidR="00B1721E" w:rsidRPr="00B1721E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FC2BE4">
              <w:rPr>
                <w:b/>
                <w:bCs/>
              </w:rPr>
              <w:t>V</w:t>
            </w:r>
            <w:r w:rsidR="00B1721E" w:rsidRPr="00FC2BE4">
              <w:rPr>
                <w:b/>
                <w:bCs/>
              </w:rPr>
              <w:t xml:space="preserve">. </w:t>
            </w:r>
            <w:r w:rsidRPr="00FC2BE4">
              <w:rPr>
                <w:b/>
                <w:bCs/>
              </w:rPr>
              <w:t>Краткосрочные</w:t>
            </w:r>
            <w:r w:rsidR="00B1721E" w:rsidRPr="00FC2BE4">
              <w:rPr>
                <w:b/>
                <w:bCs/>
              </w:rPr>
              <w:t xml:space="preserve"> </w:t>
            </w:r>
            <w:r w:rsidRPr="00FC2BE4">
              <w:rPr>
                <w:b/>
                <w:bCs/>
              </w:rPr>
              <w:t>обязательства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</w:tr>
      <w:tr w:rsidR="00E4710B" w:rsidRPr="00B1721E" w:rsidTr="00FC2BE4">
        <w:trPr>
          <w:jc w:val="center"/>
        </w:trPr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Заемные</w:t>
            </w:r>
            <w:r w:rsidR="00B1721E" w:rsidRPr="00B1721E">
              <w:t xml:space="preserve"> </w:t>
            </w:r>
            <w:r w:rsidRPr="00B1721E">
              <w:t>средства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</w:tr>
      <w:tr w:rsidR="00E4710B" w:rsidRPr="00B1721E" w:rsidTr="00FC2BE4">
        <w:trPr>
          <w:jc w:val="center"/>
        </w:trPr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Дебиторская</w:t>
            </w:r>
            <w:r w:rsidR="00B1721E" w:rsidRPr="00B1721E">
              <w:t xml:space="preserve"> </w:t>
            </w:r>
            <w:r w:rsidRPr="00B1721E">
              <w:t>задолженность</w:t>
            </w:r>
            <w:r w:rsidR="00B1721E">
              <w:t xml:space="preserve"> (</w:t>
            </w:r>
            <w:r w:rsidRPr="00B1721E">
              <w:t>платежи</w:t>
            </w:r>
            <w:r w:rsidR="00B1721E" w:rsidRPr="00B1721E">
              <w:t xml:space="preserve"> </w:t>
            </w:r>
            <w:r w:rsidRPr="00B1721E">
              <w:t>по</w:t>
            </w:r>
            <w:r w:rsidR="00B1721E" w:rsidRPr="00B1721E">
              <w:t xml:space="preserve"> </w:t>
            </w:r>
            <w:r w:rsidRPr="00B1721E">
              <w:t>которой</w:t>
            </w:r>
            <w:r w:rsidR="00B1721E" w:rsidRPr="00B1721E">
              <w:t xml:space="preserve"> </w:t>
            </w:r>
            <w:r w:rsidRPr="00B1721E">
              <w:t>ожидаются</w:t>
            </w:r>
            <w:r w:rsidR="00B1721E" w:rsidRPr="00B1721E">
              <w:t xml:space="preserve"> </w:t>
            </w:r>
            <w:r w:rsidRPr="00B1721E">
              <w:t>в</w:t>
            </w:r>
            <w:r w:rsidR="00B1721E" w:rsidRPr="00B1721E">
              <w:t xml:space="preserve"> </w:t>
            </w:r>
            <w:r w:rsidRPr="00B1721E">
              <w:t>течении</w:t>
            </w:r>
            <w:r w:rsidR="00B1721E" w:rsidRPr="00B1721E">
              <w:t xml:space="preserve"> </w:t>
            </w:r>
            <w:r w:rsidRPr="00B1721E">
              <w:t>12</w:t>
            </w:r>
            <w:r w:rsidR="00B1721E" w:rsidRPr="00B1721E">
              <w:t xml:space="preserve"> </w:t>
            </w:r>
            <w:r w:rsidRPr="00B1721E">
              <w:t>месяцев</w:t>
            </w:r>
            <w:r w:rsidR="00B1721E" w:rsidRPr="00B1721E">
              <w:t xml:space="preserve"> </w:t>
            </w:r>
            <w:r w:rsidRPr="00B1721E">
              <w:t>после</w:t>
            </w:r>
            <w:r w:rsidR="00B1721E" w:rsidRPr="00B1721E">
              <w:t xml:space="preserve"> </w:t>
            </w:r>
            <w:r w:rsidRPr="00B1721E">
              <w:t>отчетной</w:t>
            </w:r>
            <w:r w:rsidR="00B1721E" w:rsidRPr="00B1721E">
              <w:t xml:space="preserve"> </w:t>
            </w:r>
            <w:r w:rsidRPr="00B1721E">
              <w:t>даты</w:t>
            </w:r>
            <w:r w:rsidR="00B1721E" w:rsidRPr="00B1721E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Кредиторская</w:t>
            </w:r>
            <w:r w:rsidR="00B1721E" w:rsidRPr="00B1721E">
              <w:t xml:space="preserve"> </w:t>
            </w:r>
            <w:r w:rsidRPr="00B1721E">
              <w:t>задолженность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</w:tr>
      <w:tr w:rsidR="00E4710B" w:rsidRPr="00B1721E" w:rsidTr="00FC2BE4">
        <w:trPr>
          <w:jc w:val="center"/>
        </w:trPr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Краткосрочные</w:t>
            </w:r>
            <w:r w:rsidR="00B1721E" w:rsidRPr="00B1721E">
              <w:t xml:space="preserve"> </w:t>
            </w:r>
            <w:r w:rsidRPr="00B1721E">
              <w:t>финансовые</w:t>
            </w:r>
            <w:r w:rsidR="00B1721E" w:rsidRPr="00B1721E">
              <w:t xml:space="preserve"> </w:t>
            </w:r>
            <w:r w:rsidRPr="00B1721E">
              <w:t>вложения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Расчеты</w:t>
            </w:r>
            <w:r w:rsidR="00B1721E" w:rsidRPr="00B1721E">
              <w:t xml:space="preserve"> </w:t>
            </w:r>
            <w:r w:rsidRPr="00B1721E">
              <w:t>по</w:t>
            </w:r>
            <w:r w:rsidR="00B1721E" w:rsidRPr="00B1721E">
              <w:t xml:space="preserve"> </w:t>
            </w:r>
            <w:r w:rsidRPr="00B1721E">
              <w:t>дивидендам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</w:tr>
      <w:tr w:rsidR="00E4710B" w:rsidRPr="00B1721E" w:rsidTr="00FC2BE4">
        <w:trPr>
          <w:jc w:val="center"/>
        </w:trPr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Денежные</w:t>
            </w:r>
            <w:r w:rsidR="00B1721E" w:rsidRPr="00B1721E">
              <w:t xml:space="preserve"> </w:t>
            </w:r>
            <w:r w:rsidRPr="00B1721E">
              <w:t>средства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</w:tr>
      <w:tr w:rsidR="00E4710B" w:rsidRPr="00B1721E" w:rsidTr="00FC2BE4">
        <w:trPr>
          <w:jc w:val="center"/>
        </w:trPr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Прочие</w:t>
            </w:r>
            <w:r w:rsidR="00B1721E" w:rsidRPr="00B1721E">
              <w:t xml:space="preserve"> </w:t>
            </w:r>
            <w:r w:rsidRPr="00B1721E">
              <w:t>оборотные</w:t>
            </w:r>
            <w:r w:rsidR="00B1721E" w:rsidRPr="00B1721E">
              <w:t xml:space="preserve"> </w:t>
            </w:r>
            <w:r w:rsidRPr="00B1721E">
              <w:t>активы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</w:tr>
      <w:tr w:rsidR="00E4710B" w:rsidRPr="00B1721E" w:rsidTr="00FC2BE4">
        <w:trPr>
          <w:jc w:val="center"/>
        </w:trPr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Итого</w:t>
            </w:r>
            <w:r w:rsidR="00B1721E" w:rsidRPr="00B1721E">
              <w:t xml:space="preserve"> </w:t>
            </w:r>
            <w:r w:rsidRPr="00B1721E">
              <w:t>по</w:t>
            </w:r>
            <w:r w:rsidR="00B1721E" w:rsidRPr="00B1721E">
              <w:t xml:space="preserve"> </w:t>
            </w:r>
            <w:r w:rsidRPr="00B1721E">
              <w:t>разделу</w:t>
            </w:r>
            <w:r w:rsidR="00B1721E" w:rsidRPr="00B1721E">
              <w:t xml:space="preserve"> </w:t>
            </w:r>
            <w:r w:rsidRPr="00B1721E">
              <w:t>II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Резервный</w:t>
            </w:r>
            <w:r w:rsidR="00B1721E" w:rsidRPr="00B1721E">
              <w:t xml:space="preserve"> </w:t>
            </w:r>
            <w:r w:rsidRPr="00B1721E">
              <w:t>фонд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</w:tr>
      <w:tr w:rsidR="00E4710B" w:rsidRPr="00B1721E" w:rsidTr="00FC2BE4">
        <w:trPr>
          <w:jc w:val="center"/>
        </w:trPr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Прочие</w:t>
            </w:r>
            <w:r w:rsidR="00B1721E" w:rsidRPr="00B1721E">
              <w:t xml:space="preserve"> </w:t>
            </w:r>
            <w:r w:rsidRPr="00B1721E">
              <w:t>краткосрочные</w:t>
            </w:r>
            <w:r w:rsidR="00B1721E" w:rsidRPr="00B1721E">
              <w:t xml:space="preserve"> </w:t>
            </w:r>
            <w:r w:rsidRPr="00B1721E">
              <w:t>пассивы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</w:tr>
      <w:tr w:rsidR="00E4710B" w:rsidRPr="00B1721E" w:rsidTr="00FC2BE4">
        <w:trPr>
          <w:jc w:val="center"/>
        </w:trPr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Итого</w:t>
            </w:r>
            <w:r w:rsidR="00B1721E" w:rsidRPr="00B1721E">
              <w:t xml:space="preserve"> </w:t>
            </w:r>
            <w:r w:rsidRPr="00B1721E">
              <w:t>по</w:t>
            </w:r>
            <w:r w:rsidR="00B1721E" w:rsidRPr="00B1721E">
              <w:t xml:space="preserve"> </w:t>
            </w:r>
            <w:r w:rsidRPr="00B1721E">
              <w:t>разделу</w:t>
            </w:r>
            <w:r w:rsidR="00B1721E" w:rsidRPr="00B1721E">
              <w:t xml:space="preserve"> </w:t>
            </w:r>
            <w:r w:rsidRPr="00B1721E">
              <w:t>V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</w:tr>
      <w:tr w:rsidR="00E4710B" w:rsidRPr="00B1721E" w:rsidTr="00FC2BE4">
        <w:trPr>
          <w:jc w:val="center"/>
        </w:trPr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БАЛАНС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E4710B" w:rsidP="00B1721E">
            <w:pPr>
              <w:pStyle w:val="af9"/>
            </w:pPr>
            <w:r w:rsidRPr="00B1721E">
              <w:t>БАЛАНС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4710B" w:rsidRPr="00B1721E" w:rsidRDefault="00B1721E" w:rsidP="00B1721E">
            <w:pPr>
              <w:pStyle w:val="af9"/>
            </w:pPr>
            <w:r w:rsidRPr="00B1721E">
              <w:t xml:space="preserve"> </w:t>
            </w:r>
          </w:p>
        </w:tc>
      </w:tr>
    </w:tbl>
    <w:p w:rsidR="00E4710B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Актив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баланса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включает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разделы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II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Пассив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баланса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включает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разделы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III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V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баланса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отражаются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здания,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сооружения,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машины,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оборудование,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производственный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инвентарь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Здесь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приводятся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долгосрочные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финансовые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вложения,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акции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облигации,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которым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намечается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получение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дохода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длительное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больше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отражается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состояние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оборотных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активов,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находятся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используются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цикла,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включая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денежные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дебиторскую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Краткосрочные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финансовые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вложения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II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разделе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акции,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облигации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приобретены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короткое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приводятся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источники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собственных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капитал,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целевые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поступления,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прибыль,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образованные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резервов,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целевого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финансирования,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поступившие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IV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V</w:t>
      </w:r>
      <w:r w:rsidR="00B1721E"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заемные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долгосрочные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краткосрочные,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кредиторская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задолженность,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доходы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будущих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периодов,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резерв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предстоящих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расходов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платежей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P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расчетах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кредиторами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отражены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суммы,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перечисленные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бюджет,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органам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социального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страхования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поставщикам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материалы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временно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своем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обороте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перечисления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реально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принадлежат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21E" w:rsidRDefault="00E4710B" w:rsidP="00B1721E">
      <w:pPr>
        <w:pStyle w:val="a4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Подводя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итог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сказанному,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заключить,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бухгалтерский</w:t>
      </w:r>
      <w:r w:rsidR="00B1721E"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баланс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документ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бухгалтерского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учета,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содержит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взаимосвязанные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сведения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средствах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источниках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формирования,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информацию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финансовом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положении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определенную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дату</w:t>
      </w:r>
      <w:r w:rsid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месяц,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квартал,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721E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B1721E" w:rsidRPr="00B1721E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E4710B" w:rsidRPr="00D06495" w:rsidRDefault="00E4710B" w:rsidP="00D06495">
      <w:pPr>
        <w:pStyle w:val="af6"/>
        <w:rPr>
          <w:lang w:val="en-US"/>
        </w:rPr>
      </w:pPr>
      <w:bookmarkStart w:id="4" w:name="_GoBack"/>
      <w:bookmarkEnd w:id="4"/>
    </w:p>
    <w:sectPr w:rsidR="00E4710B" w:rsidRPr="00D06495" w:rsidSect="00B1721E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BE4" w:rsidRDefault="00FC2BE4">
      <w:r>
        <w:separator/>
      </w:r>
    </w:p>
  </w:endnote>
  <w:endnote w:type="continuationSeparator" w:id="0">
    <w:p w:rsidR="00FC2BE4" w:rsidRDefault="00FC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BE4" w:rsidRDefault="00FC2BE4">
      <w:r>
        <w:separator/>
      </w:r>
    </w:p>
  </w:footnote>
  <w:footnote w:type="continuationSeparator" w:id="0">
    <w:p w:rsidR="00FC2BE4" w:rsidRDefault="00FC2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21E" w:rsidRDefault="00B1721E" w:rsidP="00B1721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496A58"/>
    <w:multiLevelType w:val="multilevel"/>
    <w:tmpl w:val="939A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10B"/>
    <w:rsid w:val="000A6596"/>
    <w:rsid w:val="002E1CD5"/>
    <w:rsid w:val="00501DD0"/>
    <w:rsid w:val="005D40E9"/>
    <w:rsid w:val="007223C8"/>
    <w:rsid w:val="00725342"/>
    <w:rsid w:val="00B1721E"/>
    <w:rsid w:val="00D06495"/>
    <w:rsid w:val="00D27FB0"/>
    <w:rsid w:val="00DE2696"/>
    <w:rsid w:val="00E4710B"/>
    <w:rsid w:val="00FC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40E30A-08E6-416D-BA1A-8373B5C5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1721E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1721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1721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1721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1721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1721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1721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1721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1721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172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4">
    <w:name w:val="No Spacing"/>
    <w:uiPriority w:val="99"/>
    <w:qFormat/>
    <w:rsid w:val="00E4710B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30">
    <w:name w:val="Заголовок 3 Знак"/>
    <w:link w:val="3"/>
    <w:uiPriority w:val="99"/>
    <w:locked/>
    <w:rsid w:val="00E4710B"/>
    <w:rPr>
      <w:rFonts w:cs="Times New Roman"/>
      <w:noProof/>
      <w:sz w:val="28"/>
      <w:szCs w:val="28"/>
      <w:lang w:val="ru-RU" w:eastAsia="en-US" w:bidi="ar-SA"/>
    </w:rPr>
  </w:style>
  <w:style w:type="paragraph" w:styleId="a5">
    <w:name w:val="header"/>
    <w:basedOn w:val="a0"/>
    <w:next w:val="a6"/>
    <w:link w:val="a7"/>
    <w:autoRedefine/>
    <w:uiPriority w:val="99"/>
    <w:rsid w:val="00B1721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B1721E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B1721E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a">
    <w:name w:val="Hyperlink"/>
    <w:uiPriority w:val="99"/>
    <w:rsid w:val="00B1721E"/>
    <w:rPr>
      <w:rFonts w:cs="Times New Roman"/>
      <w:color w:val="0000FF"/>
      <w:u w:val="single"/>
    </w:rPr>
  </w:style>
  <w:style w:type="character" w:customStyle="1" w:styleId="a7">
    <w:name w:val="Верхний колонтитул Знак"/>
    <w:link w:val="a5"/>
    <w:uiPriority w:val="99"/>
    <w:semiHidden/>
    <w:locked/>
    <w:rsid w:val="00B1721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B1721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1721E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B1721E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B1721E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B172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0">
    <w:name w:val="page number"/>
    <w:uiPriority w:val="99"/>
    <w:rsid w:val="00B1721E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B1721E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B1721E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B1721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B1721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B1721E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B1721E"/>
    <w:rPr>
      <w:color w:val="FFFFFF"/>
    </w:rPr>
  </w:style>
  <w:style w:type="paragraph" w:customStyle="1" w:styleId="af7">
    <w:name w:val="содержание"/>
    <w:uiPriority w:val="99"/>
    <w:rsid w:val="00B1721E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1721E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B1721E"/>
    <w:pPr>
      <w:jc w:val="center"/>
    </w:pPr>
    <w:rPr>
      <w:rFonts w:ascii="Times New Roman" w:eastAsia="Times New Roman" w:hAnsi="Times New Roman"/>
    </w:rPr>
  </w:style>
  <w:style w:type="paragraph" w:customStyle="1" w:styleId="af9">
    <w:name w:val="ТАБЛИЦА"/>
    <w:next w:val="a0"/>
    <w:autoRedefine/>
    <w:uiPriority w:val="99"/>
    <w:rsid w:val="00B1721E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B1721E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B1721E"/>
    <w:rPr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B1721E"/>
    <w:rPr>
      <w:rFonts w:cs="Times New Roman"/>
      <w:color w:val="000000"/>
      <w:lang w:val="ru-RU" w:eastAsia="ru-RU" w:bidi="ar-SA"/>
    </w:rPr>
  </w:style>
  <w:style w:type="paragraph" w:customStyle="1" w:styleId="afe">
    <w:name w:val="титут"/>
    <w:autoRedefine/>
    <w:uiPriority w:val="99"/>
    <w:rsid w:val="00B1721E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PandRecords</Company>
  <LinksUpToDate>false</LinksUpToDate>
  <CharactersWithSpaces>20817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Spik</dc:creator>
  <cp:keywords/>
  <dc:description/>
  <cp:lastModifiedBy>admin</cp:lastModifiedBy>
  <cp:revision>2</cp:revision>
  <dcterms:created xsi:type="dcterms:W3CDTF">2014-03-25T03:29:00Z</dcterms:created>
  <dcterms:modified xsi:type="dcterms:W3CDTF">2014-03-25T03:29:00Z</dcterms:modified>
</cp:coreProperties>
</file>