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B4F" w:rsidRPr="0047499C" w:rsidRDefault="00CB27F9" w:rsidP="00F61408">
      <w:pPr>
        <w:spacing w:line="360" w:lineRule="auto"/>
        <w:ind w:firstLine="709"/>
        <w:rPr>
          <w:b/>
          <w:noProof/>
          <w:color w:val="000000"/>
          <w:sz w:val="28"/>
          <w:szCs w:val="28"/>
        </w:rPr>
      </w:pPr>
      <w:r w:rsidRPr="0047499C">
        <w:rPr>
          <w:b/>
          <w:noProof/>
          <w:color w:val="000000"/>
          <w:sz w:val="28"/>
          <w:szCs w:val="28"/>
        </w:rPr>
        <w:t>Содержание</w:t>
      </w:r>
    </w:p>
    <w:p w:rsidR="00487B4F" w:rsidRPr="0047499C" w:rsidRDefault="00487B4F" w:rsidP="00F61408">
      <w:pPr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F61408" w:rsidRPr="0047499C" w:rsidRDefault="00F61408" w:rsidP="00E14E39">
      <w:pPr>
        <w:spacing w:line="360" w:lineRule="auto"/>
        <w:ind w:firstLine="0"/>
        <w:rPr>
          <w:noProof/>
          <w:color w:val="000000"/>
          <w:sz w:val="28"/>
          <w:szCs w:val="28"/>
        </w:rPr>
      </w:pPr>
      <w:r w:rsidRPr="0047499C">
        <w:rPr>
          <w:noProof/>
          <w:color w:val="000000"/>
          <w:sz w:val="28"/>
          <w:szCs w:val="28"/>
        </w:rPr>
        <w:t>1. Исполнение расходной части бюджета, порядок финансирования расходов бюджета через систему Главного государственного казначейства</w:t>
      </w:r>
    </w:p>
    <w:p w:rsidR="00F61408" w:rsidRPr="0047499C" w:rsidRDefault="00F61408" w:rsidP="00E14E39">
      <w:pPr>
        <w:spacing w:line="360" w:lineRule="auto"/>
        <w:ind w:firstLine="0"/>
        <w:rPr>
          <w:noProof/>
          <w:color w:val="000000"/>
          <w:sz w:val="28"/>
          <w:szCs w:val="28"/>
        </w:rPr>
      </w:pPr>
      <w:r w:rsidRPr="0047499C">
        <w:rPr>
          <w:noProof/>
          <w:color w:val="000000"/>
          <w:sz w:val="28"/>
          <w:szCs w:val="28"/>
        </w:rPr>
        <w:t>2. Порядок планирования капитальных расходов по организациям здравоохранения</w:t>
      </w:r>
    </w:p>
    <w:p w:rsidR="00F61408" w:rsidRPr="0047499C" w:rsidRDefault="00F61408" w:rsidP="00E14E39">
      <w:pPr>
        <w:spacing w:line="360" w:lineRule="auto"/>
        <w:ind w:firstLine="0"/>
        <w:rPr>
          <w:noProof/>
          <w:color w:val="000000"/>
          <w:sz w:val="28"/>
          <w:szCs w:val="28"/>
        </w:rPr>
      </w:pPr>
      <w:r w:rsidRPr="0047499C">
        <w:rPr>
          <w:noProof/>
          <w:color w:val="000000"/>
          <w:sz w:val="28"/>
          <w:szCs w:val="28"/>
        </w:rPr>
        <w:t>Задача</w:t>
      </w:r>
    </w:p>
    <w:p w:rsidR="00F61408" w:rsidRPr="0047499C" w:rsidRDefault="00F61408" w:rsidP="00E14E39">
      <w:pPr>
        <w:pStyle w:val="aa"/>
        <w:widowControl w:val="0"/>
        <w:jc w:val="both"/>
        <w:rPr>
          <w:b w:val="0"/>
          <w:noProof/>
          <w:color w:val="000000"/>
          <w:szCs w:val="28"/>
        </w:rPr>
      </w:pPr>
      <w:r w:rsidRPr="0047499C">
        <w:rPr>
          <w:b w:val="0"/>
          <w:noProof/>
          <w:color w:val="000000"/>
          <w:szCs w:val="28"/>
        </w:rPr>
        <w:t>Список использованных источников</w:t>
      </w:r>
    </w:p>
    <w:p w:rsidR="008709A4" w:rsidRPr="0047499C" w:rsidRDefault="008709A4" w:rsidP="00F61408">
      <w:pPr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6C1E78" w:rsidRPr="0047499C" w:rsidRDefault="006C1E78" w:rsidP="00F61408">
      <w:pPr>
        <w:spacing w:line="360" w:lineRule="auto"/>
        <w:ind w:firstLine="709"/>
        <w:rPr>
          <w:b/>
          <w:noProof/>
          <w:color w:val="000000"/>
          <w:sz w:val="28"/>
          <w:szCs w:val="28"/>
        </w:rPr>
      </w:pPr>
      <w:r w:rsidRPr="0047499C">
        <w:rPr>
          <w:noProof/>
          <w:color w:val="000000"/>
          <w:sz w:val="28"/>
          <w:szCs w:val="28"/>
        </w:rPr>
        <w:br w:type="page"/>
      </w:r>
      <w:r w:rsidR="008709A4" w:rsidRPr="0047499C">
        <w:rPr>
          <w:b/>
          <w:noProof/>
          <w:color w:val="000000"/>
          <w:sz w:val="28"/>
          <w:szCs w:val="28"/>
        </w:rPr>
        <w:t>1.</w:t>
      </w:r>
      <w:r w:rsidR="00F61408" w:rsidRPr="0047499C">
        <w:rPr>
          <w:b/>
          <w:noProof/>
          <w:color w:val="000000"/>
          <w:sz w:val="28"/>
          <w:szCs w:val="28"/>
        </w:rPr>
        <w:t xml:space="preserve"> </w:t>
      </w:r>
      <w:r w:rsidR="008709A4" w:rsidRPr="0047499C">
        <w:rPr>
          <w:b/>
          <w:noProof/>
          <w:color w:val="000000"/>
          <w:sz w:val="28"/>
          <w:szCs w:val="28"/>
        </w:rPr>
        <w:t>Исполнение расходной части бюджета, порядок финансирования расходов бюджета через систему Главного государственного казначейства</w:t>
      </w:r>
    </w:p>
    <w:p w:rsidR="006C1E78" w:rsidRPr="0047499C" w:rsidRDefault="006C1E78" w:rsidP="00F61408">
      <w:pPr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8E3197" w:rsidRPr="0047499C" w:rsidRDefault="008E3197" w:rsidP="00F61408">
      <w:pPr>
        <w:pStyle w:val="ac"/>
        <w:widowControl w:val="0"/>
        <w:adjustRightInd w:val="0"/>
        <w:rPr>
          <w:noProof/>
          <w:color w:val="000000"/>
          <w:szCs w:val="24"/>
        </w:rPr>
      </w:pPr>
      <w:r w:rsidRPr="0047499C">
        <w:rPr>
          <w:noProof/>
          <w:color w:val="000000"/>
          <w:szCs w:val="24"/>
        </w:rPr>
        <w:t>Исполнение бюджета является заключительным этапом бюджетного процесса. Именно здесь выявляются все просчеты в планировании доходов и расходов бюджета, производится оценка качества прогнозирования макроэкономических показателей с позиции их реальности и обоснованности. Организуя исполнение бюджета, Министерство финансов Республики Беларусь обеспечивает реализацию стратегических положений бюджетной политики, используя бюджетные методы государственного регулирования экономических и социальных процессов.</w:t>
      </w:r>
    </w:p>
    <w:p w:rsidR="008E3197" w:rsidRPr="0047499C" w:rsidRDefault="008E3197" w:rsidP="00F61408">
      <w:pPr>
        <w:spacing w:line="360" w:lineRule="auto"/>
        <w:ind w:firstLine="709"/>
        <w:rPr>
          <w:noProof/>
          <w:color w:val="000000"/>
          <w:sz w:val="28"/>
          <w:szCs w:val="24"/>
        </w:rPr>
      </w:pPr>
      <w:r w:rsidRPr="0047499C">
        <w:rPr>
          <w:noProof/>
          <w:color w:val="000000"/>
          <w:sz w:val="28"/>
          <w:szCs w:val="24"/>
        </w:rPr>
        <w:t>Значительный прогресс в сфере организации исполнения бюджета, управления бюджетными потоками достигнут с созданием системы государственного казначейства.</w:t>
      </w:r>
    </w:p>
    <w:p w:rsidR="008E3197" w:rsidRPr="0047499C" w:rsidRDefault="008E3197" w:rsidP="00F61408">
      <w:pPr>
        <w:spacing w:line="360" w:lineRule="auto"/>
        <w:ind w:firstLine="709"/>
        <w:rPr>
          <w:noProof/>
          <w:color w:val="000000"/>
          <w:sz w:val="28"/>
          <w:szCs w:val="24"/>
        </w:rPr>
      </w:pPr>
      <w:r w:rsidRPr="0047499C">
        <w:rPr>
          <w:noProof/>
          <w:color w:val="000000"/>
          <w:sz w:val="28"/>
          <w:szCs w:val="24"/>
        </w:rPr>
        <w:t>Исполнить бюджет по расходам - значит обеспечить не только своевременное и полное финансирование предусмотренных в расходной части бюджета программ и мероприятий, но и целевое их направление. Исполнение республиканского бюджета по расходам осуществляется посредством автоматизированной системы государственного казначейства (АСГК).</w:t>
      </w:r>
    </w:p>
    <w:p w:rsidR="008E3197" w:rsidRPr="0047499C" w:rsidRDefault="008E3197" w:rsidP="00F61408">
      <w:pPr>
        <w:spacing w:line="360" w:lineRule="auto"/>
        <w:ind w:firstLine="709"/>
        <w:rPr>
          <w:noProof/>
          <w:color w:val="000000"/>
          <w:sz w:val="28"/>
          <w:szCs w:val="24"/>
        </w:rPr>
      </w:pPr>
      <w:r w:rsidRPr="0047499C">
        <w:rPr>
          <w:noProof/>
          <w:color w:val="000000"/>
          <w:sz w:val="28"/>
          <w:szCs w:val="24"/>
        </w:rPr>
        <w:t>Реализация механизма исполнения расходной части бюджета через систему казначейства предполагает:</w:t>
      </w:r>
    </w:p>
    <w:p w:rsidR="008E3197" w:rsidRPr="0047499C" w:rsidRDefault="008E3197" w:rsidP="00F61408">
      <w:pPr>
        <w:spacing w:line="360" w:lineRule="auto"/>
        <w:ind w:firstLine="709"/>
        <w:rPr>
          <w:noProof/>
          <w:color w:val="000000"/>
          <w:sz w:val="28"/>
          <w:szCs w:val="24"/>
        </w:rPr>
      </w:pPr>
      <w:r w:rsidRPr="0047499C">
        <w:rPr>
          <w:noProof/>
          <w:color w:val="000000"/>
          <w:sz w:val="28"/>
          <w:szCs w:val="24"/>
        </w:rPr>
        <w:t>-</w:t>
      </w:r>
      <w:r w:rsidR="00F61408" w:rsidRPr="0047499C">
        <w:rPr>
          <w:noProof/>
          <w:color w:val="000000"/>
          <w:sz w:val="28"/>
          <w:szCs w:val="24"/>
        </w:rPr>
        <w:t xml:space="preserve"> </w:t>
      </w:r>
      <w:r w:rsidRPr="0047499C">
        <w:rPr>
          <w:noProof/>
          <w:color w:val="000000"/>
          <w:sz w:val="28"/>
          <w:szCs w:val="24"/>
        </w:rPr>
        <w:t>осуществление расходов посредством оплаты с единого казначейского счета и текущих счетов территориальных органов казначейства обязательств распорядителей бюджетных средств, как правило, минуя счета распорядителей, непосредственно на счета поставщиков товаров (работ, услуг) либо других получателей;</w:t>
      </w:r>
    </w:p>
    <w:p w:rsidR="008E3197" w:rsidRPr="0047499C" w:rsidRDefault="008E3197" w:rsidP="00F61408">
      <w:pPr>
        <w:spacing w:line="360" w:lineRule="auto"/>
        <w:ind w:firstLine="709"/>
        <w:rPr>
          <w:noProof/>
          <w:color w:val="000000"/>
          <w:sz w:val="28"/>
          <w:szCs w:val="24"/>
        </w:rPr>
      </w:pPr>
      <w:r w:rsidRPr="0047499C">
        <w:rPr>
          <w:noProof/>
          <w:color w:val="000000"/>
          <w:sz w:val="28"/>
          <w:szCs w:val="24"/>
        </w:rPr>
        <w:t>-</w:t>
      </w:r>
      <w:r w:rsidR="00F61408" w:rsidRPr="0047499C">
        <w:rPr>
          <w:noProof/>
          <w:color w:val="000000"/>
          <w:sz w:val="28"/>
          <w:szCs w:val="24"/>
        </w:rPr>
        <w:t xml:space="preserve"> </w:t>
      </w:r>
      <w:r w:rsidRPr="0047499C">
        <w:rPr>
          <w:noProof/>
          <w:color w:val="000000"/>
          <w:sz w:val="28"/>
          <w:szCs w:val="24"/>
        </w:rPr>
        <w:t>контроль органов казначейства за своевременным и целевым расходованием средств республиканского бюджета посредством предварительной проверки документов распорядителей средств, подтверждающих обоснованность расходов;</w:t>
      </w:r>
    </w:p>
    <w:p w:rsidR="008E3197" w:rsidRPr="0047499C" w:rsidRDefault="008E3197" w:rsidP="00F61408">
      <w:pPr>
        <w:spacing w:line="360" w:lineRule="auto"/>
        <w:ind w:firstLine="709"/>
        <w:rPr>
          <w:noProof/>
          <w:color w:val="000000"/>
          <w:sz w:val="28"/>
          <w:szCs w:val="24"/>
        </w:rPr>
      </w:pPr>
      <w:r w:rsidRPr="0047499C">
        <w:rPr>
          <w:noProof/>
          <w:color w:val="000000"/>
          <w:sz w:val="28"/>
          <w:szCs w:val="24"/>
        </w:rPr>
        <w:t>-</w:t>
      </w:r>
      <w:r w:rsidR="00F61408" w:rsidRPr="0047499C">
        <w:rPr>
          <w:noProof/>
          <w:color w:val="000000"/>
          <w:sz w:val="28"/>
          <w:szCs w:val="24"/>
        </w:rPr>
        <w:t xml:space="preserve"> </w:t>
      </w:r>
      <w:r w:rsidRPr="0047499C">
        <w:rPr>
          <w:noProof/>
          <w:color w:val="000000"/>
          <w:sz w:val="28"/>
          <w:szCs w:val="24"/>
        </w:rPr>
        <w:t>получение информации и составление отчетности о расходах республиканского бюджета в разрезе распорядителей средств.</w:t>
      </w:r>
    </w:p>
    <w:p w:rsidR="008E3197" w:rsidRPr="0047499C" w:rsidRDefault="008E3197" w:rsidP="00F61408">
      <w:pPr>
        <w:spacing w:line="360" w:lineRule="auto"/>
        <w:ind w:firstLine="709"/>
        <w:rPr>
          <w:noProof/>
          <w:color w:val="000000"/>
          <w:sz w:val="28"/>
          <w:szCs w:val="24"/>
        </w:rPr>
      </w:pPr>
      <w:r w:rsidRPr="0047499C">
        <w:rPr>
          <w:noProof/>
          <w:color w:val="000000"/>
          <w:sz w:val="28"/>
          <w:szCs w:val="24"/>
        </w:rPr>
        <w:t>Основанием для получения средств из республиканского бюджета является зарегистрированная в АСГК (введенная в базу данных) поквартальная роспись расходов по распорядителям средств в разрезе подведомственных учреждений и организаций, программ и мероприятий с распределением планируемых ассигнований по всем подразделениям бюджетной классификации. Ее регистрация (ввод) в АСГК осуществляется после согласования с отраслевыми и бюджетным управлениями Министерства финансов.</w:t>
      </w:r>
    </w:p>
    <w:p w:rsidR="008E3197" w:rsidRPr="0047499C" w:rsidRDefault="008E3197" w:rsidP="00F61408">
      <w:pPr>
        <w:spacing w:line="360" w:lineRule="auto"/>
        <w:ind w:firstLine="709"/>
        <w:rPr>
          <w:noProof/>
          <w:color w:val="000000"/>
          <w:sz w:val="28"/>
          <w:szCs w:val="24"/>
        </w:rPr>
      </w:pPr>
      <w:r w:rsidRPr="0047499C">
        <w:rPr>
          <w:noProof/>
          <w:color w:val="000000"/>
          <w:sz w:val="28"/>
          <w:szCs w:val="24"/>
        </w:rPr>
        <w:t>Учреждения и организации, не включенные в роспись расходов, не обеспечиваются финансированием из республиканского бюджета.</w:t>
      </w:r>
    </w:p>
    <w:p w:rsidR="008E3197" w:rsidRPr="0047499C" w:rsidRDefault="008E3197" w:rsidP="00F61408">
      <w:pPr>
        <w:spacing w:line="360" w:lineRule="auto"/>
        <w:ind w:firstLine="709"/>
        <w:rPr>
          <w:noProof/>
          <w:color w:val="000000"/>
          <w:sz w:val="28"/>
          <w:szCs w:val="24"/>
        </w:rPr>
      </w:pPr>
      <w:r w:rsidRPr="0047499C">
        <w:rPr>
          <w:noProof/>
          <w:color w:val="000000"/>
          <w:sz w:val="28"/>
          <w:szCs w:val="24"/>
        </w:rPr>
        <w:t>Роспись расходов по распорядителям средств республиканского бюджета формируется главными распорядителями на основании утвержденных смет учреждений и организаций, а также смет на осуществление отдельных целевых программ и мероприятий. Вся информация о плановых назначениях в разрезе обслуживаемых учреждений передается территориальным органам казначейства по каналам связи от Главного государственного казначейства и служит основанием для финансирования расходов получателей средств республиканского бюджета.</w:t>
      </w:r>
    </w:p>
    <w:p w:rsidR="008E3197" w:rsidRPr="0047499C" w:rsidRDefault="008E3197" w:rsidP="00F61408">
      <w:pPr>
        <w:spacing w:line="360" w:lineRule="auto"/>
        <w:ind w:firstLine="709"/>
        <w:rPr>
          <w:noProof/>
          <w:color w:val="000000"/>
          <w:sz w:val="28"/>
          <w:szCs w:val="24"/>
        </w:rPr>
      </w:pPr>
      <w:r w:rsidRPr="0047499C">
        <w:rPr>
          <w:noProof/>
          <w:color w:val="000000"/>
          <w:sz w:val="28"/>
          <w:szCs w:val="24"/>
        </w:rPr>
        <w:t>Перечисление средств со счетов органов казначейства осуществляется в пределах установленных бюджетных ассигнований (лимитов) распорядителям средств по предъявленным ими платежным поручениям на счета:</w:t>
      </w:r>
    </w:p>
    <w:p w:rsidR="008E3197" w:rsidRPr="0047499C" w:rsidRDefault="008E3197" w:rsidP="00F61408">
      <w:pPr>
        <w:spacing w:line="360" w:lineRule="auto"/>
        <w:ind w:firstLine="709"/>
        <w:rPr>
          <w:noProof/>
          <w:color w:val="000000"/>
          <w:sz w:val="28"/>
          <w:szCs w:val="24"/>
        </w:rPr>
      </w:pPr>
      <w:r w:rsidRPr="0047499C">
        <w:rPr>
          <w:noProof/>
          <w:color w:val="000000"/>
          <w:sz w:val="28"/>
          <w:szCs w:val="24"/>
        </w:rPr>
        <w:t>-</w:t>
      </w:r>
      <w:r w:rsidR="00F61408" w:rsidRPr="0047499C">
        <w:rPr>
          <w:noProof/>
          <w:color w:val="000000"/>
          <w:sz w:val="28"/>
          <w:szCs w:val="24"/>
        </w:rPr>
        <w:t xml:space="preserve"> </w:t>
      </w:r>
      <w:r w:rsidRPr="0047499C">
        <w:rPr>
          <w:noProof/>
          <w:color w:val="000000"/>
          <w:sz w:val="28"/>
          <w:szCs w:val="24"/>
        </w:rPr>
        <w:t>поставщиков - за поставленные товары, оказанные услуги, выполненные работы, услуги:</w:t>
      </w:r>
    </w:p>
    <w:p w:rsidR="008E3197" w:rsidRPr="0047499C" w:rsidRDefault="008E3197" w:rsidP="00F61408">
      <w:pPr>
        <w:spacing w:line="360" w:lineRule="auto"/>
        <w:ind w:firstLine="709"/>
        <w:rPr>
          <w:noProof/>
          <w:color w:val="000000"/>
          <w:sz w:val="28"/>
          <w:szCs w:val="24"/>
        </w:rPr>
      </w:pPr>
      <w:r w:rsidRPr="0047499C">
        <w:rPr>
          <w:noProof/>
          <w:color w:val="000000"/>
          <w:sz w:val="28"/>
          <w:szCs w:val="24"/>
        </w:rPr>
        <w:t>-</w:t>
      </w:r>
      <w:r w:rsidR="00F61408" w:rsidRPr="0047499C">
        <w:rPr>
          <w:noProof/>
          <w:color w:val="000000"/>
          <w:sz w:val="28"/>
          <w:szCs w:val="24"/>
        </w:rPr>
        <w:t xml:space="preserve"> </w:t>
      </w:r>
      <w:r w:rsidRPr="0047499C">
        <w:rPr>
          <w:noProof/>
          <w:color w:val="000000"/>
          <w:sz w:val="28"/>
          <w:szCs w:val="24"/>
        </w:rPr>
        <w:t>получателей - по обязательным расчетам и нетоварным операциям (платежам в бюджет, переводам из заработной платы, погашению задолженности по ссудам и т.д.);</w:t>
      </w:r>
    </w:p>
    <w:p w:rsidR="008E3197" w:rsidRPr="0047499C" w:rsidRDefault="008E3197" w:rsidP="00F61408">
      <w:pPr>
        <w:spacing w:line="360" w:lineRule="auto"/>
        <w:ind w:firstLine="709"/>
        <w:rPr>
          <w:noProof/>
          <w:color w:val="000000"/>
          <w:sz w:val="28"/>
          <w:szCs w:val="24"/>
        </w:rPr>
      </w:pPr>
      <w:r w:rsidRPr="0047499C">
        <w:rPr>
          <w:noProof/>
          <w:color w:val="000000"/>
          <w:sz w:val="28"/>
          <w:szCs w:val="24"/>
        </w:rPr>
        <w:t>-</w:t>
      </w:r>
      <w:r w:rsidR="00F61408" w:rsidRPr="0047499C">
        <w:rPr>
          <w:noProof/>
          <w:color w:val="000000"/>
          <w:sz w:val="28"/>
          <w:szCs w:val="24"/>
        </w:rPr>
        <w:t xml:space="preserve"> </w:t>
      </w:r>
      <w:r w:rsidRPr="0047499C">
        <w:rPr>
          <w:noProof/>
          <w:color w:val="000000"/>
          <w:sz w:val="28"/>
          <w:szCs w:val="24"/>
        </w:rPr>
        <w:t>распорядителей средств - для получения наличных денежных средств, расчетов по предъявленным платежным требованиям и платежным поручениям, акцептованным банком.</w:t>
      </w:r>
    </w:p>
    <w:p w:rsidR="008E3197" w:rsidRPr="0047499C" w:rsidRDefault="008E3197" w:rsidP="00F61408">
      <w:pPr>
        <w:spacing w:line="360" w:lineRule="auto"/>
        <w:ind w:firstLine="709"/>
        <w:rPr>
          <w:noProof/>
          <w:color w:val="000000"/>
          <w:sz w:val="28"/>
          <w:szCs w:val="24"/>
        </w:rPr>
      </w:pPr>
      <w:r w:rsidRPr="0047499C">
        <w:rPr>
          <w:noProof/>
          <w:color w:val="000000"/>
          <w:sz w:val="28"/>
          <w:szCs w:val="24"/>
        </w:rPr>
        <w:t>Распорядители средств вместе с платежными поручениями представляют органу казначейства первичные документы, подтверждающие обоснованность осуществляемых платежей (договора, счета, накладные, счета-фактуры, акты выполненных работ и др.).</w:t>
      </w:r>
    </w:p>
    <w:p w:rsidR="008E3197" w:rsidRPr="0047499C" w:rsidRDefault="008E3197" w:rsidP="00F61408">
      <w:pPr>
        <w:spacing w:line="360" w:lineRule="auto"/>
        <w:ind w:firstLine="709"/>
        <w:rPr>
          <w:noProof/>
          <w:color w:val="000000"/>
          <w:sz w:val="28"/>
          <w:szCs w:val="24"/>
        </w:rPr>
      </w:pPr>
      <w:r w:rsidRPr="0047499C">
        <w:rPr>
          <w:noProof/>
          <w:color w:val="000000"/>
          <w:sz w:val="28"/>
          <w:szCs w:val="24"/>
        </w:rPr>
        <w:t>Органы казначейства проверяют представленные договоры с точки зрения предмета договора и срока его действия, наличия ассигнований по смете бюджетной организации для оплаты предусмотренных договором расходов, формы расчетов и сроков оплаты.</w:t>
      </w:r>
    </w:p>
    <w:p w:rsidR="008E3197" w:rsidRPr="0047499C" w:rsidRDefault="008E3197" w:rsidP="00F61408">
      <w:pPr>
        <w:spacing w:line="360" w:lineRule="auto"/>
        <w:ind w:firstLine="709"/>
        <w:rPr>
          <w:noProof/>
          <w:color w:val="000000"/>
          <w:sz w:val="28"/>
          <w:szCs w:val="24"/>
        </w:rPr>
      </w:pPr>
      <w:r w:rsidRPr="0047499C">
        <w:rPr>
          <w:noProof/>
          <w:color w:val="000000"/>
          <w:sz w:val="28"/>
          <w:szCs w:val="24"/>
        </w:rPr>
        <w:t>Платежные поручения и документы, подтверждающие обоснованность платежа, проверяются в присутствии представителя распорядителя средств и вводятся в АСГК. Проверенные и принятые к исполнению первичные документы возвращаются распорядителю.</w:t>
      </w:r>
    </w:p>
    <w:p w:rsidR="008E3197" w:rsidRPr="0047499C" w:rsidRDefault="008E3197" w:rsidP="00F61408">
      <w:pPr>
        <w:spacing w:line="360" w:lineRule="auto"/>
        <w:ind w:firstLine="709"/>
        <w:rPr>
          <w:noProof/>
          <w:color w:val="000000"/>
          <w:sz w:val="28"/>
          <w:szCs w:val="24"/>
        </w:rPr>
      </w:pPr>
      <w:r w:rsidRPr="0047499C">
        <w:rPr>
          <w:noProof/>
          <w:color w:val="000000"/>
          <w:sz w:val="28"/>
          <w:szCs w:val="24"/>
        </w:rPr>
        <w:t>Оплата обязательств распорядителя средств, принятых к исполнению, осуществляется со счета органа казначейства, как правило, на следующий день после представления документов.</w:t>
      </w:r>
    </w:p>
    <w:p w:rsidR="008E3197" w:rsidRPr="0047499C" w:rsidRDefault="008E3197" w:rsidP="00F61408">
      <w:pPr>
        <w:spacing w:line="360" w:lineRule="auto"/>
        <w:ind w:firstLine="709"/>
        <w:rPr>
          <w:noProof/>
          <w:color w:val="000000"/>
          <w:sz w:val="28"/>
          <w:szCs w:val="24"/>
        </w:rPr>
      </w:pPr>
      <w:r w:rsidRPr="0047499C">
        <w:rPr>
          <w:noProof/>
          <w:color w:val="000000"/>
          <w:sz w:val="28"/>
          <w:szCs w:val="24"/>
        </w:rPr>
        <w:t>Таким образом, механизм исполнения расходной части республиканского бюджета через систему государственного казначейства имеет неоспоримые преимущества: ускоряет расчеты между субъектами хозяйствования, обеспечивает своевременное финансирование расходов и контроль за целевым использованием бюджетных средств.</w:t>
      </w:r>
    </w:p>
    <w:p w:rsidR="008E3197" w:rsidRPr="0047499C" w:rsidRDefault="008E3197" w:rsidP="00F61408">
      <w:pPr>
        <w:spacing w:line="360" w:lineRule="auto"/>
        <w:ind w:firstLine="709"/>
        <w:rPr>
          <w:noProof/>
          <w:color w:val="000000"/>
          <w:sz w:val="28"/>
          <w:szCs w:val="24"/>
        </w:rPr>
      </w:pPr>
      <w:r w:rsidRPr="0047499C">
        <w:rPr>
          <w:noProof/>
          <w:color w:val="000000"/>
          <w:sz w:val="28"/>
          <w:szCs w:val="24"/>
        </w:rPr>
        <w:t>Основным принципом финансирования становится финансирование в соответствии с плановыми назначениями.</w:t>
      </w:r>
    </w:p>
    <w:p w:rsidR="008E3197" w:rsidRPr="0047499C" w:rsidRDefault="008E3197" w:rsidP="00F61408">
      <w:pPr>
        <w:spacing w:line="360" w:lineRule="auto"/>
        <w:ind w:firstLine="709"/>
        <w:rPr>
          <w:noProof/>
          <w:color w:val="000000"/>
          <w:sz w:val="28"/>
          <w:szCs w:val="24"/>
        </w:rPr>
      </w:pPr>
      <w:r w:rsidRPr="0047499C">
        <w:rPr>
          <w:noProof/>
          <w:color w:val="000000"/>
          <w:sz w:val="28"/>
          <w:szCs w:val="24"/>
        </w:rPr>
        <w:t>Это повышает требования к процессу планирования расходов с точки зрения их обоснованности.</w:t>
      </w:r>
    </w:p>
    <w:p w:rsidR="008E3197" w:rsidRPr="0047499C" w:rsidRDefault="008E3197" w:rsidP="00F61408">
      <w:pPr>
        <w:spacing w:line="360" w:lineRule="auto"/>
        <w:ind w:firstLine="709"/>
        <w:rPr>
          <w:noProof/>
          <w:color w:val="000000"/>
          <w:sz w:val="28"/>
          <w:szCs w:val="24"/>
        </w:rPr>
      </w:pPr>
      <w:r w:rsidRPr="0047499C">
        <w:rPr>
          <w:noProof/>
          <w:color w:val="000000"/>
          <w:sz w:val="28"/>
          <w:szCs w:val="24"/>
        </w:rPr>
        <w:t>В целом внедрение и совершенствование казначейской системы исполнения республиканского бюджета способствовали повышению уровня организации бюджетного процесса в Республике Беларусь. Однако для более эффективного ее функционирования требуется разработка серьезной методологической базы, регламентирующей исполнение доходной и расходной частей бюджета через систему казначейства. Эти вопросы могли бы решаться в рамках работы по созданию бюджетного кодекса Республики Беларусь.</w:t>
      </w:r>
    </w:p>
    <w:p w:rsidR="008E3197" w:rsidRPr="0047499C" w:rsidRDefault="008E3197" w:rsidP="00F61408">
      <w:pPr>
        <w:spacing w:line="360" w:lineRule="auto"/>
        <w:ind w:firstLine="709"/>
        <w:rPr>
          <w:noProof/>
          <w:color w:val="000000"/>
          <w:sz w:val="28"/>
          <w:szCs w:val="24"/>
        </w:rPr>
      </w:pPr>
      <w:r w:rsidRPr="0047499C">
        <w:rPr>
          <w:noProof/>
          <w:color w:val="000000"/>
          <w:sz w:val="28"/>
          <w:szCs w:val="24"/>
        </w:rPr>
        <w:t>Исполнение местных бюджетов организуют местные исполнительные и распорядительные органы, местные финансовые и налоговые органы, обеспечивая поступление всех предусмотренных доходов и финансирование расходов в соответствии с их целевым назначением.</w:t>
      </w:r>
    </w:p>
    <w:p w:rsidR="008E3197" w:rsidRPr="0047499C" w:rsidRDefault="008E3197" w:rsidP="00F61408">
      <w:pPr>
        <w:spacing w:line="360" w:lineRule="auto"/>
        <w:ind w:firstLine="709"/>
        <w:rPr>
          <w:noProof/>
          <w:color w:val="000000"/>
          <w:sz w:val="28"/>
          <w:szCs w:val="24"/>
        </w:rPr>
      </w:pPr>
      <w:r w:rsidRPr="0047499C">
        <w:rPr>
          <w:noProof/>
          <w:color w:val="000000"/>
          <w:sz w:val="28"/>
          <w:szCs w:val="24"/>
        </w:rPr>
        <w:t>Основным документом, на основании которого осуществляется исполнение местных расходов, является роспись расходов с поквартальным распределением, составляемая в соответствии с утвержденным бюджетом.</w:t>
      </w:r>
    </w:p>
    <w:p w:rsidR="008E3197" w:rsidRPr="0047499C" w:rsidRDefault="008E3197" w:rsidP="00F61408">
      <w:pPr>
        <w:spacing w:line="360" w:lineRule="auto"/>
        <w:ind w:firstLine="709"/>
        <w:rPr>
          <w:noProof/>
          <w:color w:val="000000"/>
          <w:sz w:val="28"/>
          <w:szCs w:val="24"/>
        </w:rPr>
      </w:pPr>
      <w:r w:rsidRPr="0047499C">
        <w:rPr>
          <w:noProof/>
          <w:color w:val="000000"/>
          <w:sz w:val="28"/>
          <w:szCs w:val="24"/>
        </w:rPr>
        <w:t>Финансирование расходов по местным бюджетам осуществляется на основании росписи доходов и расходов местных бюджетов с учетом изменений, внесенных в нее в процессе исполнения бюджета. Финансирование осуществляется посредством перечисления местными финансовыми органами и исполкомами сельских и поселковых Советов депутатов средств со счетов местных бюджетов на текущие счета главных распорядителей средств, а при их отсутствии - на текущие счета отдельных учреждений и организаций.</w:t>
      </w:r>
    </w:p>
    <w:p w:rsidR="008E3197" w:rsidRPr="0047499C" w:rsidRDefault="008E3197" w:rsidP="00F61408">
      <w:pPr>
        <w:spacing w:line="360" w:lineRule="auto"/>
        <w:ind w:firstLine="709"/>
        <w:rPr>
          <w:noProof/>
          <w:color w:val="000000"/>
          <w:sz w:val="28"/>
          <w:szCs w:val="24"/>
        </w:rPr>
      </w:pPr>
      <w:r w:rsidRPr="0047499C">
        <w:rPr>
          <w:noProof/>
          <w:color w:val="000000"/>
          <w:sz w:val="28"/>
          <w:szCs w:val="24"/>
        </w:rPr>
        <w:t>Местные финансовые органы могут ограничивать или блокировать финансирование расходов из местных бюджетов в случае несоблюдения их получателями решений местных исполнительных и распорядительных органов, регулирующих бюджетные отношения, а также в случае установления факта нецелевого использования бюджетных средств либо непредставления получателями информации о движении финансовых средств по их счетам.</w:t>
      </w:r>
    </w:p>
    <w:p w:rsidR="008E3197" w:rsidRPr="0047499C" w:rsidRDefault="008E3197" w:rsidP="00F61408">
      <w:pPr>
        <w:spacing w:line="360" w:lineRule="auto"/>
        <w:ind w:firstLine="709"/>
        <w:rPr>
          <w:noProof/>
          <w:color w:val="000000"/>
          <w:sz w:val="28"/>
          <w:szCs w:val="24"/>
        </w:rPr>
      </w:pPr>
      <w:r w:rsidRPr="0047499C">
        <w:rPr>
          <w:noProof/>
          <w:color w:val="000000"/>
          <w:sz w:val="28"/>
          <w:szCs w:val="24"/>
        </w:rPr>
        <w:t>Местные исполнительные комитеты ежегодно представляют местным Советам отчет об исполнении бюджета за соответствующий бюджетный год. Постоянные комиссии местных Советов предварительно рассматривают его и представляют местному Совету.</w:t>
      </w:r>
    </w:p>
    <w:p w:rsidR="008E3197" w:rsidRPr="0047499C" w:rsidRDefault="008E3197" w:rsidP="00F61408">
      <w:pPr>
        <w:spacing w:line="360" w:lineRule="auto"/>
        <w:ind w:firstLine="709"/>
        <w:rPr>
          <w:noProof/>
          <w:color w:val="000000"/>
          <w:sz w:val="28"/>
          <w:szCs w:val="24"/>
        </w:rPr>
      </w:pPr>
      <w:r w:rsidRPr="0047499C">
        <w:rPr>
          <w:noProof/>
          <w:color w:val="000000"/>
          <w:sz w:val="28"/>
          <w:szCs w:val="24"/>
        </w:rPr>
        <w:t>Местный Совет по докладу исполкома и содокладу постоянной комиссии Совета рассматривает и утверждает отчет об исполнении местного бюджета одновременно с утверждением бюджета на очередной бюджетный год.</w:t>
      </w:r>
    </w:p>
    <w:p w:rsidR="008E3197" w:rsidRPr="0047499C" w:rsidRDefault="008E3197" w:rsidP="00F61408">
      <w:pPr>
        <w:spacing w:line="360" w:lineRule="auto"/>
        <w:ind w:firstLine="709"/>
        <w:rPr>
          <w:noProof/>
          <w:color w:val="000000"/>
          <w:sz w:val="28"/>
          <w:szCs w:val="24"/>
        </w:rPr>
      </w:pPr>
      <w:r w:rsidRPr="0047499C">
        <w:rPr>
          <w:noProof/>
          <w:color w:val="000000"/>
          <w:sz w:val="28"/>
          <w:szCs w:val="24"/>
        </w:rPr>
        <w:t>Итак, несмотря на различный механизм реализации, процедура исполнения республиканского и местных бюджетов имеет единую цель: обеспечить централизацию в государственном бюджете запланированных доходов и направить их на финансирование мероприятий, предусмотренных в расходной части бюджета.</w:t>
      </w:r>
    </w:p>
    <w:p w:rsidR="008709A4" w:rsidRPr="0047499C" w:rsidRDefault="008709A4" w:rsidP="00F61408">
      <w:pPr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1D1353" w:rsidRPr="0047499C" w:rsidRDefault="00747362" w:rsidP="00F61408">
      <w:pPr>
        <w:spacing w:line="360" w:lineRule="auto"/>
        <w:ind w:firstLine="709"/>
        <w:rPr>
          <w:b/>
          <w:noProof/>
          <w:color w:val="000000"/>
          <w:sz w:val="28"/>
          <w:szCs w:val="28"/>
        </w:rPr>
      </w:pPr>
      <w:r w:rsidRPr="0047499C">
        <w:rPr>
          <w:b/>
          <w:noProof/>
          <w:color w:val="000000"/>
          <w:sz w:val="28"/>
          <w:szCs w:val="28"/>
        </w:rPr>
        <w:t>2.</w:t>
      </w:r>
      <w:r w:rsidR="00F61408" w:rsidRPr="0047499C">
        <w:rPr>
          <w:b/>
          <w:noProof/>
          <w:color w:val="000000"/>
          <w:sz w:val="28"/>
          <w:szCs w:val="28"/>
        </w:rPr>
        <w:t xml:space="preserve"> </w:t>
      </w:r>
      <w:r w:rsidRPr="0047499C">
        <w:rPr>
          <w:b/>
          <w:noProof/>
          <w:color w:val="000000"/>
          <w:sz w:val="28"/>
          <w:szCs w:val="28"/>
        </w:rPr>
        <w:t>Порядок планирования капитальных расходов по организациям здравоохранения</w:t>
      </w:r>
    </w:p>
    <w:p w:rsidR="001D1353" w:rsidRPr="0047499C" w:rsidRDefault="001D1353" w:rsidP="00F61408">
      <w:pPr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747362" w:rsidRPr="0047499C" w:rsidRDefault="00747362" w:rsidP="00F61408">
      <w:pPr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47499C">
        <w:rPr>
          <w:noProof/>
          <w:color w:val="000000"/>
          <w:sz w:val="28"/>
          <w:szCs w:val="28"/>
        </w:rPr>
        <w:t>Согласно Постановлению Министерства здравоохранения Республики Беларусь от14 марта 2005 г. №</w:t>
      </w:r>
      <w:r w:rsidR="00F61408" w:rsidRPr="0047499C">
        <w:rPr>
          <w:noProof/>
          <w:color w:val="000000"/>
          <w:sz w:val="28"/>
          <w:szCs w:val="28"/>
        </w:rPr>
        <w:t xml:space="preserve"> </w:t>
      </w:r>
      <w:r w:rsidRPr="0047499C">
        <w:rPr>
          <w:noProof/>
          <w:color w:val="000000"/>
          <w:sz w:val="28"/>
          <w:szCs w:val="28"/>
        </w:rPr>
        <w:t>6 «Об утверждении инструкции по составлению сметы расходов больничной организации, финансируемой за счет средств бюджета» Статья 2400000 "Капитальные вложения в основные фонды" включает:</w:t>
      </w:r>
    </w:p>
    <w:p w:rsidR="00747362" w:rsidRPr="0047499C" w:rsidRDefault="006F49B9" w:rsidP="00F61408">
      <w:pPr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47499C">
        <w:rPr>
          <w:noProof/>
          <w:color w:val="000000"/>
          <w:sz w:val="28"/>
          <w:szCs w:val="28"/>
        </w:rPr>
        <w:t>-</w:t>
      </w:r>
      <w:r w:rsidR="00F61408" w:rsidRPr="0047499C">
        <w:rPr>
          <w:noProof/>
          <w:color w:val="000000"/>
          <w:sz w:val="28"/>
          <w:szCs w:val="28"/>
        </w:rPr>
        <w:t xml:space="preserve"> </w:t>
      </w:r>
      <w:r w:rsidR="00747362" w:rsidRPr="0047499C">
        <w:rPr>
          <w:noProof/>
          <w:color w:val="000000"/>
          <w:sz w:val="28"/>
          <w:szCs w:val="28"/>
        </w:rPr>
        <w:t>приобретение непроизводственного оборудования и предметов длительного пользования для</w:t>
      </w:r>
      <w:r w:rsidRPr="0047499C">
        <w:rPr>
          <w:noProof/>
          <w:color w:val="000000"/>
          <w:sz w:val="28"/>
          <w:szCs w:val="28"/>
        </w:rPr>
        <w:t xml:space="preserve"> </w:t>
      </w:r>
      <w:r w:rsidR="00747362" w:rsidRPr="0047499C">
        <w:rPr>
          <w:noProof/>
          <w:color w:val="000000"/>
          <w:sz w:val="28"/>
          <w:szCs w:val="28"/>
        </w:rPr>
        <w:t>государственных организаций (элемент расходов 2400102);</w:t>
      </w:r>
    </w:p>
    <w:p w:rsidR="00747362" w:rsidRPr="0047499C" w:rsidRDefault="006F49B9" w:rsidP="00F61408">
      <w:pPr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47499C">
        <w:rPr>
          <w:noProof/>
          <w:color w:val="000000"/>
          <w:sz w:val="28"/>
          <w:szCs w:val="28"/>
        </w:rPr>
        <w:t>-</w:t>
      </w:r>
      <w:r w:rsidR="00F61408" w:rsidRPr="0047499C">
        <w:rPr>
          <w:noProof/>
          <w:color w:val="000000"/>
          <w:sz w:val="28"/>
          <w:szCs w:val="28"/>
        </w:rPr>
        <w:t xml:space="preserve"> </w:t>
      </w:r>
      <w:r w:rsidR="00747362" w:rsidRPr="0047499C">
        <w:rPr>
          <w:noProof/>
          <w:color w:val="000000"/>
          <w:sz w:val="28"/>
          <w:szCs w:val="28"/>
        </w:rPr>
        <w:t>капитальный ремонт объектов социально-культурного и бытового назначения (элемент расходов 2400300).</w:t>
      </w:r>
    </w:p>
    <w:p w:rsidR="00747362" w:rsidRPr="0047499C" w:rsidRDefault="00747362" w:rsidP="00F61408">
      <w:pPr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47499C">
        <w:rPr>
          <w:noProof/>
          <w:color w:val="000000"/>
          <w:sz w:val="28"/>
          <w:szCs w:val="28"/>
        </w:rPr>
        <w:t>Расходы (затраты) на приобретение непроизводственного оборудования и предметов длительного</w:t>
      </w:r>
      <w:r w:rsidR="006F49B9" w:rsidRPr="0047499C">
        <w:rPr>
          <w:noProof/>
          <w:color w:val="000000"/>
          <w:sz w:val="28"/>
          <w:szCs w:val="28"/>
        </w:rPr>
        <w:t xml:space="preserve"> </w:t>
      </w:r>
      <w:r w:rsidRPr="0047499C">
        <w:rPr>
          <w:noProof/>
          <w:color w:val="000000"/>
          <w:sz w:val="28"/>
          <w:szCs w:val="28"/>
        </w:rPr>
        <w:t>пользования по больничной организации включают расходы на приобретение непроизводственного</w:t>
      </w:r>
      <w:r w:rsidR="006F49B9" w:rsidRPr="0047499C">
        <w:rPr>
          <w:noProof/>
          <w:color w:val="000000"/>
          <w:sz w:val="28"/>
          <w:szCs w:val="28"/>
        </w:rPr>
        <w:t xml:space="preserve"> </w:t>
      </w:r>
      <w:r w:rsidRPr="0047499C">
        <w:rPr>
          <w:noProof/>
          <w:color w:val="000000"/>
          <w:sz w:val="28"/>
          <w:szCs w:val="28"/>
        </w:rPr>
        <w:t>оборудования и предметов длительного пользования, за исключением относящихся к предметам в составе</w:t>
      </w:r>
      <w:r w:rsidR="006F49B9" w:rsidRPr="0047499C">
        <w:rPr>
          <w:noProof/>
          <w:color w:val="000000"/>
          <w:sz w:val="28"/>
          <w:szCs w:val="28"/>
        </w:rPr>
        <w:t xml:space="preserve"> </w:t>
      </w:r>
      <w:r w:rsidRPr="0047499C">
        <w:rPr>
          <w:noProof/>
          <w:color w:val="000000"/>
          <w:sz w:val="28"/>
          <w:szCs w:val="28"/>
        </w:rPr>
        <w:t>оборотных средств (мебели, средств информационных технологий, телекоммуникационного оборудования,</w:t>
      </w:r>
      <w:r w:rsidR="006F49B9" w:rsidRPr="0047499C">
        <w:rPr>
          <w:noProof/>
          <w:color w:val="000000"/>
          <w:sz w:val="28"/>
          <w:szCs w:val="28"/>
        </w:rPr>
        <w:t xml:space="preserve"> </w:t>
      </w:r>
      <w:r w:rsidRPr="0047499C">
        <w:rPr>
          <w:noProof/>
          <w:color w:val="000000"/>
          <w:sz w:val="28"/>
          <w:szCs w:val="28"/>
        </w:rPr>
        <w:t>технических средств контроля, оргтехники, средств радиосвязи, оборудования радиационного контроля,</w:t>
      </w:r>
      <w:r w:rsidR="006F49B9" w:rsidRPr="0047499C">
        <w:rPr>
          <w:noProof/>
          <w:color w:val="000000"/>
          <w:sz w:val="28"/>
          <w:szCs w:val="28"/>
        </w:rPr>
        <w:t xml:space="preserve"> </w:t>
      </w:r>
      <w:r w:rsidRPr="0047499C">
        <w:rPr>
          <w:noProof/>
          <w:color w:val="000000"/>
          <w:sz w:val="28"/>
          <w:szCs w:val="28"/>
        </w:rPr>
        <w:t>контрольно-измерительных приборов, гаражного оборудования, штор и других предметов стоимостью до 30</w:t>
      </w:r>
      <w:r w:rsidR="006F49B9" w:rsidRPr="0047499C">
        <w:rPr>
          <w:noProof/>
          <w:color w:val="000000"/>
          <w:sz w:val="28"/>
          <w:szCs w:val="28"/>
        </w:rPr>
        <w:t xml:space="preserve"> </w:t>
      </w:r>
      <w:r w:rsidRPr="0047499C">
        <w:rPr>
          <w:noProof/>
          <w:color w:val="000000"/>
          <w:sz w:val="28"/>
          <w:szCs w:val="28"/>
        </w:rPr>
        <w:t>базовых величин, а ковров и ковровых изделий - стоимостью до 10 базовых величин за единицу или комплект),</w:t>
      </w:r>
      <w:r w:rsidR="006F49B9" w:rsidRPr="0047499C">
        <w:rPr>
          <w:noProof/>
          <w:color w:val="000000"/>
          <w:sz w:val="28"/>
          <w:szCs w:val="28"/>
        </w:rPr>
        <w:t xml:space="preserve"> </w:t>
      </w:r>
      <w:r w:rsidRPr="0047499C">
        <w:rPr>
          <w:noProof/>
          <w:color w:val="000000"/>
          <w:sz w:val="28"/>
          <w:szCs w:val="28"/>
        </w:rPr>
        <w:t>приобретение транспортных средств, зданий.</w:t>
      </w:r>
    </w:p>
    <w:p w:rsidR="00747362" w:rsidRPr="0047499C" w:rsidRDefault="00747362" w:rsidP="00F61408">
      <w:pPr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47499C">
        <w:rPr>
          <w:noProof/>
          <w:color w:val="000000"/>
          <w:sz w:val="28"/>
          <w:szCs w:val="28"/>
        </w:rPr>
        <w:t>Оснащение больничной организации необходимым оборудованием производится в пределах ежегодно</w:t>
      </w:r>
      <w:r w:rsidR="006F49B9" w:rsidRPr="0047499C">
        <w:rPr>
          <w:noProof/>
          <w:color w:val="000000"/>
          <w:sz w:val="28"/>
          <w:szCs w:val="28"/>
        </w:rPr>
        <w:t xml:space="preserve"> </w:t>
      </w:r>
      <w:r w:rsidRPr="0047499C">
        <w:rPr>
          <w:noProof/>
          <w:color w:val="000000"/>
          <w:sz w:val="28"/>
          <w:szCs w:val="28"/>
        </w:rPr>
        <w:t>выделяемых бюджетных ассигнований с учетом наличия годного к использованию оборудования на начало года.</w:t>
      </w:r>
      <w:r w:rsidR="00344AA7" w:rsidRPr="0047499C">
        <w:rPr>
          <w:noProof/>
          <w:color w:val="000000"/>
          <w:sz w:val="28"/>
          <w:szCs w:val="28"/>
        </w:rPr>
        <w:t xml:space="preserve"> </w:t>
      </w:r>
      <w:r w:rsidRPr="0047499C">
        <w:rPr>
          <w:noProof/>
          <w:color w:val="000000"/>
          <w:sz w:val="28"/>
          <w:szCs w:val="28"/>
        </w:rPr>
        <w:t>Оснащение больничных организаций, построенных по плану государственного капитального строительства,</w:t>
      </w:r>
      <w:r w:rsidR="006F49B9" w:rsidRPr="0047499C">
        <w:rPr>
          <w:noProof/>
          <w:color w:val="000000"/>
          <w:sz w:val="28"/>
          <w:szCs w:val="28"/>
        </w:rPr>
        <w:t xml:space="preserve"> </w:t>
      </w:r>
      <w:r w:rsidRPr="0047499C">
        <w:rPr>
          <w:noProof/>
          <w:color w:val="000000"/>
          <w:sz w:val="28"/>
          <w:szCs w:val="28"/>
        </w:rPr>
        <w:t>производится за счет средств бюджета, предусмотренных по смете расходов на капитальное строительство.</w:t>
      </w:r>
      <w:r w:rsidR="006F49B9" w:rsidRPr="0047499C">
        <w:rPr>
          <w:noProof/>
          <w:color w:val="000000"/>
          <w:sz w:val="28"/>
          <w:szCs w:val="28"/>
        </w:rPr>
        <w:t xml:space="preserve"> </w:t>
      </w:r>
      <w:r w:rsidRPr="0047499C">
        <w:rPr>
          <w:noProof/>
          <w:color w:val="000000"/>
          <w:sz w:val="28"/>
          <w:szCs w:val="28"/>
        </w:rPr>
        <w:t>На эту подстатью относятся также затраты по доставке и установке оборудования и инвентаря.</w:t>
      </w:r>
    </w:p>
    <w:p w:rsidR="00747362" w:rsidRPr="0047499C" w:rsidRDefault="00747362" w:rsidP="00F61408">
      <w:pPr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47499C">
        <w:rPr>
          <w:noProof/>
          <w:color w:val="000000"/>
          <w:sz w:val="28"/>
          <w:szCs w:val="28"/>
        </w:rPr>
        <w:t>В затраты по содержанию и эксплуатации оборудования включается сумма амортизации.</w:t>
      </w:r>
      <w:r w:rsidR="00344AA7" w:rsidRPr="0047499C">
        <w:rPr>
          <w:noProof/>
          <w:color w:val="000000"/>
          <w:sz w:val="28"/>
          <w:szCs w:val="28"/>
        </w:rPr>
        <w:t xml:space="preserve"> </w:t>
      </w:r>
      <w:r w:rsidRPr="0047499C">
        <w:rPr>
          <w:noProof/>
          <w:color w:val="000000"/>
          <w:sz w:val="28"/>
          <w:szCs w:val="28"/>
        </w:rPr>
        <w:t>Сумма начисленной амортизации рассчитывается исходя из стоимости оборудования и утвержденных</w:t>
      </w:r>
      <w:r w:rsidR="006F49B9" w:rsidRPr="0047499C">
        <w:rPr>
          <w:noProof/>
          <w:color w:val="000000"/>
          <w:sz w:val="28"/>
          <w:szCs w:val="28"/>
        </w:rPr>
        <w:t xml:space="preserve"> </w:t>
      </w:r>
      <w:r w:rsidRPr="0047499C">
        <w:rPr>
          <w:noProof/>
          <w:color w:val="000000"/>
          <w:sz w:val="28"/>
          <w:szCs w:val="28"/>
        </w:rPr>
        <w:t>сроков его полезного использования путем деления его стоимости на число месяцев полезного использования по</w:t>
      </w:r>
      <w:r w:rsidR="006F49B9" w:rsidRPr="0047499C">
        <w:rPr>
          <w:noProof/>
          <w:color w:val="000000"/>
          <w:sz w:val="28"/>
          <w:szCs w:val="28"/>
        </w:rPr>
        <w:t xml:space="preserve"> </w:t>
      </w:r>
      <w:r w:rsidRPr="0047499C">
        <w:rPr>
          <w:noProof/>
          <w:color w:val="000000"/>
          <w:sz w:val="28"/>
          <w:szCs w:val="28"/>
        </w:rPr>
        <w:t>каждому наименованию оборудования.</w:t>
      </w:r>
    </w:p>
    <w:p w:rsidR="00747362" w:rsidRPr="0047499C" w:rsidRDefault="00747362" w:rsidP="00F61408">
      <w:pPr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47499C">
        <w:rPr>
          <w:noProof/>
          <w:color w:val="000000"/>
          <w:sz w:val="28"/>
          <w:szCs w:val="28"/>
        </w:rPr>
        <w:t>Сумма начисленной амортизации на оборудование и предметы длительного пользования, положенные по</w:t>
      </w:r>
      <w:r w:rsidR="006F49B9" w:rsidRPr="0047499C">
        <w:rPr>
          <w:noProof/>
          <w:color w:val="000000"/>
          <w:sz w:val="28"/>
          <w:szCs w:val="28"/>
        </w:rPr>
        <w:t xml:space="preserve"> </w:t>
      </w:r>
      <w:r w:rsidRPr="0047499C">
        <w:rPr>
          <w:noProof/>
          <w:color w:val="000000"/>
          <w:sz w:val="28"/>
          <w:szCs w:val="28"/>
        </w:rPr>
        <w:t>нормативу, включается в нормативную себестоимость медицинской помощи.</w:t>
      </w:r>
    </w:p>
    <w:p w:rsidR="00747362" w:rsidRPr="0047499C" w:rsidRDefault="00747362" w:rsidP="00F61408">
      <w:pPr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47499C">
        <w:rPr>
          <w:noProof/>
          <w:color w:val="000000"/>
          <w:sz w:val="28"/>
          <w:szCs w:val="28"/>
        </w:rPr>
        <w:t>Сумма начисленной амортизации на оборудование и предметы длительного пользования, имеющиеся в</w:t>
      </w:r>
      <w:r w:rsidR="006F49B9" w:rsidRPr="0047499C">
        <w:rPr>
          <w:noProof/>
          <w:color w:val="000000"/>
          <w:sz w:val="28"/>
          <w:szCs w:val="28"/>
        </w:rPr>
        <w:t xml:space="preserve"> </w:t>
      </w:r>
      <w:r w:rsidRPr="0047499C">
        <w:rPr>
          <w:noProof/>
          <w:color w:val="000000"/>
          <w:sz w:val="28"/>
          <w:szCs w:val="28"/>
        </w:rPr>
        <w:t>наличии (независимо от возможно</w:t>
      </w:r>
      <w:r w:rsidR="006F49B9" w:rsidRPr="0047499C">
        <w:rPr>
          <w:noProof/>
          <w:color w:val="000000"/>
          <w:sz w:val="28"/>
          <w:szCs w:val="28"/>
        </w:rPr>
        <w:t>г</w:t>
      </w:r>
      <w:r w:rsidRPr="0047499C">
        <w:rPr>
          <w:noProof/>
          <w:color w:val="000000"/>
          <w:sz w:val="28"/>
          <w:szCs w:val="28"/>
        </w:rPr>
        <w:t>о их наличия по отдельным наименованиям в количестве, превышающем</w:t>
      </w:r>
      <w:r w:rsidR="006F49B9" w:rsidRPr="0047499C">
        <w:rPr>
          <w:noProof/>
          <w:color w:val="000000"/>
          <w:sz w:val="28"/>
          <w:szCs w:val="28"/>
        </w:rPr>
        <w:t xml:space="preserve"> </w:t>
      </w:r>
      <w:r w:rsidRPr="0047499C">
        <w:rPr>
          <w:noProof/>
          <w:color w:val="000000"/>
          <w:sz w:val="28"/>
          <w:szCs w:val="28"/>
        </w:rPr>
        <w:t>положенное по нормативу) и недостающие до полагающихся по нормативу по другим наименованиям,</w:t>
      </w:r>
      <w:r w:rsidR="006F49B9" w:rsidRPr="0047499C">
        <w:rPr>
          <w:noProof/>
          <w:color w:val="000000"/>
          <w:sz w:val="28"/>
          <w:szCs w:val="28"/>
        </w:rPr>
        <w:t xml:space="preserve"> </w:t>
      </w:r>
      <w:r w:rsidRPr="0047499C">
        <w:rPr>
          <w:noProof/>
          <w:color w:val="000000"/>
          <w:sz w:val="28"/>
          <w:szCs w:val="28"/>
        </w:rPr>
        <w:t>включается в плановую себестоимость медицинской помощи.</w:t>
      </w:r>
    </w:p>
    <w:p w:rsidR="00747362" w:rsidRPr="0047499C" w:rsidRDefault="00747362" w:rsidP="00F61408">
      <w:pPr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47499C">
        <w:rPr>
          <w:noProof/>
          <w:color w:val="000000"/>
          <w:sz w:val="28"/>
          <w:szCs w:val="28"/>
        </w:rPr>
        <w:t>Расчет сумм амортизации на оборудование и предметы длительного пользования, включаемых в</w:t>
      </w:r>
      <w:r w:rsidR="006F49B9" w:rsidRPr="0047499C">
        <w:rPr>
          <w:noProof/>
          <w:color w:val="000000"/>
          <w:sz w:val="28"/>
          <w:szCs w:val="28"/>
        </w:rPr>
        <w:t xml:space="preserve"> </w:t>
      </w:r>
      <w:r w:rsidRPr="0047499C">
        <w:rPr>
          <w:noProof/>
          <w:color w:val="000000"/>
          <w:sz w:val="28"/>
          <w:szCs w:val="28"/>
        </w:rPr>
        <w:t>нормативную и плановую себестоимость медицинской помощи, производится по форме, приведенной согласно</w:t>
      </w:r>
      <w:r w:rsidR="006F49B9" w:rsidRPr="0047499C">
        <w:rPr>
          <w:noProof/>
          <w:color w:val="000000"/>
          <w:sz w:val="28"/>
          <w:szCs w:val="28"/>
        </w:rPr>
        <w:t xml:space="preserve"> </w:t>
      </w:r>
      <w:r w:rsidRPr="0047499C">
        <w:rPr>
          <w:noProof/>
          <w:color w:val="000000"/>
          <w:sz w:val="28"/>
          <w:szCs w:val="28"/>
        </w:rPr>
        <w:t>приложению 92 к</w:t>
      </w:r>
      <w:r w:rsidR="00344AA7" w:rsidRPr="0047499C">
        <w:rPr>
          <w:noProof/>
          <w:color w:val="000000"/>
          <w:sz w:val="28"/>
          <w:szCs w:val="28"/>
        </w:rPr>
        <w:t xml:space="preserve"> </w:t>
      </w:r>
      <w:r w:rsidRPr="0047499C">
        <w:rPr>
          <w:noProof/>
          <w:color w:val="000000"/>
          <w:sz w:val="28"/>
          <w:szCs w:val="28"/>
        </w:rPr>
        <w:t>Инструкции.</w:t>
      </w:r>
    </w:p>
    <w:p w:rsidR="00747362" w:rsidRPr="0047499C" w:rsidRDefault="00747362" w:rsidP="00F61408">
      <w:pPr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47499C">
        <w:rPr>
          <w:noProof/>
          <w:color w:val="000000"/>
          <w:sz w:val="28"/>
          <w:szCs w:val="28"/>
        </w:rPr>
        <w:t>Начисление амортизации на транспортные средства производится исходя из планируемого пробега по</w:t>
      </w:r>
      <w:r w:rsidR="00344AA7" w:rsidRPr="0047499C">
        <w:rPr>
          <w:noProof/>
          <w:color w:val="000000"/>
          <w:sz w:val="28"/>
          <w:szCs w:val="28"/>
        </w:rPr>
        <w:t xml:space="preserve"> </w:t>
      </w:r>
      <w:r w:rsidRPr="0047499C">
        <w:rPr>
          <w:noProof/>
          <w:color w:val="000000"/>
          <w:sz w:val="28"/>
          <w:szCs w:val="28"/>
        </w:rPr>
        <w:t>каждой модели, марке транспортного средства и суммы амортизации на 1 км нормативного пробега. Сумма</w:t>
      </w:r>
      <w:r w:rsidR="00344AA7" w:rsidRPr="0047499C">
        <w:rPr>
          <w:noProof/>
          <w:color w:val="000000"/>
          <w:sz w:val="28"/>
          <w:szCs w:val="28"/>
        </w:rPr>
        <w:t xml:space="preserve"> </w:t>
      </w:r>
      <w:r w:rsidRPr="0047499C">
        <w:rPr>
          <w:noProof/>
          <w:color w:val="000000"/>
          <w:sz w:val="28"/>
          <w:szCs w:val="28"/>
        </w:rPr>
        <w:t>амортизации на 1 км пробега определяется путем деления первоначальной стоимости (с учетом индексации)</w:t>
      </w:r>
      <w:r w:rsidR="00344AA7" w:rsidRPr="0047499C">
        <w:rPr>
          <w:noProof/>
          <w:color w:val="000000"/>
          <w:sz w:val="28"/>
          <w:szCs w:val="28"/>
        </w:rPr>
        <w:t xml:space="preserve"> </w:t>
      </w:r>
      <w:r w:rsidRPr="0047499C">
        <w:rPr>
          <w:noProof/>
          <w:color w:val="000000"/>
          <w:sz w:val="28"/>
          <w:szCs w:val="28"/>
        </w:rPr>
        <w:t>транспортного средства на его ресурс (пробег), установленный по нормативу в зависимости от его модели и</w:t>
      </w:r>
      <w:r w:rsidR="00344AA7" w:rsidRPr="0047499C">
        <w:rPr>
          <w:noProof/>
          <w:color w:val="000000"/>
          <w:sz w:val="28"/>
          <w:szCs w:val="28"/>
        </w:rPr>
        <w:t xml:space="preserve"> </w:t>
      </w:r>
      <w:r w:rsidRPr="0047499C">
        <w:rPr>
          <w:noProof/>
          <w:color w:val="000000"/>
          <w:sz w:val="28"/>
          <w:szCs w:val="28"/>
        </w:rPr>
        <w:t>марки.</w:t>
      </w:r>
      <w:r w:rsidR="006F49B9" w:rsidRPr="0047499C">
        <w:rPr>
          <w:noProof/>
          <w:color w:val="000000"/>
          <w:sz w:val="28"/>
          <w:szCs w:val="28"/>
        </w:rPr>
        <w:t xml:space="preserve"> </w:t>
      </w:r>
      <w:r w:rsidRPr="0047499C">
        <w:rPr>
          <w:noProof/>
          <w:color w:val="000000"/>
          <w:sz w:val="28"/>
          <w:szCs w:val="28"/>
        </w:rPr>
        <w:t>Для начисления амортизации на транспортные средства применяются нормы пробега транспортных</w:t>
      </w:r>
      <w:r w:rsidR="00344AA7" w:rsidRPr="0047499C">
        <w:rPr>
          <w:noProof/>
          <w:color w:val="000000"/>
          <w:sz w:val="28"/>
          <w:szCs w:val="28"/>
        </w:rPr>
        <w:t xml:space="preserve"> </w:t>
      </w:r>
      <w:r w:rsidRPr="0047499C">
        <w:rPr>
          <w:noProof/>
          <w:color w:val="000000"/>
          <w:sz w:val="28"/>
          <w:szCs w:val="28"/>
        </w:rPr>
        <w:t>средств в зависимости от их марки, модели согласно положению о техническом обслуживании и ремонте</w:t>
      </w:r>
      <w:r w:rsidR="00344AA7" w:rsidRPr="0047499C">
        <w:rPr>
          <w:noProof/>
          <w:color w:val="000000"/>
          <w:sz w:val="28"/>
          <w:szCs w:val="28"/>
        </w:rPr>
        <w:t xml:space="preserve"> </w:t>
      </w:r>
      <w:r w:rsidRPr="0047499C">
        <w:rPr>
          <w:noProof/>
          <w:color w:val="000000"/>
          <w:sz w:val="28"/>
          <w:szCs w:val="28"/>
        </w:rPr>
        <w:t>подвижного состава автомобильного транспорта.</w:t>
      </w:r>
      <w:r w:rsidR="00344AA7" w:rsidRPr="0047499C">
        <w:rPr>
          <w:noProof/>
          <w:color w:val="000000"/>
          <w:sz w:val="28"/>
          <w:szCs w:val="28"/>
        </w:rPr>
        <w:t xml:space="preserve"> </w:t>
      </w:r>
      <w:r w:rsidRPr="0047499C">
        <w:rPr>
          <w:noProof/>
          <w:color w:val="000000"/>
          <w:sz w:val="28"/>
          <w:szCs w:val="28"/>
        </w:rPr>
        <w:t>Сумма амортизации транспортных средств, включаемая в нормативную себестоимость медицинской</w:t>
      </w:r>
      <w:r w:rsidR="00344AA7" w:rsidRPr="0047499C">
        <w:rPr>
          <w:noProof/>
          <w:color w:val="000000"/>
          <w:sz w:val="28"/>
          <w:szCs w:val="28"/>
        </w:rPr>
        <w:t xml:space="preserve"> </w:t>
      </w:r>
      <w:r w:rsidRPr="0047499C">
        <w:rPr>
          <w:noProof/>
          <w:color w:val="000000"/>
          <w:sz w:val="28"/>
          <w:szCs w:val="28"/>
        </w:rPr>
        <w:t>помощи, исчисляется исходя из их количества, положенного по норме, планируемого пробега на год по каждому</w:t>
      </w:r>
      <w:r w:rsidR="00344AA7" w:rsidRPr="0047499C">
        <w:rPr>
          <w:noProof/>
          <w:color w:val="000000"/>
          <w:sz w:val="28"/>
          <w:szCs w:val="28"/>
        </w:rPr>
        <w:t xml:space="preserve"> </w:t>
      </w:r>
      <w:r w:rsidRPr="0047499C">
        <w:rPr>
          <w:noProof/>
          <w:color w:val="000000"/>
          <w:sz w:val="28"/>
          <w:szCs w:val="28"/>
        </w:rPr>
        <w:t>из них и суммы амортизации на 1 км нормативного пробега. Планируемый пробег определяется на основании</w:t>
      </w:r>
      <w:r w:rsidR="00344AA7" w:rsidRPr="0047499C">
        <w:rPr>
          <w:noProof/>
          <w:color w:val="000000"/>
          <w:sz w:val="28"/>
          <w:szCs w:val="28"/>
        </w:rPr>
        <w:t xml:space="preserve"> </w:t>
      </w:r>
      <w:r w:rsidRPr="0047499C">
        <w:rPr>
          <w:noProof/>
          <w:color w:val="000000"/>
          <w:sz w:val="28"/>
          <w:szCs w:val="28"/>
        </w:rPr>
        <w:t>среднего пробега в месяц, сложившегося исходя из фактического пробега конкретной модели и марки</w:t>
      </w:r>
      <w:r w:rsidR="00344AA7" w:rsidRPr="0047499C">
        <w:rPr>
          <w:noProof/>
          <w:color w:val="000000"/>
          <w:sz w:val="28"/>
          <w:szCs w:val="28"/>
        </w:rPr>
        <w:t xml:space="preserve"> </w:t>
      </w:r>
      <w:r w:rsidRPr="0047499C">
        <w:rPr>
          <w:noProof/>
          <w:color w:val="000000"/>
          <w:sz w:val="28"/>
          <w:szCs w:val="28"/>
        </w:rPr>
        <w:t>транспортного средства на начало планируемого года и количества месяцев его эксплуатации со дня покупки</w:t>
      </w:r>
      <w:r w:rsidR="00344AA7" w:rsidRPr="0047499C">
        <w:rPr>
          <w:noProof/>
          <w:color w:val="000000"/>
          <w:sz w:val="28"/>
          <w:szCs w:val="28"/>
        </w:rPr>
        <w:t xml:space="preserve"> </w:t>
      </w:r>
      <w:r w:rsidRPr="0047499C">
        <w:rPr>
          <w:noProof/>
          <w:color w:val="000000"/>
          <w:sz w:val="28"/>
          <w:szCs w:val="28"/>
        </w:rPr>
        <w:t>(или капитального ремонта), умноженного на планируемое число месяцев эксплуатации в будущем году.</w:t>
      </w:r>
    </w:p>
    <w:p w:rsidR="00747362" w:rsidRPr="0047499C" w:rsidRDefault="00747362" w:rsidP="00F61408">
      <w:pPr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47499C">
        <w:rPr>
          <w:noProof/>
          <w:color w:val="000000"/>
          <w:sz w:val="28"/>
          <w:szCs w:val="28"/>
        </w:rPr>
        <w:t>При исчислении суммы амортизации транспортных средств, включаемой в плановую себестоимость</w:t>
      </w:r>
      <w:r w:rsidR="00344AA7" w:rsidRPr="0047499C">
        <w:rPr>
          <w:noProof/>
          <w:color w:val="000000"/>
          <w:sz w:val="28"/>
          <w:szCs w:val="28"/>
        </w:rPr>
        <w:t xml:space="preserve"> </w:t>
      </w:r>
      <w:r w:rsidRPr="0047499C">
        <w:rPr>
          <w:noProof/>
          <w:color w:val="000000"/>
          <w:sz w:val="28"/>
          <w:szCs w:val="28"/>
        </w:rPr>
        <w:t>медицинской помощи, учитывается не только количество транспортных средств, положенное по норме, но и</w:t>
      </w:r>
      <w:r w:rsidR="00344AA7" w:rsidRPr="0047499C">
        <w:rPr>
          <w:noProof/>
          <w:color w:val="000000"/>
          <w:sz w:val="28"/>
          <w:szCs w:val="28"/>
        </w:rPr>
        <w:t xml:space="preserve"> </w:t>
      </w:r>
      <w:r w:rsidRPr="0047499C">
        <w:rPr>
          <w:noProof/>
          <w:color w:val="000000"/>
          <w:sz w:val="28"/>
          <w:szCs w:val="28"/>
        </w:rPr>
        <w:t>фактически имеющееся, включая количество транспортных средств, имеющееся сверх нормы, и сумма</w:t>
      </w:r>
      <w:r w:rsidR="00344AA7" w:rsidRPr="0047499C">
        <w:rPr>
          <w:noProof/>
          <w:color w:val="000000"/>
          <w:sz w:val="28"/>
          <w:szCs w:val="28"/>
        </w:rPr>
        <w:t xml:space="preserve"> </w:t>
      </w:r>
      <w:r w:rsidRPr="0047499C">
        <w:rPr>
          <w:noProof/>
          <w:color w:val="000000"/>
          <w:sz w:val="28"/>
          <w:szCs w:val="28"/>
        </w:rPr>
        <w:t>амортизации на 1 км не только нормативного, но и сверхнормативного пробега.</w:t>
      </w:r>
    </w:p>
    <w:p w:rsidR="00747362" w:rsidRPr="0047499C" w:rsidRDefault="00747362" w:rsidP="00F61408">
      <w:pPr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47499C">
        <w:rPr>
          <w:noProof/>
          <w:color w:val="000000"/>
          <w:sz w:val="28"/>
          <w:szCs w:val="28"/>
        </w:rPr>
        <w:t>Расчет сумм амортизации транспортных средств, включаемых в нормативную и плановую</w:t>
      </w:r>
      <w:r w:rsidR="00344AA7" w:rsidRPr="0047499C">
        <w:rPr>
          <w:noProof/>
          <w:color w:val="000000"/>
          <w:sz w:val="28"/>
          <w:szCs w:val="28"/>
        </w:rPr>
        <w:t xml:space="preserve"> </w:t>
      </w:r>
      <w:r w:rsidRPr="0047499C">
        <w:rPr>
          <w:noProof/>
          <w:color w:val="000000"/>
          <w:sz w:val="28"/>
          <w:szCs w:val="28"/>
        </w:rPr>
        <w:t>себестоимость медицинской помощи, и расходов на их приобретение в планируемом году производится по</w:t>
      </w:r>
      <w:r w:rsidR="00344AA7" w:rsidRPr="0047499C">
        <w:rPr>
          <w:noProof/>
          <w:color w:val="000000"/>
          <w:sz w:val="28"/>
          <w:szCs w:val="28"/>
        </w:rPr>
        <w:t xml:space="preserve"> </w:t>
      </w:r>
      <w:r w:rsidRPr="0047499C">
        <w:rPr>
          <w:noProof/>
          <w:color w:val="000000"/>
          <w:sz w:val="28"/>
          <w:szCs w:val="28"/>
        </w:rPr>
        <w:t>форме, приведенной согласно приложению 93 к</w:t>
      </w:r>
      <w:r w:rsidR="00344AA7" w:rsidRPr="0047499C">
        <w:rPr>
          <w:noProof/>
          <w:color w:val="000000"/>
          <w:sz w:val="28"/>
          <w:szCs w:val="28"/>
        </w:rPr>
        <w:t xml:space="preserve"> </w:t>
      </w:r>
      <w:r w:rsidRPr="0047499C">
        <w:rPr>
          <w:noProof/>
          <w:color w:val="000000"/>
          <w:sz w:val="28"/>
          <w:szCs w:val="28"/>
        </w:rPr>
        <w:t>Инструкции.</w:t>
      </w:r>
    </w:p>
    <w:p w:rsidR="00747362" w:rsidRPr="0047499C" w:rsidRDefault="00747362" w:rsidP="00F61408">
      <w:pPr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47499C">
        <w:rPr>
          <w:noProof/>
          <w:color w:val="000000"/>
          <w:sz w:val="28"/>
          <w:szCs w:val="28"/>
        </w:rPr>
        <w:t>Свод расходов на приобретение оборудования, предметов длительного пользования и транспортных</w:t>
      </w:r>
      <w:r w:rsidR="00344AA7" w:rsidRPr="0047499C">
        <w:rPr>
          <w:noProof/>
          <w:color w:val="000000"/>
          <w:sz w:val="28"/>
          <w:szCs w:val="28"/>
        </w:rPr>
        <w:t xml:space="preserve"> </w:t>
      </w:r>
      <w:r w:rsidRPr="0047499C">
        <w:rPr>
          <w:noProof/>
          <w:color w:val="000000"/>
          <w:sz w:val="28"/>
          <w:szCs w:val="28"/>
        </w:rPr>
        <w:t>средств, включаемых в расчет к смете расходов "Исчислено расходов на планируемый год" (с учетом</w:t>
      </w:r>
      <w:r w:rsidR="00344AA7" w:rsidRPr="0047499C">
        <w:rPr>
          <w:noProof/>
          <w:color w:val="000000"/>
          <w:sz w:val="28"/>
          <w:szCs w:val="28"/>
        </w:rPr>
        <w:t xml:space="preserve"> </w:t>
      </w:r>
      <w:r w:rsidRPr="0047499C">
        <w:rPr>
          <w:noProof/>
          <w:color w:val="000000"/>
          <w:sz w:val="28"/>
          <w:szCs w:val="28"/>
        </w:rPr>
        <w:t>фактического наличия в структурных подразделениях и на складе), производится по форме, приведенной</w:t>
      </w:r>
      <w:r w:rsidR="00344AA7" w:rsidRPr="0047499C">
        <w:rPr>
          <w:noProof/>
          <w:color w:val="000000"/>
          <w:sz w:val="28"/>
          <w:szCs w:val="28"/>
        </w:rPr>
        <w:t xml:space="preserve"> </w:t>
      </w:r>
      <w:r w:rsidRPr="0047499C">
        <w:rPr>
          <w:noProof/>
          <w:color w:val="000000"/>
          <w:sz w:val="28"/>
          <w:szCs w:val="28"/>
        </w:rPr>
        <w:t>согласно приложению 94 к</w:t>
      </w:r>
      <w:r w:rsidR="00344AA7" w:rsidRPr="0047499C">
        <w:rPr>
          <w:noProof/>
          <w:color w:val="000000"/>
          <w:sz w:val="28"/>
          <w:szCs w:val="28"/>
        </w:rPr>
        <w:t xml:space="preserve"> </w:t>
      </w:r>
      <w:r w:rsidRPr="0047499C">
        <w:rPr>
          <w:noProof/>
          <w:color w:val="000000"/>
          <w:sz w:val="28"/>
          <w:szCs w:val="28"/>
        </w:rPr>
        <w:t>Инструкции.</w:t>
      </w:r>
    </w:p>
    <w:p w:rsidR="000D3FC9" w:rsidRPr="0047499C" w:rsidRDefault="00747362" w:rsidP="00F61408">
      <w:pPr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47499C">
        <w:rPr>
          <w:noProof/>
          <w:color w:val="000000"/>
          <w:sz w:val="28"/>
          <w:szCs w:val="28"/>
        </w:rPr>
        <w:t>На подстатью 2400300 "Капитальный ремонт" относятся расходы на ремонт всех видов зданий</w:t>
      </w:r>
      <w:r w:rsidR="00344AA7" w:rsidRPr="0047499C">
        <w:rPr>
          <w:noProof/>
          <w:color w:val="000000"/>
          <w:sz w:val="28"/>
          <w:szCs w:val="28"/>
        </w:rPr>
        <w:t xml:space="preserve"> </w:t>
      </w:r>
      <w:r w:rsidRPr="0047499C">
        <w:rPr>
          <w:noProof/>
          <w:color w:val="000000"/>
          <w:sz w:val="28"/>
          <w:szCs w:val="28"/>
        </w:rPr>
        <w:t>(помещений) с целью восстановления их ресурса с заменой при необходимости конструктивных элементов и</w:t>
      </w:r>
      <w:r w:rsidR="00344AA7" w:rsidRPr="0047499C">
        <w:rPr>
          <w:noProof/>
          <w:color w:val="000000"/>
          <w:sz w:val="28"/>
          <w:szCs w:val="28"/>
        </w:rPr>
        <w:t xml:space="preserve"> </w:t>
      </w:r>
      <w:r w:rsidRPr="0047499C">
        <w:rPr>
          <w:noProof/>
          <w:color w:val="000000"/>
          <w:sz w:val="28"/>
          <w:szCs w:val="28"/>
        </w:rPr>
        <w:t>систем инженерного оборудования, а также улучшения эксплуатационных показателей. Сюда включаются</w:t>
      </w:r>
      <w:r w:rsidR="00344AA7" w:rsidRPr="0047499C">
        <w:rPr>
          <w:noProof/>
          <w:color w:val="000000"/>
          <w:sz w:val="28"/>
          <w:szCs w:val="28"/>
        </w:rPr>
        <w:t xml:space="preserve"> </w:t>
      </w:r>
      <w:r w:rsidRPr="0047499C">
        <w:rPr>
          <w:noProof/>
          <w:color w:val="000000"/>
          <w:sz w:val="28"/>
          <w:szCs w:val="28"/>
        </w:rPr>
        <w:t>расходы по разработке проектно-сметной документации.</w:t>
      </w:r>
    </w:p>
    <w:p w:rsidR="006F49B9" w:rsidRPr="0047499C" w:rsidRDefault="006F49B9" w:rsidP="00F61408">
      <w:pPr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47499C">
        <w:rPr>
          <w:noProof/>
          <w:color w:val="000000"/>
          <w:sz w:val="28"/>
          <w:szCs w:val="28"/>
        </w:rPr>
        <w:t>Расходы по капитальному ремонту больничной организации отражаются по элементу расходов</w:t>
      </w:r>
      <w:r w:rsidR="00344AA7" w:rsidRPr="0047499C">
        <w:rPr>
          <w:noProof/>
          <w:color w:val="000000"/>
          <w:sz w:val="28"/>
          <w:szCs w:val="28"/>
        </w:rPr>
        <w:t xml:space="preserve"> </w:t>
      </w:r>
      <w:r w:rsidRPr="0047499C">
        <w:rPr>
          <w:noProof/>
          <w:color w:val="000000"/>
          <w:sz w:val="28"/>
          <w:szCs w:val="28"/>
        </w:rPr>
        <w:t>2400303 "Капитальный ремонт объектов социально-культурного и бытового назначения".</w:t>
      </w:r>
      <w:r w:rsidR="00344AA7" w:rsidRPr="0047499C">
        <w:rPr>
          <w:noProof/>
          <w:color w:val="000000"/>
          <w:sz w:val="28"/>
          <w:szCs w:val="28"/>
        </w:rPr>
        <w:t xml:space="preserve"> </w:t>
      </w:r>
      <w:r w:rsidRPr="0047499C">
        <w:rPr>
          <w:noProof/>
          <w:color w:val="000000"/>
          <w:sz w:val="28"/>
          <w:szCs w:val="28"/>
        </w:rPr>
        <w:t>Расходы на капитальный ремонт предусматриваются больничной организацией на основании перечня</w:t>
      </w:r>
      <w:r w:rsidR="00344AA7" w:rsidRPr="0047499C">
        <w:rPr>
          <w:noProof/>
          <w:color w:val="000000"/>
          <w:sz w:val="28"/>
          <w:szCs w:val="28"/>
        </w:rPr>
        <w:t xml:space="preserve"> </w:t>
      </w:r>
      <w:r w:rsidRPr="0047499C">
        <w:rPr>
          <w:noProof/>
          <w:color w:val="000000"/>
          <w:sz w:val="28"/>
          <w:szCs w:val="28"/>
        </w:rPr>
        <w:t>работ, которые требуют первоочередного выполнения, в соответствии с дефектными актами, технической</w:t>
      </w:r>
      <w:r w:rsidR="00344AA7" w:rsidRPr="0047499C">
        <w:rPr>
          <w:noProof/>
          <w:color w:val="000000"/>
          <w:sz w:val="28"/>
          <w:szCs w:val="28"/>
        </w:rPr>
        <w:t xml:space="preserve"> </w:t>
      </w:r>
      <w:r w:rsidRPr="0047499C">
        <w:rPr>
          <w:noProof/>
          <w:color w:val="000000"/>
          <w:sz w:val="28"/>
          <w:szCs w:val="28"/>
        </w:rPr>
        <w:t>документацией по установленным нормам и расценкам.</w:t>
      </w:r>
    </w:p>
    <w:p w:rsidR="006F49B9" w:rsidRPr="0047499C" w:rsidRDefault="006F49B9" w:rsidP="00F61408">
      <w:pPr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47499C">
        <w:rPr>
          <w:noProof/>
          <w:color w:val="000000"/>
          <w:sz w:val="28"/>
          <w:szCs w:val="28"/>
        </w:rPr>
        <w:t>Расходы на капитальный ремонт зданий организаций, содержащихся за счет приносящей доходы</w:t>
      </w:r>
      <w:r w:rsidR="00344AA7" w:rsidRPr="0047499C">
        <w:rPr>
          <w:noProof/>
          <w:color w:val="000000"/>
          <w:sz w:val="28"/>
          <w:szCs w:val="28"/>
        </w:rPr>
        <w:t xml:space="preserve"> </w:t>
      </w:r>
      <w:r w:rsidRPr="0047499C">
        <w:rPr>
          <w:noProof/>
          <w:color w:val="000000"/>
          <w:sz w:val="28"/>
          <w:szCs w:val="28"/>
        </w:rPr>
        <w:t>деятельности (жилые дома, общежития и другие объекты), по смете расходов больничной организации не</w:t>
      </w:r>
      <w:r w:rsidR="00344AA7" w:rsidRPr="0047499C">
        <w:rPr>
          <w:noProof/>
          <w:color w:val="000000"/>
          <w:sz w:val="28"/>
          <w:szCs w:val="28"/>
        </w:rPr>
        <w:t xml:space="preserve"> </w:t>
      </w:r>
      <w:r w:rsidRPr="0047499C">
        <w:rPr>
          <w:noProof/>
          <w:color w:val="000000"/>
          <w:sz w:val="28"/>
          <w:szCs w:val="28"/>
        </w:rPr>
        <w:t>планируются.</w:t>
      </w:r>
    </w:p>
    <w:p w:rsidR="006F49B9" w:rsidRPr="0047499C" w:rsidRDefault="006F49B9" w:rsidP="00F61408">
      <w:pPr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47499C">
        <w:rPr>
          <w:noProof/>
          <w:color w:val="000000"/>
          <w:sz w:val="28"/>
          <w:szCs w:val="28"/>
        </w:rPr>
        <w:t>Капитальный ремонт включает устранение неисправностей всех изношенных элементов,</w:t>
      </w:r>
      <w:r w:rsidR="00344AA7" w:rsidRPr="0047499C">
        <w:rPr>
          <w:noProof/>
          <w:color w:val="000000"/>
          <w:sz w:val="28"/>
          <w:szCs w:val="28"/>
        </w:rPr>
        <w:t xml:space="preserve"> </w:t>
      </w:r>
      <w:r w:rsidRPr="0047499C">
        <w:rPr>
          <w:noProof/>
          <w:color w:val="000000"/>
          <w:sz w:val="28"/>
          <w:szCs w:val="28"/>
        </w:rPr>
        <w:t>восстановление или замену (кроме полной замены каменных и бетонных фундаментов, несущих стен и каркасов)</w:t>
      </w:r>
      <w:r w:rsidR="00344AA7" w:rsidRPr="0047499C">
        <w:rPr>
          <w:noProof/>
          <w:color w:val="000000"/>
          <w:sz w:val="28"/>
          <w:szCs w:val="28"/>
        </w:rPr>
        <w:t xml:space="preserve"> </w:t>
      </w:r>
      <w:r w:rsidRPr="0047499C">
        <w:rPr>
          <w:noProof/>
          <w:color w:val="000000"/>
          <w:sz w:val="28"/>
          <w:szCs w:val="28"/>
        </w:rPr>
        <w:t>их более долговечными и экономичными, улучшающими эксплуатационные показатели ремонтируемых зданий.</w:t>
      </w:r>
      <w:r w:rsidR="00344AA7" w:rsidRPr="0047499C">
        <w:rPr>
          <w:noProof/>
          <w:color w:val="000000"/>
          <w:sz w:val="28"/>
          <w:szCs w:val="28"/>
        </w:rPr>
        <w:t xml:space="preserve"> </w:t>
      </w:r>
      <w:r w:rsidRPr="0047499C">
        <w:rPr>
          <w:noProof/>
          <w:color w:val="000000"/>
          <w:sz w:val="28"/>
          <w:szCs w:val="28"/>
        </w:rPr>
        <w:t>При этом может осуществляться экономически целесообразная модернизация здания или помещения:</w:t>
      </w:r>
      <w:r w:rsidR="00344AA7" w:rsidRPr="0047499C">
        <w:rPr>
          <w:noProof/>
          <w:color w:val="000000"/>
          <w:sz w:val="28"/>
          <w:szCs w:val="28"/>
        </w:rPr>
        <w:t xml:space="preserve"> </w:t>
      </w:r>
      <w:r w:rsidRPr="0047499C">
        <w:rPr>
          <w:noProof/>
          <w:color w:val="000000"/>
          <w:sz w:val="28"/>
          <w:szCs w:val="28"/>
        </w:rPr>
        <w:t>улучшение планировки, увеличение количества и качества услуг, оснащение недостающими видами инженерного</w:t>
      </w:r>
      <w:r w:rsidR="00344AA7" w:rsidRPr="0047499C">
        <w:rPr>
          <w:noProof/>
          <w:color w:val="000000"/>
          <w:sz w:val="28"/>
          <w:szCs w:val="28"/>
        </w:rPr>
        <w:t xml:space="preserve"> </w:t>
      </w:r>
      <w:r w:rsidRPr="0047499C">
        <w:rPr>
          <w:noProof/>
          <w:color w:val="000000"/>
          <w:sz w:val="28"/>
          <w:szCs w:val="28"/>
        </w:rPr>
        <w:t>оборудования, благоустройство окружающей территории. Перечень основных видов работ, выполняемых при</w:t>
      </w:r>
      <w:r w:rsidR="00344AA7" w:rsidRPr="0047499C">
        <w:rPr>
          <w:noProof/>
          <w:color w:val="000000"/>
          <w:sz w:val="28"/>
          <w:szCs w:val="28"/>
        </w:rPr>
        <w:t xml:space="preserve"> </w:t>
      </w:r>
      <w:r w:rsidRPr="0047499C">
        <w:rPr>
          <w:noProof/>
          <w:color w:val="000000"/>
          <w:sz w:val="28"/>
          <w:szCs w:val="28"/>
        </w:rPr>
        <w:t>капитальном ремонте зданий и сооружений, приведен согласно приложению 95 к</w:t>
      </w:r>
      <w:r w:rsidR="00344AA7" w:rsidRPr="0047499C">
        <w:rPr>
          <w:noProof/>
          <w:color w:val="000000"/>
          <w:sz w:val="28"/>
          <w:szCs w:val="28"/>
        </w:rPr>
        <w:t xml:space="preserve"> </w:t>
      </w:r>
      <w:r w:rsidRPr="0047499C">
        <w:rPr>
          <w:noProof/>
          <w:color w:val="000000"/>
          <w:sz w:val="28"/>
          <w:szCs w:val="28"/>
        </w:rPr>
        <w:t>Инструкции.</w:t>
      </w:r>
    </w:p>
    <w:p w:rsidR="00747362" w:rsidRPr="0047499C" w:rsidRDefault="006F49B9" w:rsidP="00F61408">
      <w:pPr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47499C">
        <w:rPr>
          <w:noProof/>
          <w:color w:val="000000"/>
          <w:sz w:val="28"/>
          <w:szCs w:val="28"/>
        </w:rPr>
        <w:t>На затраты по капитальному ремонту зданий, включаемые в нормативную и плановую себестоимость</w:t>
      </w:r>
      <w:r w:rsidR="00344AA7" w:rsidRPr="0047499C">
        <w:rPr>
          <w:noProof/>
          <w:color w:val="000000"/>
          <w:sz w:val="28"/>
          <w:szCs w:val="28"/>
        </w:rPr>
        <w:t xml:space="preserve"> </w:t>
      </w:r>
      <w:r w:rsidRPr="0047499C">
        <w:rPr>
          <w:noProof/>
          <w:color w:val="000000"/>
          <w:sz w:val="28"/>
          <w:szCs w:val="28"/>
        </w:rPr>
        <w:t>медицинской помощи, относится часть ежегодно начисляемой суммы амортизации здания (50 процентов). Расчет</w:t>
      </w:r>
      <w:r w:rsidR="00344AA7" w:rsidRPr="0047499C">
        <w:rPr>
          <w:noProof/>
          <w:color w:val="000000"/>
          <w:sz w:val="28"/>
          <w:szCs w:val="28"/>
        </w:rPr>
        <w:t xml:space="preserve"> </w:t>
      </w:r>
      <w:r w:rsidRPr="0047499C">
        <w:rPr>
          <w:noProof/>
          <w:color w:val="000000"/>
          <w:sz w:val="28"/>
          <w:szCs w:val="28"/>
        </w:rPr>
        <w:t>расходов (затрат) на текущий и капитальный ремонт зданий (помещений) больничной организации, включаемых в</w:t>
      </w:r>
      <w:r w:rsidR="00344AA7" w:rsidRPr="0047499C">
        <w:rPr>
          <w:noProof/>
          <w:color w:val="000000"/>
          <w:sz w:val="28"/>
          <w:szCs w:val="28"/>
        </w:rPr>
        <w:t xml:space="preserve"> </w:t>
      </w:r>
      <w:r w:rsidRPr="0047499C">
        <w:rPr>
          <w:noProof/>
          <w:color w:val="000000"/>
          <w:sz w:val="28"/>
          <w:szCs w:val="28"/>
        </w:rPr>
        <w:t>нормативную и плановую себестоимость медицинской помощи, а также распределение затрат по текущему и</w:t>
      </w:r>
      <w:r w:rsidR="00344AA7" w:rsidRPr="0047499C">
        <w:rPr>
          <w:noProof/>
          <w:color w:val="000000"/>
          <w:sz w:val="28"/>
          <w:szCs w:val="28"/>
        </w:rPr>
        <w:t xml:space="preserve"> </w:t>
      </w:r>
      <w:r w:rsidRPr="0047499C">
        <w:rPr>
          <w:noProof/>
          <w:color w:val="000000"/>
          <w:sz w:val="28"/>
          <w:szCs w:val="28"/>
        </w:rPr>
        <w:t>капитальному ремонту зданий (помещений) между структурными подразделениями производится по формам,</w:t>
      </w:r>
      <w:r w:rsidR="00344AA7" w:rsidRPr="0047499C">
        <w:rPr>
          <w:noProof/>
          <w:color w:val="000000"/>
          <w:sz w:val="28"/>
          <w:szCs w:val="28"/>
        </w:rPr>
        <w:t xml:space="preserve"> </w:t>
      </w:r>
      <w:r w:rsidRPr="0047499C">
        <w:rPr>
          <w:noProof/>
          <w:color w:val="000000"/>
          <w:sz w:val="28"/>
          <w:szCs w:val="28"/>
        </w:rPr>
        <w:t>приведенным согласно приложениям 96, 97 к</w:t>
      </w:r>
      <w:r w:rsidR="00344AA7" w:rsidRPr="0047499C">
        <w:rPr>
          <w:noProof/>
          <w:color w:val="000000"/>
          <w:sz w:val="28"/>
          <w:szCs w:val="28"/>
        </w:rPr>
        <w:t xml:space="preserve"> </w:t>
      </w:r>
      <w:r w:rsidRPr="0047499C">
        <w:rPr>
          <w:noProof/>
          <w:color w:val="000000"/>
          <w:sz w:val="28"/>
          <w:szCs w:val="28"/>
        </w:rPr>
        <w:t>Инструкции.</w:t>
      </w:r>
    </w:p>
    <w:p w:rsidR="00344AA7" w:rsidRPr="0047499C" w:rsidRDefault="006F49B9" w:rsidP="00F61408">
      <w:pPr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47499C">
        <w:rPr>
          <w:noProof/>
          <w:color w:val="000000"/>
          <w:sz w:val="28"/>
          <w:szCs w:val="28"/>
        </w:rPr>
        <w:t>К статье 2600000 "Приобретение земли и нематериальных активов" относятся расходы на</w:t>
      </w:r>
      <w:r w:rsidR="00344AA7" w:rsidRPr="0047499C">
        <w:rPr>
          <w:noProof/>
          <w:color w:val="000000"/>
          <w:sz w:val="28"/>
          <w:szCs w:val="28"/>
        </w:rPr>
        <w:t xml:space="preserve"> </w:t>
      </w:r>
      <w:r w:rsidRPr="0047499C">
        <w:rPr>
          <w:noProof/>
          <w:color w:val="000000"/>
          <w:sz w:val="28"/>
          <w:szCs w:val="28"/>
        </w:rPr>
        <w:t>приобретение нематериальных активов (подстатья включается в нормативную и плановую себестоимость</w:t>
      </w:r>
      <w:r w:rsidR="00344AA7" w:rsidRPr="0047499C">
        <w:rPr>
          <w:noProof/>
          <w:color w:val="000000"/>
          <w:sz w:val="28"/>
          <w:szCs w:val="28"/>
        </w:rPr>
        <w:t xml:space="preserve"> </w:t>
      </w:r>
      <w:r w:rsidRPr="0047499C">
        <w:rPr>
          <w:noProof/>
          <w:color w:val="000000"/>
          <w:sz w:val="28"/>
          <w:szCs w:val="28"/>
        </w:rPr>
        <w:t>медицинской помощи 2600200), которые включают расходы на приобретение объектов интеллектуальной</w:t>
      </w:r>
      <w:r w:rsidR="00344AA7" w:rsidRPr="0047499C">
        <w:rPr>
          <w:noProof/>
          <w:color w:val="000000"/>
          <w:sz w:val="28"/>
          <w:szCs w:val="28"/>
        </w:rPr>
        <w:t xml:space="preserve"> </w:t>
      </w:r>
      <w:r w:rsidRPr="0047499C">
        <w:rPr>
          <w:noProof/>
          <w:color w:val="000000"/>
          <w:sz w:val="28"/>
          <w:szCs w:val="28"/>
        </w:rPr>
        <w:t>собственности (программного продукта); получение специальных разрешений (лицензий) и тому подобное.</w:t>
      </w:r>
    </w:p>
    <w:p w:rsidR="006F49B9" w:rsidRPr="0047499C" w:rsidRDefault="006F49B9" w:rsidP="00F61408">
      <w:pPr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47499C">
        <w:rPr>
          <w:noProof/>
          <w:color w:val="000000"/>
          <w:sz w:val="28"/>
          <w:szCs w:val="28"/>
        </w:rPr>
        <w:t>В данную подстатью включаются также расходы по приобретению операционных систем и прикладных</w:t>
      </w:r>
      <w:r w:rsidR="00344AA7" w:rsidRPr="0047499C">
        <w:rPr>
          <w:noProof/>
          <w:color w:val="000000"/>
          <w:sz w:val="28"/>
          <w:szCs w:val="28"/>
        </w:rPr>
        <w:t xml:space="preserve"> </w:t>
      </w:r>
      <w:r w:rsidRPr="0047499C">
        <w:rPr>
          <w:noProof/>
          <w:color w:val="000000"/>
          <w:sz w:val="28"/>
          <w:szCs w:val="28"/>
        </w:rPr>
        <w:t>программных средств всех видов, в том числе средств организации и управления электронной почтой,</w:t>
      </w:r>
      <w:r w:rsidR="00344AA7" w:rsidRPr="0047499C">
        <w:rPr>
          <w:noProof/>
          <w:color w:val="000000"/>
          <w:sz w:val="28"/>
          <w:szCs w:val="28"/>
        </w:rPr>
        <w:t xml:space="preserve"> </w:t>
      </w:r>
      <w:r w:rsidRPr="0047499C">
        <w:rPr>
          <w:noProof/>
          <w:color w:val="000000"/>
          <w:sz w:val="28"/>
          <w:szCs w:val="28"/>
        </w:rPr>
        <w:t>программных средств для персональных электронно-вычислительных машин и локальных вычислительных сетей,</w:t>
      </w:r>
      <w:r w:rsidR="00344AA7" w:rsidRPr="0047499C">
        <w:rPr>
          <w:noProof/>
          <w:color w:val="000000"/>
          <w:sz w:val="28"/>
          <w:szCs w:val="28"/>
        </w:rPr>
        <w:t xml:space="preserve"> </w:t>
      </w:r>
      <w:r w:rsidRPr="0047499C">
        <w:rPr>
          <w:noProof/>
          <w:color w:val="000000"/>
          <w:sz w:val="28"/>
          <w:szCs w:val="28"/>
        </w:rPr>
        <w:t>коммуникационных программ и тому подобного.</w:t>
      </w:r>
    </w:p>
    <w:p w:rsidR="006F49B9" w:rsidRPr="0047499C" w:rsidRDefault="006F49B9" w:rsidP="00F61408">
      <w:pPr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47499C">
        <w:rPr>
          <w:noProof/>
          <w:color w:val="000000"/>
          <w:sz w:val="28"/>
          <w:szCs w:val="28"/>
        </w:rPr>
        <w:t>На основании исчисленных расходов (затрат) в соответствии с</w:t>
      </w:r>
      <w:r w:rsidR="00344AA7" w:rsidRPr="0047499C">
        <w:rPr>
          <w:noProof/>
          <w:color w:val="000000"/>
          <w:sz w:val="28"/>
          <w:szCs w:val="28"/>
        </w:rPr>
        <w:t xml:space="preserve"> </w:t>
      </w:r>
      <w:r w:rsidRPr="0047499C">
        <w:rPr>
          <w:noProof/>
          <w:color w:val="000000"/>
          <w:sz w:val="28"/>
          <w:szCs w:val="28"/>
        </w:rPr>
        <w:t>Инструкцией по статьям,</w:t>
      </w:r>
      <w:r w:rsidR="00344AA7" w:rsidRPr="0047499C">
        <w:rPr>
          <w:noProof/>
          <w:color w:val="000000"/>
          <w:sz w:val="28"/>
          <w:szCs w:val="28"/>
        </w:rPr>
        <w:t xml:space="preserve"> </w:t>
      </w:r>
      <w:r w:rsidRPr="0047499C">
        <w:rPr>
          <w:noProof/>
          <w:color w:val="000000"/>
          <w:sz w:val="28"/>
          <w:szCs w:val="28"/>
        </w:rPr>
        <w:t>подстатьям, элементам расходов бюджетной классификации по больничной организации составляются:</w:t>
      </w:r>
    </w:p>
    <w:p w:rsidR="006F49B9" w:rsidRPr="0047499C" w:rsidRDefault="00344AA7" w:rsidP="00F61408">
      <w:pPr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47499C">
        <w:rPr>
          <w:noProof/>
          <w:color w:val="000000"/>
          <w:sz w:val="28"/>
          <w:szCs w:val="28"/>
        </w:rPr>
        <w:t>-</w:t>
      </w:r>
      <w:r w:rsidR="00F61408" w:rsidRPr="0047499C">
        <w:rPr>
          <w:noProof/>
          <w:color w:val="000000"/>
          <w:sz w:val="28"/>
          <w:szCs w:val="28"/>
        </w:rPr>
        <w:t xml:space="preserve"> </w:t>
      </w:r>
      <w:r w:rsidR="006F49B9" w:rsidRPr="0047499C">
        <w:rPr>
          <w:noProof/>
          <w:color w:val="000000"/>
          <w:sz w:val="28"/>
          <w:szCs w:val="28"/>
        </w:rPr>
        <w:t>свод затрат на оказание амбулаторно-поликлинической медицинской помощи, включенных в нормативную</w:t>
      </w:r>
      <w:r w:rsidRPr="0047499C">
        <w:rPr>
          <w:noProof/>
          <w:color w:val="000000"/>
          <w:sz w:val="28"/>
          <w:szCs w:val="28"/>
        </w:rPr>
        <w:t xml:space="preserve"> </w:t>
      </w:r>
      <w:r w:rsidR="006F49B9" w:rsidRPr="0047499C">
        <w:rPr>
          <w:noProof/>
          <w:color w:val="000000"/>
          <w:sz w:val="28"/>
          <w:szCs w:val="28"/>
        </w:rPr>
        <w:t>себестоимость медицинской помощи по каждому структурному подразделению (развернутый), по форме,</w:t>
      </w:r>
      <w:r w:rsidRPr="0047499C">
        <w:rPr>
          <w:noProof/>
          <w:color w:val="000000"/>
          <w:sz w:val="28"/>
          <w:szCs w:val="28"/>
        </w:rPr>
        <w:t xml:space="preserve"> </w:t>
      </w:r>
      <w:r w:rsidR="006F49B9" w:rsidRPr="0047499C">
        <w:rPr>
          <w:noProof/>
          <w:color w:val="000000"/>
          <w:sz w:val="28"/>
          <w:szCs w:val="28"/>
        </w:rPr>
        <w:t>приведенной согласно приложению 98 к</w:t>
      </w:r>
      <w:r w:rsidRPr="0047499C">
        <w:rPr>
          <w:noProof/>
          <w:color w:val="000000"/>
          <w:sz w:val="28"/>
          <w:szCs w:val="28"/>
        </w:rPr>
        <w:t xml:space="preserve"> </w:t>
      </w:r>
      <w:r w:rsidR="006F49B9" w:rsidRPr="0047499C">
        <w:rPr>
          <w:noProof/>
          <w:color w:val="000000"/>
          <w:sz w:val="28"/>
          <w:szCs w:val="28"/>
        </w:rPr>
        <w:t>Инструкции;</w:t>
      </w:r>
    </w:p>
    <w:p w:rsidR="006F49B9" w:rsidRPr="0047499C" w:rsidRDefault="00344AA7" w:rsidP="00F61408">
      <w:pPr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47499C">
        <w:rPr>
          <w:noProof/>
          <w:color w:val="000000"/>
          <w:sz w:val="28"/>
          <w:szCs w:val="28"/>
        </w:rPr>
        <w:t>-</w:t>
      </w:r>
      <w:r w:rsidR="00F61408" w:rsidRPr="0047499C">
        <w:rPr>
          <w:noProof/>
          <w:color w:val="000000"/>
          <w:sz w:val="28"/>
          <w:szCs w:val="28"/>
        </w:rPr>
        <w:t xml:space="preserve"> </w:t>
      </w:r>
      <w:r w:rsidR="006F49B9" w:rsidRPr="0047499C">
        <w:rPr>
          <w:noProof/>
          <w:color w:val="000000"/>
          <w:sz w:val="28"/>
          <w:szCs w:val="28"/>
        </w:rPr>
        <w:t>свод затрат на оказание стационарной медицинской помощи, включенных в нормативную себестоимость по</w:t>
      </w:r>
      <w:r w:rsidRPr="0047499C">
        <w:rPr>
          <w:noProof/>
          <w:color w:val="000000"/>
          <w:sz w:val="28"/>
          <w:szCs w:val="28"/>
        </w:rPr>
        <w:t xml:space="preserve"> </w:t>
      </w:r>
      <w:r w:rsidR="006F49B9" w:rsidRPr="0047499C">
        <w:rPr>
          <w:noProof/>
          <w:color w:val="000000"/>
          <w:sz w:val="28"/>
          <w:szCs w:val="28"/>
        </w:rPr>
        <w:t>каждому структурному подразделению (развернутый), по форме, приведенной согласно приложению 99 к Инструкции;</w:t>
      </w:r>
    </w:p>
    <w:p w:rsidR="006F49B9" w:rsidRPr="0047499C" w:rsidRDefault="00344AA7" w:rsidP="00F61408">
      <w:pPr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47499C">
        <w:rPr>
          <w:noProof/>
          <w:color w:val="000000"/>
          <w:sz w:val="28"/>
          <w:szCs w:val="28"/>
        </w:rPr>
        <w:t>-</w:t>
      </w:r>
      <w:r w:rsidR="00F61408" w:rsidRPr="0047499C">
        <w:rPr>
          <w:noProof/>
          <w:color w:val="000000"/>
          <w:sz w:val="28"/>
          <w:szCs w:val="28"/>
        </w:rPr>
        <w:t xml:space="preserve"> </w:t>
      </w:r>
      <w:r w:rsidR="006F49B9" w:rsidRPr="0047499C">
        <w:rPr>
          <w:noProof/>
          <w:color w:val="000000"/>
          <w:sz w:val="28"/>
          <w:szCs w:val="28"/>
        </w:rPr>
        <w:t>свод затрат на оказание скорой медицинской помощи, включенных в нормативную и плановую</w:t>
      </w:r>
      <w:r w:rsidRPr="0047499C">
        <w:rPr>
          <w:noProof/>
          <w:color w:val="000000"/>
          <w:sz w:val="28"/>
          <w:szCs w:val="28"/>
        </w:rPr>
        <w:t xml:space="preserve"> </w:t>
      </w:r>
      <w:r w:rsidR="006F49B9" w:rsidRPr="0047499C">
        <w:rPr>
          <w:noProof/>
          <w:color w:val="000000"/>
          <w:sz w:val="28"/>
          <w:szCs w:val="28"/>
        </w:rPr>
        <w:t>себестоимость (прямые затраты без затрат вспомогательных структурных подразделений), по форме,</w:t>
      </w:r>
      <w:r w:rsidRPr="0047499C">
        <w:rPr>
          <w:noProof/>
          <w:color w:val="000000"/>
          <w:sz w:val="28"/>
          <w:szCs w:val="28"/>
        </w:rPr>
        <w:t xml:space="preserve"> </w:t>
      </w:r>
      <w:r w:rsidR="006F49B9" w:rsidRPr="0047499C">
        <w:rPr>
          <w:noProof/>
          <w:color w:val="000000"/>
          <w:sz w:val="28"/>
          <w:szCs w:val="28"/>
        </w:rPr>
        <w:t>приведенной согласно приложению 100 к</w:t>
      </w:r>
      <w:r w:rsidRPr="0047499C">
        <w:rPr>
          <w:noProof/>
          <w:color w:val="000000"/>
          <w:sz w:val="28"/>
          <w:szCs w:val="28"/>
        </w:rPr>
        <w:t xml:space="preserve"> </w:t>
      </w:r>
      <w:r w:rsidR="006F49B9" w:rsidRPr="0047499C">
        <w:rPr>
          <w:noProof/>
          <w:color w:val="000000"/>
          <w:sz w:val="28"/>
          <w:szCs w:val="28"/>
        </w:rPr>
        <w:t>Инструкции;</w:t>
      </w:r>
    </w:p>
    <w:p w:rsidR="006F49B9" w:rsidRPr="0047499C" w:rsidRDefault="00344AA7" w:rsidP="00F61408">
      <w:pPr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47499C">
        <w:rPr>
          <w:noProof/>
          <w:color w:val="000000"/>
          <w:sz w:val="28"/>
          <w:szCs w:val="28"/>
        </w:rPr>
        <w:t>-</w:t>
      </w:r>
      <w:r w:rsidR="00F61408" w:rsidRPr="0047499C">
        <w:rPr>
          <w:noProof/>
          <w:color w:val="000000"/>
          <w:sz w:val="28"/>
          <w:szCs w:val="28"/>
        </w:rPr>
        <w:t xml:space="preserve"> </w:t>
      </w:r>
      <w:r w:rsidR="006F49B9" w:rsidRPr="0047499C">
        <w:rPr>
          <w:noProof/>
          <w:color w:val="000000"/>
          <w:sz w:val="28"/>
          <w:szCs w:val="28"/>
        </w:rPr>
        <w:t>свод затрат на услуги межрайонного отделения переливания крови, включенных в нормативную и плановую</w:t>
      </w:r>
      <w:r w:rsidRPr="0047499C">
        <w:rPr>
          <w:noProof/>
          <w:color w:val="000000"/>
          <w:sz w:val="28"/>
          <w:szCs w:val="28"/>
        </w:rPr>
        <w:t xml:space="preserve"> </w:t>
      </w:r>
      <w:r w:rsidR="006F49B9" w:rsidRPr="0047499C">
        <w:rPr>
          <w:noProof/>
          <w:color w:val="000000"/>
          <w:sz w:val="28"/>
          <w:szCs w:val="28"/>
        </w:rPr>
        <w:t>себестоимость (прямые затраты без затрат вспомогательных структурных подразделений), по форме,</w:t>
      </w:r>
      <w:r w:rsidRPr="0047499C">
        <w:rPr>
          <w:noProof/>
          <w:color w:val="000000"/>
          <w:sz w:val="28"/>
          <w:szCs w:val="28"/>
        </w:rPr>
        <w:t xml:space="preserve"> </w:t>
      </w:r>
      <w:r w:rsidR="006F49B9" w:rsidRPr="0047499C">
        <w:rPr>
          <w:noProof/>
          <w:color w:val="000000"/>
          <w:sz w:val="28"/>
          <w:szCs w:val="28"/>
        </w:rPr>
        <w:t>приведенной согласно приложению 101 к</w:t>
      </w:r>
      <w:r w:rsidRPr="0047499C">
        <w:rPr>
          <w:noProof/>
          <w:color w:val="000000"/>
          <w:sz w:val="28"/>
          <w:szCs w:val="28"/>
        </w:rPr>
        <w:t xml:space="preserve"> </w:t>
      </w:r>
      <w:r w:rsidR="006F49B9" w:rsidRPr="0047499C">
        <w:rPr>
          <w:noProof/>
          <w:color w:val="000000"/>
          <w:sz w:val="28"/>
          <w:szCs w:val="28"/>
        </w:rPr>
        <w:t>Инструкции;</w:t>
      </w:r>
    </w:p>
    <w:p w:rsidR="006F49B9" w:rsidRPr="0047499C" w:rsidRDefault="00344AA7" w:rsidP="00F61408">
      <w:pPr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47499C">
        <w:rPr>
          <w:noProof/>
          <w:color w:val="000000"/>
          <w:sz w:val="28"/>
          <w:szCs w:val="28"/>
        </w:rPr>
        <w:t>-</w:t>
      </w:r>
      <w:r w:rsidR="00F61408" w:rsidRPr="0047499C">
        <w:rPr>
          <w:noProof/>
          <w:color w:val="000000"/>
          <w:sz w:val="28"/>
          <w:szCs w:val="28"/>
        </w:rPr>
        <w:t xml:space="preserve"> </w:t>
      </w:r>
      <w:r w:rsidR="006F49B9" w:rsidRPr="0047499C">
        <w:rPr>
          <w:noProof/>
          <w:color w:val="000000"/>
          <w:sz w:val="28"/>
          <w:szCs w:val="28"/>
        </w:rPr>
        <w:t>свод затрат на услуги общего для всех служб персонала (административно-управленческого, хозяйственно-обслуживающего, прочего и вспомогательных структурных подразделений), включенных в нормативную</w:t>
      </w:r>
      <w:r w:rsidRPr="0047499C">
        <w:rPr>
          <w:noProof/>
          <w:color w:val="000000"/>
          <w:sz w:val="28"/>
          <w:szCs w:val="28"/>
        </w:rPr>
        <w:t xml:space="preserve"> </w:t>
      </w:r>
      <w:r w:rsidR="006F49B9" w:rsidRPr="0047499C">
        <w:rPr>
          <w:noProof/>
          <w:color w:val="000000"/>
          <w:sz w:val="28"/>
          <w:szCs w:val="28"/>
        </w:rPr>
        <w:t>себестоимость по каждому структурному подразделению, по форме, приведенной согласно приложению 102 к</w:t>
      </w:r>
      <w:r w:rsidR="00F61408" w:rsidRPr="0047499C">
        <w:rPr>
          <w:noProof/>
          <w:color w:val="000000"/>
          <w:sz w:val="28"/>
          <w:szCs w:val="28"/>
        </w:rPr>
        <w:t xml:space="preserve"> </w:t>
      </w:r>
      <w:r w:rsidR="006F49B9" w:rsidRPr="0047499C">
        <w:rPr>
          <w:noProof/>
          <w:color w:val="000000"/>
          <w:sz w:val="28"/>
          <w:szCs w:val="28"/>
        </w:rPr>
        <w:t>Инструкции;</w:t>
      </w:r>
    </w:p>
    <w:p w:rsidR="006F49B9" w:rsidRPr="0047499C" w:rsidRDefault="00344AA7" w:rsidP="00F61408">
      <w:pPr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47499C">
        <w:rPr>
          <w:noProof/>
          <w:color w:val="000000"/>
          <w:sz w:val="28"/>
          <w:szCs w:val="28"/>
        </w:rPr>
        <w:t>-</w:t>
      </w:r>
      <w:r w:rsidR="00F61408" w:rsidRPr="0047499C">
        <w:rPr>
          <w:noProof/>
          <w:color w:val="000000"/>
          <w:sz w:val="28"/>
          <w:szCs w:val="28"/>
        </w:rPr>
        <w:t xml:space="preserve"> </w:t>
      </w:r>
      <w:r w:rsidR="006F49B9" w:rsidRPr="0047499C">
        <w:rPr>
          <w:noProof/>
          <w:color w:val="000000"/>
          <w:sz w:val="28"/>
          <w:szCs w:val="28"/>
        </w:rPr>
        <w:t>свод затрат на оказание амбулаторно-поликлинической медицинской помощи, включенных в плановую</w:t>
      </w:r>
      <w:r w:rsidRPr="0047499C">
        <w:rPr>
          <w:noProof/>
          <w:color w:val="000000"/>
          <w:sz w:val="28"/>
          <w:szCs w:val="28"/>
        </w:rPr>
        <w:t xml:space="preserve"> </w:t>
      </w:r>
      <w:r w:rsidR="006F49B9" w:rsidRPr="0047499C">
        <w:rPr>
          <w:noProof/>
          <w:color w:val="000000"/>
          <w:sz w:val="28"/>
          <w:szCs w:val="28"/>
        </w:rPr>
        <w:t>себестоимость по каждому структурному подразделению (развернутый), по форме, приведенной согласно</w:t>
      </w:r>
      <w:r w:rsidRPr="0047499C">
        <w:rPr>
          <w:noProof/>
          <w:color w:val="000000"/>
          <w:sz w:val="28"/>
          <w:szCs w:val="28"/>
        </w:rPr>
        <w:t xml:space="preserve"> </w:t>
      </w:r>
      <w:r w:rsidR="006F49B9" w:rsidRPr="0047499C">
        <w:rPr>
          <w:noProof/>
          <w:color w:val="000000"/>
          <w:sz w:val="28"/>
          <w:szCs w:val="28"/>
        </w:rPr>
        <w:t>приложению 103 к</w:t>
      </w:r>
      <w:r w:rsidRPr="0047499C">
        <w:rPr>
          <w:noProof/>
          <w:color w:val="000000"/>
          <w:sz w:val="28"/>
          <w:szCs w:val="28"/>
        </w:rPr>
        <w:t xml:space="preserve"> </w:t>
      </w:r>
      <w:r w:rsidR="006F49B9" w:rsidRPr="0047499C">
        <w:rPr>
          <w:noProof/>
          <w:color w:val="000000"/>
          <w:sz w:val="28"/>
          <w:szCs w:val="28"/>
        </w:rPr>
        <w:t>Инструкции;</w:t>
      </w:r>
    </w:p>
    <w:p w:rsidR="006F49B9" w:rsidRPr="0047499C" w:rsidRDefault="00344AA7" w:rsidP="00F61408">
      <w:pPr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47499C">
        <w:rPr>
          <w:noProof/>
          <w:color w:val="000000"/>
          <w:sz w:val="28"/>
          <w:szCs w:val="28"/>
        </w:rPr>
        <w:t>-</w:t>
      </w:r>
      <w:r w:rsidR="00F61408" w:rsidRPr="0047499C">
        <w:rPr>
          <w:noProof/>
          <w:color w:val="000000"/>
          <w:sz w:val="28"/>
          <w:szCs w:val="28"/>
        </w:rPr>
        <w:t xml:space="preserve"> </w:t>
      </w:r>
      <w:r w:rsidR="006F49B9" w:rsidRPr="0047499C">
        <w:rPr>
          <w:noProof/>
          <w:color w:val="000000"/>
          <w:sz w:val="28"/>
          <w:szCs w:val="28"/>
        </w:rPr>
        <w:t>свод затрат на оказание стационарной медицинской помощи, исчисленных исходя из плановой</w:t>
      </w:r>
      <w:r w:rsidRPr="0047499C">
        <w:rPr>
          <w:noProof/>
          <w:color w:val="000000"/>
          <w:sz w:val="28"/>
          <w:szCs w:val="28"/>
        </w:rPr>
        <w:t xml:space="preserve"> </w:t>
      </w:r>
      <w:r w:rsidR="006F49B9" w:rsidRPr="0047499C">
        <w:rPr>
          <w:noProof/>
          <w:color w:val="000000"/>
          <w:sz w:val="28"/>
          <w:szCs w:val="28"/>
        </w:rPr>
        <w:t>себестоимости по каждому структурному подразделению (развернутый), по форме, приведенной согласно</w:t>
      </w:r>
      <w:r w:rsidRPr="0047499C">
        <w:rPr>
          <w:noProof/>
          <w:color w:val="000000"/>
          <w:sz w:val="28"/>
          <w:szCs w:val="28"/>
        </w:rPr>
        <w:t xml:space="preserve"> </w:t>
      </w:r>
      <w:r w:rsidR="006F49B9" w:rsidRPr="0047499C">
        <w:rPr>
          <w:noProof/>
          <w:color w:val="000000"/>
          <w:sz w:val="28"/>
          <w:szCs w:val="28"/>
        </w:rPr>
        <w:t>приложению 104 к</w:t>
      </w:r>
      <w:r w:rsidRPr="0047499C">
        <w:rPr>
          <w:noProof/>
          <w:color w:val="000000"/>
          <w:sz w:val="28"/>
          <w:szCs w:val="28"/>
        </w:rPr>
        <w:t xml:space="preserve"> </w:t>
      </w:r>
      <w:r w:rsidR="006F49B9" w:rsidRPr="0047499C">
        <w:rPr>
          <w:noProof/>
          <w:color w:val="000000"/>
          <w:sz w:val="28"/>
          <w:szCs w:val="28"/>
        </w:rPr>
        <w:t>Инструкции;</w:t>
      </w:r>
    </w:p>
    <w:p w:rsidR="006F49B9" w:rsidRPr="0047499C" w:rsidRDefault="00344AA7" w:rsidP="00F61408">
      <w:pPr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47499C">
        <w:rPr>
          <w:noProof/>
          <w:color w:val="000000"/>
          <w:sz w:val="28"/>
          <w:szCs w:val="28"/>
        </w:rPr>
        <w:t>-</w:t>
      </w:r>
      <w:r w:rsidR="00F61408" w:rsidRPr="0047499C">
        <w:rPr>
          <w:noProof/>
          <w:color w:val="000000"/>
          <w:sz w:val="28"/>
          <w:szCs w:val="28"/>
        </w:rPr>
        <w:t xml:space="preserve"> </w:t>
      </w:r>
      <w:r w:rsidR="006F49B9" w:rsidRPr="0047499C">
        <w:rPr>
          <w:noProof/>
          <w:color w:val="000000"/>
          <w:sz w:val="28"/>
          <w:szCs w:val="28"/>
        </w:rPr>
        <w:t>свод затрат на услуги общего для всех служб персонала (административно-управленческого, хозяйственно-обслуживающего, прочего и вспомогательных структурных подразделений), включенных в плановую</w:t>
      </w:r>
      <w:r w:rsidRPr="0047499C">
        <w:rPr>
          <w:noProof/>
          <w:color w:val="000000"/>
          <w:sz w:val="28"/>
          <w:szCs w:val="28"/>
        </w:rPr>
        <w:t xml:space="preserve"> </w:t>
      </w:r>
      <w:r w:rsidR="006F49B9" w:rsidRPr="0047499C">
        <w:rPr>
          <w:noProof/>
          <w:color w:val="000000"/>
          <w:sz w:val="28"/>
          <w:szCs w:val="28"/>
        </w:rPr>
        <w:t>себестоимость по каждому структурному подразделению, по форме, приведенной согласно приложению 105 к</w:t>
      </w:r>
      <w:r w:rsidR="00F61408" w:rsidRPr="0047499C">
        <w:rPr>
          <w:noProof/>
          <w:color w:val="000000"/>
          <w:sz w:val="28"/>
          <w:szCs w:val="28"/>
        </w:rPr>
        <w:t xml:space="preserve"> </w:t>
      </w:r>
      <w:r w:rsidR="006F49B9" w:rsidRPr="0047499C">
        <w:rPr>
          <w:noProof/>
          <w:color w:val="000000"/>
          <w:sz w:val="28"/>
          <w:szCs w:val="28"/>
        </w:rPr>
        <w:t>Инструкции;</w:t>
      </w:r>
    </w:p>
    <w:p w:rsidR="006F49B9" w:rsidRPr="0047499C" w:rsidRDefault="00344AA7" w:rsidP="00F61408">
      <w:pPr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47499C">
        <w:rPr>
          <w:noProof/>
          <w:color w:val="000000"/>
          <w:sz w:val="28"/>
          <w:szCs w:val="28"/>
        </w:rPr>
        <w:t>-</w:t>
      </w:r>
      <w:r w:rsidR="00F61408" w:rsidRPr="0047499C">
        <w:rPr>
          <w:noProof/>
          <w:color w:val="000000"/>
          <w:sz w:val="28"/>
          <w:szCs w:val="28"/>
        </w:rPr>
        <w:t xml:space="preserve"> </w:t>
      </w:r>
      <w:r w:rsidR="006F49B9" w:rsidRPr="0047499C">
        <w:rPr>
          <w:noProof/>
          <w:color w:val="000000"/>
          <w:sz w:val="28"/>
          <w:szCs w:val="28"/>
        </w:rPr>
        <w:t>свод затрат на оказание амбулаторно-поликлинической медицинской помощи, включенных в нормативную и</w:t>
      </w:r>
      <w:r w:rsidRPr="0047499C">
        <w:rPr>
          <w:noProof/>
          <w:color w:val="000000"/>
          <w:sz w:val="28"/>
          <w:szCs w:val="28"/>
        </w:rPr>
        <w:t xml:space="preserve"> </w:t>
      </w:r>
      <w:r w:rsidR="006F49B9" w:rsidRPr="0047499C">
        <w:rPr>
          <w:noProof/>
          <w:color w:val="000000"/>
          <w:sz w:val="28"/>
          <w:szCs w:val="28"/>
        </w:rPr>
        <w:t>плановую себестоимость по каждому структурному подразделению (свернутый), по форме, приведенной согласно</w:t>
      </w:r>
      <w:r w:rsidRPr="0047499C">
        <w:rPr>
          <w:noProof/>
          <w:color w:val="000000"/>
          <w:sz w:val="28"/>
          <w:szCs w:val="28"/>
        </w:rPr>
        <w:t xml:space="preserve"> </w:t>
      </w:r>
      <w:r w:rsidR="006F49B9" w:rsidRPr="0047499C">
        <w:rPr>
          <w:noProof/>
          <w:color w:val="000000"/>
          <w:sz w:val="28"/>
          <w:szCs w:val="28"/>
        </w:rPr>
        <w:t>приложению 106 к</w:t>
      </w:r>
      <w:r w:rsidRPr="0047499C">
        <w:rPr>
          <w:noProof/>
          <w:color w:val="000000"/>
          <w:sz w:val="28"/>
          <w:szCs w:val="28"/>
        </w:rPr>
        <w:t xml:space="preserve"> </w:t>
      </w:r>
      <w:r w:rsidR="006F49B9" w:rsidRPr="0047499C">
        <w:rPr>
          <w:noProof/>
          <w:color w:val="000000"/>
          <w:sz w:val="28"/>
          <w:szCs w:val="28"/>
        </w:rPr>
        <w:t>Инструкции;</w:t>
      </w:r>
    </w:p>
    <w:p w:rsidR="006F49B9" w:rsidRPr="0047499C" w:rsidRDefault="00344AA7" w:rsidP="00F61408">
      <w:pPr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47499C">
        <w:rPr>
          <w:noProof/>
          <w:color w:val="000000"/>
          <w:sz w:val="28"/>
          <w:szCs w:val="28"/>
        </w:rPr>
        <w:t>-</w:t>
      </w:r>
      <w:r w:rsidR="00F61408" w:rsidRPr="0047499C">
        <w:rPr>
          <w:noProof/>
          <w:color w:val="000000"/>
          <w:sz w:val="28"/>
          <w:szCs w:val="28"/>
        </w:rPr>
        <w:t xml:space="preserve"> </w:t>
      </w:r>
      <w:r w:rsidR="006F49B9" w:rsidRPr="0047499C">
        <w:rPr>
          <w:noProof/>
          <w:color w:val="000000"/>
          <w:sz w:val="28"/>
          <w:szCs w:val="28"/>
        </w:rPr>
        <w:t>свод затрат на оказание стационарной медицинской помощи, исчисленных исходя из нормативной и</w:t>
      </w:r>
      <w:r w:rsidRPr="0047499C">
        <w:rPr>
          <w:noProof/>
          <w:color w:val="000000"/>
          <w:sz w:val="28"/>
          <w:szCs w:val="28"/>
        </w:rPr>
        <w:t xml:space="preserve"> </w:t>
      </w:r>
      <w:r w:rsidR="006F49B9" w:rsidRPr="0047499C">
        <w:rPr>
          <w:noProof/>
          <w:color w:val="000000"/>
          <w:sz w:val="28"/>
          <w:szCs w:val="28"/>
        </w:rPr>
        <w:t>плановой себестоимости по каждому структурному подразделению (свернутый), по форме, приведенной согласно</w:t>
      </w:r>
      <w:r w:rsidRPr="0047499C">
        <w:rPr>
          <w:noProof/>
          <w:color w:val="000000"/>
          <w:sz w:val="28"/>
          <w:szCs w:val="28"/>
        </w:rPr>
        <w:t xml:space="preserve"> </w:t>
      </w:r>
      <w:r w:rsidR="006F49B9" w:rsidRPr="0047499C">
        <w:rPr>
          <w:noProof/>
          <w:color w:val="000000"/>
          <w:sz w:val="28"/>
          <w:szCs w:val="28"/>
        </w:rPr>
        <w:t>приложению 107 к</w:t>
      </w:r>
      <w:r w:rsidRPr="0047499C">
        <w:rPr>
          <w:noProof/>
          <w:color w:val="000000"/>
          <w:sz w:val="28"/>
          <w:szCs w:val="28"/>
        </w:rPr>
        <w:t xml:space="preserve"> </w:t>
      </w:r>
      <w:r w:rsidR="006F49B9" w:rsidRPr="0047499C">
        <w:rPr>
          <w:noProof/>
          <w:color w:val="000000"/>
          <w:sz w:val="28"/>
          <w:szCs w:val="28"/>
        </w:rPr>
        <w:t>Инструкции;</w:t>
      </w:r>
    </w:p>
    <w:p w:rsidR="006F49B9" w:rsidRPr="0047499C" w:rsidRDefault="00344AA7" w:rsidP="00F61408">
      <w:pPr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47499C">
        <w:rPr>
          <w:noProof/>
          <w:color w:val="000000"/>
          <w:sz w:val="28"/>
          <w:szCs w:val="28"/>
        </w:rPr>
        <w:t>-</w:t>
      </w:r>
      <w:r w:rsidR="00F61408" w:rsidRPr="0047499C">
        <w:rPr>
          <w:noProof/>
          <w:color w:val="000000"/>
          <w:sz w:val="28"/>
          <w:szCs w:val="28"/>
        </w:rPr>
        <w:t xml:space="preserve"> </w:t>
      </w:r>
      <w:r w:rsidR="006F49B9" w:rsidRPr="0047499C">
        <w:rPr>
          <w:noProof/>
          <w:color w:val="000000"/>
          <w:sz w:val="28"/>
          <w:szCs w:val="28"/>
        </w:rPr>
        <w:t>свод затрат на оказание скорой медицинской помощи, исчисленных исходя из нормативной и плановой</w:t>
      </w:r>
      <w:r w:rsidRPr="0047499C">
        <w:rPr>
          <w:noProof/>
          <w:color w:val="000000"/>
          <w:sz w:val="28"/>
          <w:szCs w:val="28"/>
        </w:rPr>
        <w:t xml:space="preserve"> </w:t>
      </w:r>
      <w:r w:rsidR="006F49B9" w:rsidRPr="0047499C">
        <w:rPr>
          <w:noProof/>
          <w:color w:val="000000"/>
          <w:sz w:val="28"/>
          <w:szCs w:val="28"/>
        </w:rPr>
        <w:t>себестоимости (свернутый, с учетом затрат вспомогательных структурных подразделений), по форме,</w:t>
      </w:r>
      <w:r w:rsidRPr="0047499C">
        <w:rPr>
          <w:noProof/>
          <w:color w:val="000000"/>
          <w:sz w:val="28"/>
          <w:szCs w:val="28"/>
        </w:rPr>
        <w:t xml:space="preserve"> </w:t>
      </w:r>
      <w:r w:rsidR="006F49B9" w:rsidRPr="0047499C">
        <w:rPr>
          <w:noProof/>
          <w:color w:val="000000"/>
          <w:sz w:val="28"/>
          <w:szCs w:val="28"/>
        </w:rPr>
        <w:t>приведенной согласно приложению 108 к</w:t>
      </w:r>
      <w:r w:rsidRPr="0047499C">
        <w:rPr>
          <w:noProof/>
          <w:color w:val="000000"/>
          <w:sz w:val="28"/>
          <w:szCs w:val="28"/>
        </w:rPr>
        <w:t xml:space="preserve"> </w:t>
      </w:r>
      <w:r w:rsidR="006F49B9" w:rsidRPr="0047499C">
        <w:rPr>
          <w:noProof/>
          <w:color w:val="000000"/>
          <w:sz w:val="28"/>
          <w:szCs w:val="28"/>
        </w:rPr>
        <w:t>Инструкции;</w:t>
      </w:r>
    </w:p>
    <w:p w:rsidR="006F49B9" w:rsidRPr="0047499C" w:rsidRDefault="00344AA7" w:rsidP="00F61408">
      <w:pPr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47499C">
        <w:rPr>
          <w:noProof/>
          <w:color w:val="000000"/>
          <w:sz w:val="28"/>
          <w:szCs w:val="28"/>
        </w:rPr>
        <w:t>-</w:t>
      </w:r>
      <w:r w:rsidR="00F61408" w:rsidRPr="0047499C">
        <w:rPr>
          <w:noProof/>
          <w:color w:val="000000"/>
          <w:sz w:val="28"/>
          <w:szCs w:val="28"/>
        </w:rPr>
        <w:t xml:space="preserve"> </w:t>
      </w:r>
      <w:r w:rsidR="006F49B9" w:rsidRPr="0047499C">
        <w:rPr>
          <w:noProof/>
          <w:color w:val="000000"/>
          <w:sz w:val="28"/>
          <w:szCs w:val="28"/>
        </w:rPr>
        <w:t>свод затрат на услуги межрайонного отделения переливания крови, исчисленных исходя из нормативной и</w:t>
      </w:r>
      <w:r w:rsidRPr="0047499C">
        <w:rPr>
          <w:noProof/>
          <w:color w:val="000000"/>
          <w:sz w:val="28"/>
          <w:szCs w:val="28"/>
        </w:rPr>
        <w:t xml:space="preserve"> </w:t>
      </w:r>
      <w:r w:rsidR="006F49B9" w:rsidRPr="0047499C">
        <w:rPr>
          <w:noProof/>
          <w:color w:val="000000"/>
          <w:sz w:val="28"/>
          <w:szCs w:val="28"/>
        </w:rPr>
        <w:t>плановой себестоимости (свернутый, с учетом затрат вспомогательных структурных подразделений), по форме,</w:t>
      </w:r>
      <w:r w:rsidRPr="0047499C">
        <w:rPr>
          <w:noProof/>
          <w:color w:val="000000"/>
          <w:sz w:val="28"/>
          <w:szCs w:val="28"/>
        </w:rPr>
        <w:t xml:space="preserve"> </w:t>
      </w:r>
      <w:r w:rsidR="006F49B9" w:rsidRPr="0047499C">
        <w:rPr>
          <w:noProof/>
          <w:color w:val="000000"/>
          <w:sz w:val="28"/>
          <w:szCs w:val="28"/>
        </w:rPr>
        <w:t>приведенной согласно приложению 109 к</w:t>
      </w:r>
      <w:r w:rsidRPr="0047499C">
        <w:rPr>
          <w:noProof/>
          <w:color w:val="000000"/>
          <w:sz w:val="28"/>
          <w:szCs w:val="28"/>
        </w:rPr>
        <w:t xml:space="preserve"> </w:t>
      </w:r>
      <w:r w:rsidR="006F49B9" w:rsidRPr="0047499C">
        <w:rPr>
          <w:noProof/>
          <w:color w:val="000000"/>
          <w:sz w:val="28"/>
          <w:szCs w:val="28"/>
        </w:rPr>
        <w:t>Инструкции;</w:t>
      </w:r>
    </w:p>
    <w:p w:rsidR="006F49B9" w:rsidRPr="0047499C" w:rsidRDefault="00344AA7" w:rsidP="00F61408">
      <w:pPr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47499C">
        <w:rPr>
          <w:noProof/>
          <w:color w:val="000000"/>
          <w:sz w:val="28"/>
          <w:szCs w:val="28"/>
        </w:rPr>
        <w:t>-</w:t>
      </w:r>
      <w:r w:rsidR="00F61408" w:rsidRPr="0047499C">
        <w:rPr>
          <w:noProof/>
          <w:color w:val="000000"/>
          <w:sz w:val="28"/>
          <w:szCs w:val="28"/>
        </w:rPr>
        <w:t xml:space="preserve"> </w:t>
      </w:r>
      <w:r w:rsidR="006F49B9" w:rsidRPr="0047499C">
        <w:rPr>
          <w:noProof/>
          <w:color w:val="000000"/>
          <w:sz w:val="28"/>
          <w:szCs w:val="28"/>
        </w:rPr>
        <w:t>свод исчисленных расходов на содержание больничной организации по форме, приведенной согласно</w:t>
      </w:r>
      <w:r w:rsidRPr="0047499C">
        <w:rPr>
          <w:noProof/>
          <w:color w:val="000000"/>
          <w:sz w:val="28"/>
          <w:szCs w:val="28"/>
        </w:rPr>
        <w:t xml:space="preserve"> </w:t>
      </w:r>
      <w:r w:rsidR="006F49B9" w:rsidRPr="0047499C">
        <w:rPr>
          <w:noProof/>
          <w:color w:val="000000"/>
          <w:sz w:val="28"/>
          <w:szCs w:val="28"/>
        </w:rPr>
        <w:t>приложению 110 к</w:t>
      </w:r>
      <w:r w:rsidRPr="0047499C">
        <w:rPr>
          <w:noProof/>
          <w:color w:val="000000"/>
          <w:sz w:val="28"/>
          <w:szCs w:val="28"/>
        </w:rPr>
        <w:t xml:space="preserve"> </w:t>
      </w:r>
      <w:r w:rsidR="006F49B9" w:rsidRPr="0047499C">
        <w:rPr>
          <w:noProof/>
          <w:color w:val="000000"/>
          <w:sz w:val="28"/>
          <w:szCs w:val="28"/>
        </w:rPr>
        <w:t>Инструкции;</w:t>
      </w:r>
    </w:p>
    <w:p w:rsidR="00747362" w:rsidRPr="0047499C" w:rsidRDefault="00344AA7" w:rsidP="00F61408">
      <w:pPr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47499C">
        <w:rPr>
          <w:noProof/>
          <w:color w:val="000000"/>
          <w:sz w:val="28"/>
          <w:szCs w:val="28"/>
        </w:rPr>
        <w:t>-</w:t>
      </w:r>
      <w:r w:rsidR="00F61408" w:rsidRPr="0047499C">
        <w:rPr>
          <w:noProof/>
          <w:color w:val="000000"/>
          <w:sz w:val="28"/>
          <w:szCs w:val="28"/>
        </w:rPr>
        <w:t xml:space="preserve"> </w:t>
      </w:r>
      <w:r w:rsidR="006F49B9" w:rsidRPr="0047499C">
        <w:rPr>
          <w:noProof/>
          <w:color w:val="000000"/>
          <w:sz w:val="28"/>
          <w:szCs w:val="28"/>
        </w:rPr>
        <w:t>смета расходов больничной организации, финансируемой из бюджета, по форме, утвержденной</w:t>
      </w:r>
      <w:r w:rsidRPr="0047499C">
        <w:rPr>
          <w:noProof/>
          <w:color w:val="000000"/>
          <w:sz w:val="28"/>
          <w:szCs w:val="28"/>
        </w:rPr>
        <w:t xml:space="preserve"> </w:t>
      </w:r>
      <w:r w:rsidR="006F49B9" w:rsidRPr="0047499C">
        <w:rPr>
          <w:noProof/>
          <w:color w:val="000000"/>
          <w:sz w:val="28"/>
          <w:szCs w:val="28"/>
        </w:rPr>
        <w:t xml:space="preserve">постановлением Министерства финансов Республики Беларусь от 12 апреля 2002 г. </w:t>
      </w:r>
      <w:r w:rsidR="00A53743" w:rsidRPr="0047499C">
        <w:rPr>
          <w:noProof/>
          <w:color w:val="000000"/>
          <w:sz w:val="28"/>
          <w:szCs w:val="28"/>
        </w:rPr>
        <w:t>№</w:t>
      </w:r>
      <w:r w:rsidR="006F49B9" w:rsidRPr="0047499C">
        <w:rPr>
          <w:noProof/>
          <w:color w:val="000000"/>
          <w:sz w:val="28"/>
          <w:szCs w:val="28"/>
        </w:rPr>
        <w:t xml:space="preserve"> 59.</w:t>
      </w:r>
    </w:p>
    <w:p w:rsidR="00E14E39" w:rsidRPr="0047499C" w:rsidRDefault="00E14E39" w:rsidP="00F61408">
      <w:pPr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5C40DF" w:rsidRPr="0047499C" w:rsidRDefault="00E14E39" w:rsidP="00F61408">
      <w:pPr>
        <w:spacing w:line="360" w:lineRule="auto"/>
        <w:ind w:firstLine="709"/>
        <w:rPr>
          <w:b/>
          <w:noProof/>
          <w:color w:val="000000"/>
          <w:sz w:val="28"/>
          <w:szCs w:val="28"/>
        </w:rPr>
      </w:pPr>
      <w:r w:rsidRPr="0047499C">
        <w:rPr>
          <w:b/>
          <w:noProof/>
          <w:color w:val="000000"/>
          <w:sz w:val="28"/>
          <w:szCs w:val="28"/>
        </w:rPr>
        <w:br w:type="page"/>
      </w:r>
      <w:r w:rsidR="000B113A" w:rsidRPr="0047499C">
        <w:rPr>
          <w:b/>
          <w:noProof/>
          <w:color w:val="000000"/>
          <w:sz w:val="28"/>
          <w:szCs w:val="28"/>
        </w:rPr>
        <w:t>Задача</w:t>
      </w:r>
    </w:p>
    <w:p w:rsidR="005C40DF" w:rsidRPr="0047499C" w:rsidRDefault="005C40DF" w:rsidP="00F61408">
      <w:pPr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954211" w:rsidRPr="0047499C" w:rsidRDefault="00954211" w:rsidP="00F61408">
      <w:pPr>
        <w:pStyle w:val="Style3"/>
        <w:spacing w:line="360" w:lineRule="auto"/>
        <w:ind w:firstLine="709"/>
        <w:jc w:val="both"/>
        <w:rPr>
          <w:rStyle w:val="FontStyle16"/>
          <w:noProof/>
          <w:color w:val="000000"/>
          <w:sz w:val="28"/>
          <w:szCs w:val="28"/>
        </w:rPr>
      </w:pPr>
      <w:r w:rsidRPr="0047499C">
        <w:rPr>
          <w:rStyle w:val="FontStyle16"/>
          <w:noProof/>
          <w:color w:val="000000"/>
          <w:sz w:val="28"/>
          <w:szCs w:val="28"/>
        </w:rPr>
        <w:t>Определите показатели деятельности библиотеки: фактическую книгообеспеченность и средний показатель обращаемости книг на основании данных:</w:t>
      </w:r>
    </w:p>
    <w:p w:rsidR="00E14E39" w:rsidRPr="0047499C" w:rsidRDefault="00E14E39" w:rsidP="00F61408">
      <w:pPr>
        <w:pStyle w:val="Style3"/>
        <w:spacing w:line="360" w:lineRule="auto"/>
        <w:ind w:firstLine="709"/>
        <w:jc w:val="both"/>
        <w:rPr>
          <w:rStyle w:val="FontStyle16"/>
          <w:noProof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3974"/>
        <w:gridCol w:w="2291"/>
        <w:gridCol w:w="1681"/>
        <w:gridCol w:w="1625"/>
      </w:tblGrid>
      <w:tr w:rsidR="00954211" w:rsidRPr="004E0A5E" w:rsidTr="004E0A5E">
        <w:trPr>
          <w:trHeight w:val="23"/>
        </w:trPr>
        <w:tc>
          <w:tcPr>
            <w:tcW w:w="2076" w:type="pct"/>
            <w:shd w:val="clear" w:color="auto" w:fill="auto"/>
          </w:tcPr>
          <w:p w:rsidR="00954211" w:rsidRPr="004E0A5E" w:rsidRDefault="00954211" w:rsidP="004E0A5E">
            <w:pPr>
              <w:pStyle w:val="Style10"/>
              <w:spacing w:line="360" w:lineRule="auto"/>
              <w:jc w:val="both"/>
              <w:rPr>
                <w:rStyle w:val="FontStyle16"/>
                <w:noProof/>
                <w:color w:val="000000"/>
                <w:sz w:val="20"/>
                <w:szCs w:val="26"/>
              </w:rPr>
            </w:pPr>
            <w:r w:rsidRPr="004E0A5E">
              <w:rPr>
                <w:rStyle w:val="FontStyle16"/>
                <w:noProof/>
                <w:color w:val="000000"/>
                <w:sz w:val="20"/>
                <w:szCs w:val="26"/>
              </w:rPr>
              <w:t>Показатели</w:t>
            </w:r>
          </w:p>
        </w:tc>
        <w:tc>
          <w:tcPr>
            <w:tcW w:w="1197" w:type="pct"/>
            <w:shd w:val="clear" w:color="auto" w:fill="auto"/>
          </w:tcPr>
          <w:p w:rsidR="00954211" w:rsidRPr="004E0A5E" w:rsidRDefault="00954211" w:rsidP="004E0A5E">
            <w:pPr>
              <w:pStyle w:val="Style10"/>
              <w:spacing w:line="360" w:lineRule="auto"/>
              <w:jc w:val="both"/>
              <w:rPr>
                <w:rStyle w:val="FontStyle16"/>
                <w:noProof/>
                <w:color w:val="000000"/>
                <w:sz w:val="20"/>
                <w:szCs w:val="26"/>
              </w:rPr>
            </w:pPr>
            <w:r w:rsidRPr="004E0A5E">
              <w:rPr>
                <w:rStyle w:val="FontStyle16"/>
                <w:noProof/>
                <w:color w:val="000000"/>
                <w:sz w:val="20"/>
                <w:szCs w:val="26"/>
              </w:rPr>
              <w:t>2007 г.</w:t>
            </w:r>
          </w:p>
        </w:tc>
        <w:tc>
          <w:tcPr>
            <w:tcW w:w="878" w:type="pct"/>
            <w:shd w:val="clear" w:color="auto" w:fill="auto"/>
          </w:tcPr>
          <w:p w:rsidR="00954211" w:rsidRPr="004E0A5E" w:rsidRDefault="00954211" w:rsidP="004E0A5E">
            <w:pPr>
              <w:pStyle w:val="Style10"/>
              <w:spacing w:line="360" w:lineRule="auto"/>
              <w:jc w:val="both"/>
              <w:rPr>
                <w:rStyle w:val="FontStyle16"/>
                <w:noProof/>
                <w:color w:val="000000"/>
                <w:sz w:val="20"/>
                <w:szCs w:val="26"/>
              </w:rPr>
            </w:pPr>
            <w:r w:rsidRPr="004E0A5E">
              <w:rPr>
                <w:rStyle w:val="FontStyle16"/>
                <w:noProof/>
                <w:color w:val="000000"/>
                <w:sz w:val="20"/>
                <w:szCs w:val="26"/>
              </w:rPr>
              <w:t>2008 г.</w:t>
            </w:r>
          </w:p>
        </w:tc>
        <w:tc>
          <w:tcPr>
            <w:tcW w:w="849" w:type="pct"/>
            <w:shd w:val="clear" w:color="auto" w:fill="auto"/>
          </w:tcPr>
          <w:p w:rsidR="00954211" w:rsidRPr="004E0A5E" w:rsidRDefault="00954211" w:rsidP="004E0A5E">
            <w:pPr>
              <w:pStyle w:val="Style10"/>
              <w:spacing w:line="360" w:lineRule="auto"/>
              <w:jc w:val="both"/>
              <w:rPr>
                <w:rStyle w:val="FontStyle16"/>
                <w:noProof/>
                <w:color w:val="000000"/>
                <w:sz w:val="20"/>
                <w:szCs w:val="26"/>
              </w:rPr>
            </w:pPr>
            <w:r w:rsidRPr="004E0A5E">
              <w:rPr>
                <w:rStyle w:val="FontStyle16"/>
                <w:noProof/>
                <w:color w:val="000000"/>
                <w:sz w:val="20"/>
                <w:szCs w:val="26"/>
              </w:rPr>
              <w:t>2009 г.</w:t>
            </w:r>
          </w:p>
        </w:tc>
      </w:tr>
      <w:tr w:rsidR="00954211" w:rsidRPr="004E0A5E" w:rsidTr="004E0A5E">
        <w:trPr>
          <w:trHeight w:val="23"/>
        </w:trPr>
        <w:tc>
          <w:tcPr>
            <w:tcW w:w="2076" w:type="pct"/>
            <w:shd w:val="clear" w:color="auto" w:fill="auto"/>
          </w:tcPr>
          <w:p w:rsidR="00954211" w:rsidRPr="004E0A5E" w:rsidRDefault="00954211" w:rsidP="004E0A5E">
            <w:pPr>
              <w:pStyle w:val="Style10"/>
              <w:spacing w:line="360" w:lineRule="auto"/>
              <w:jc w:val="both"/>
              <w:rPr>
                <w:rStyle w:val="FontStyle16"/>
                <w:noProof/>
                <w:color w:val="000000"/>
                <w:sz w:val="20"/>
                <w:szCs w:val="26"/>
              </w:rPr>
            </w:pPr>
            <w:r w:rsidRPr="004E0A5E">
              <w:rPr>
                <w:rStyle w:val="FontStyle16"/>
                <w:noProof/>
                <w:color w:val="000000"/>
                <w:sz w:val="20"/>
                <w:szCs w:val="26"/>
              </w:rPr>
              <w:t>Объем книжного фонда, экз.</w:t>
            </w:r>
          </w:p>
        </w:tc>
        <w:tc>
          <w:tcPr>
            <w:tcW w:w="1197" w:type="pct"/>
            <w:shd w:val="clear" w:color="auto" w:fill="auto"/>
          </w:tcPr>
          <w:p w:rsidR="00954211" w:rsidRPr="004E0A5E" w:rsidRDefault="00954211" w:rsidP="004E0A5E">
            <w:pPr>
              <w:pStyle w:val="Style10"/>
              <w:spacing w:line="360" w:lineRule="auto"/>
              <w:jc w:val="both"/>
              <w:rPr>
                <w:rStyle w:val="FontStyle16"/>
                <w:noProof/>
                <w:color w:val="000000"/>
                <w:sz w:val="20"/>
                <w:szCs w:val="26"/>
              </w:rPr>
            </w:pPr>
            <w:r w:rsidRPr="004E0A5E">
              <w:rPr>
                <w:rStyle w:val="FontStyle16"/>
                <w:noProof/>
                <w:color w:val="000000"/>
                <w:sz w:val="20"/>
                <w:szCs w:val="26"/>
              </w:rPr>
              <w:t>134422</w:t>
            </w:r>
          </w:p>
        </w:tc>
        <w:tc>
          <w:tcPr>
            <w:tcW w:w="878" w:type="pct"/>
            <w:shd w:val="clear" w:color="auto" w:fill="auto"/>
          </w:tcPr>
          <w:p w:rsidR="00954211" w:rsidRPr="004E0A5E" w:rsidRDefault="00954211" w:rsidP="004E0A5E">
            <w:pPr>
              <w:pStyle w:val="Style10"/>
              <w:spacing w:line="360" w:lineRule="auto"/>
              <w:jc w:val="both"/>
              <w:rPr>
                <w:rStyle w:val="FontStyle16"/>
                <w:noProof/>
                <w:color w:val="000000"/>
                <w:sz w:val="20"/>
                <w:szCs w:val="26"/>
              </w:rPr>
            </w:pPr>
            <w:r w:rsidRPr="004E0A5E">
              <w:rPr>
                <w:rStyle w:val="FontStyle16"/>
                <w:noProof/>
                <w:color w:val="000000"/>
                <w:sz w:val="20"/>
                <w:szCs w:val="26"/>
              </w:rPr>
              <w:t>141080</w:t>
            </w:r>
          </w:p>
        </w:tc>
        <w:tc>
          <w:tcPr>
            <w:tcW w:w="849" w:type="pct"/>
            <w:shd w:val="clear" w:color="auto" w:fill="auto"/>
          </w:tcPr>
          <w:p w:rsidR="00954211" w:rsidRPr="004E0A5E" w:rsidRDefault="00954211" w:rsidP="004E0A5E">
            <w:pPr>
              <w:pStyle w:val="Style10"/>
              <w:spacing w:line="360" w:lineRule="auto"/>
              <w:jc w:val="both"/>
              <w:rPr>
                <w:rStyle w:val="FontStyle16"/>
                <w:noProof/>
                <w:color w:val="000000"/>
                <w:sz w:val="20"/>
                <w:szCs w:val="26"/>
              </w:rPr>
            </w:pPr>
            <w:r w:rsidRPr="004E0A5E">
              <w:rPr>
                <w:rStyle w:val="FontStyle16"/>
                <w:noProof/>
                <w:color w:val="000000"/>
                <w:sz w:val="20"/>
                <w:szCs w:val="26"/>
              </w:rPr>
              <w:t>142609</w:t>
            </w:r>
          </w:p>
        </w:tc>
      </w:tr>
      <w:tr w:rsidR="00954211" w:rsidRPr="004E0A5E" w:rsidTr="004E0A5E">
        <w:trPr>
          <w:trHeight w:val="23"/>
        </w:trPr>
        <w:tc>
          <w:tcPr>
            <w:tcW w:w="2076" w:type="pct"/>
            <w:shd w:val="clear" w:color="auto" w:fill="auto"/>
          </w:tcPr>
          <w:p w:rsidR="00954211" w:rsidRPr="004E0A5E" w:rsidRDefault="00954211" w:rsidP="004E0A5E">
            <w:pPr>
              <w:pStyle w:val="Style10"/>
              <w:spacing w:line="360" w:lineRule="auto"/>
              <w:jc w:val="both"/>
              <w:rPr>
                <w:rStyle w:val="FontStyle16"/>
                <w:noProof/>
                <w:color w:val="000000"/>
                <w:sz w:val="20"/>
                <w:szCs w:val="26"/>
              </w:rPr>
            </w:pPr>
            <w:r w:rsidRPr="004E0A5E">
              <w:rPr>
                <w:rStyle w:val="FontStyle16"/>
                <w:noProof/>
                <w:color w:val="000000"/>
                <w:sz w:val="20"/>
                <w:szCs w:val="26"/>
              </w:rPr>
              <w:t>Число читателей, чел.</w:t>
            </w:r>
          </w:p>
        </w:tc>
        <w:tc>
          <w:tcPr>
            <w:tcW w:w="1197" w:type="pct"/>
            <w:shd w:val="clear" w:color="auto" w:fill="auto"/>
          </w:tcPr>
          <w:p w:rsidR="00954211" w:rsidRPr="004E0A5E" w:rsidRDefault="00954211" w:rsidP="004E0A5E">
            <w:pPr>
              <w:pStyle w:val="Style10"/>
              <w:spacing w:line="360" w:lineRule="auto"/>
              <w:jc w:val="both"/>
              <w:rPr>
                <w:rStyle w:val="FontStyle16"/>
                <w:noProof/>
                <w:color w:val="000000"/>
                <w:sz w:val="20"/>
                <w:szCs w:val="26"/>
              </w:rPr>
            </w:pPr>
            <w:r w:rsidRPr="004E0A5E">
              <w:rPr>
                <w:rStyle w:val="FontStyle16"/>
                <w:noProof/>
                <w:color w:val="000000"/>
                <w:sz w:val="20"/>
                <w:szCs w:val="26"/>
              </w:rPr>
              <w:t>8950</w:t>
            </w:r>
          </w:p>
        </w:tc>
        <w:tc>
          <w:tcPr>
            <w:tcW w:w="878" w:type="pct"/>
            <w:shd w:val="clear" w:color="auto" w:fill="auto"/>
          </w:tcPr>
          <w:p w:rsidR="00954211" w:rsidRPr="004E0A5E" w:rsidRDefault="00954211" w:rsidP="004E0A5E">
            <w:pPr>
              <w:pStyle w:val="Style10"/>
              <w:spacing w:line="360" w:lineRule="auto"/>
              <w:jc w:val="both"/>
              <w:rPr>
                <w:rStyle w:val="FontStyle16"/>
                <w:noProof/>
                <w:color w:val="000000"/>
                <w:sz w:val="20"/>
                <w:szCs w:val="26"/>
              </w:rPr>
            </w:pPr>
            <w:r w:rsidRPr="004E0A5E">
              <w:rPr>
                <w:rStyle w:val="FontStyle16"/>
                <w:noProof/>
                <w:color w:val="000000"/>
                <w:sz w:val="20"/>
                <w:szCs w:val="26"/>
              </w:rPr>
              <w:t>9408</w:t>
            </w:r>
          </w:p>
        </w:tc>
        <w:tc>
          <w:tcPr>
            <w:tcW w:w="849" w:type="pct"/>
            <w:shd w:val="clear" w:color="auto" w:fill="auto"/>
          </w:tcPr>
          <w:p w:rsidR="00954211" w:rsidRPr="004E0A5E" w:rsidRDefault="00954211" w:rsidP="004E0A5E">
            <w:pPr>
              <w:pStyle w:val="Style10"/>
              <w:spacing w:line="360" w:lineRule="auto"/>
              <w:jc w:val="both"/>
              <w:rPr>
                <w:rStyle w:val="FontStyle16"/>
                <w:noProof/>
                <w:color w:val="000000"/>
                <w:sz w:val="20"/>
                <w:szCs w:val="26"/>
              </w:rPr>
            </w:pPr>
            <w:r w:rsidRPr="004E0A5E">
              <w:rPr>
                <w:rStyle w:val="FontStyle16"/>
                <w:noProof/>
                <w:color w:val="000000"/>
                <w:sz w:val="20"/>
                <w:szCs w:val="26"/>
              </w:rPr>
              <w:t>9606</w:t>
            </w:r>
          </w:p>
        </w:tc>
      </w:tr>
      <w:tr w:rsidR="00954211" w:rsidRPr="004E0A5E" w:rsidTr="004E0A5E">
        <w:trPr>
          <w:trHeight w:val="23"/>
        </w:trPr>
        <w:tc>
          <w:tcPr>
            <w:tcW w:w="2076" w:type="pct"/>
            <w:shd w:val="clear" w:color="auto" w:fill="auto"/>
          </w:tcPr>
          <w:p w:rsidR="00954211" w:rsidRPr="004E0A5E" w:rsidRDefault="00954211" w:rsidP="004E0A5E">
            <w:pPr>
              <w:pStyle w:val="Style10"/>
              <w:spacing w:line="360" w:lineRule="auto"/>
              <w:jc w:val="both"/>
              <w:rPr>
                <w:rStyle w:val="FontStyle13"/>
                <w:noProof/>
                <w:color w:val="000000"/>
                <w:sz w:val="20"/>
                <w:szCs w:val="26"/>
              </w:rPr>
            </w:pPr>
            <w:r w:rsidRPr="004E0A5E">
              <w:rPr>
                <w:rStyle w:val="FontStyle16"/>
                <w:noProof/>
                <w:color w:val="000000"/>
                <w:sz w:val="20"/>
                <w:szCs w:val="26"/>
              </w:rPr>
              <w:t xml:space="preserve">Количество </w:t>
            </w:r>
            <w:r w:rsidRPr="004E0A5E">
              <w:rPr>
                <w:rStyle w:val="FontStyle13"/>
                <w:noProof/>
                <w:color w:val="000000"/>
                <w:sz w:val="20"/>
                <w:szCs w:val="26"/>
              </w:rPr>
              <w:t>книговыдач</w:t>
            </w:r>
          </w:p>
        </w:tc>
        <w:tc>
          <w:tcPr>
            <w:tcW w:w="1197" w:type="pct"/>
            <w:shd w:val="clear" w:color="auto" w:fill="auto"/>
          </w:tcPr>
          <w:p w:rsidR="00954211" w:rsidRPr="004E0A5E" w:rsidRDefault="00954211" w:rsidP="004E0A5E">
            <w:pPr>
              <w:pStyle w:val="Style10"/>
              <w:spacing w:line="360" w:lineRule="auto"/>
              <w:jc w:val="both"/>
              <w:rPr>
                <w:rStyle w:val="FontStyle16"/>
                <w:noProof/>
                <w:color w:val="000000"/>
                <w:sz w:val="20"/>
                <w:szCs w:val="26"/>
              </w:rPr>
            </w:pPr>
            <w:r w:rsidRPr="004E0A5E">
              <w:rPr>
                <w:rStyle w:val="FontStyle16"/>
                <w:noProof/>
                <w:color w:val="000000"/>
                <w:sz w:val="20"/>
                <w:szCs w:val="26"/>
              </w:rPr>
              <w:t>186080</w:t>
            </w:r>
          </w:p>
        </w:tc>
        <w:tc>
          <w:tcPr>
            <w:tcW w:w="878" w:type="pct"/>
            <w:shd w:val="clear" w:color="auto" w:fill="auto"/>
          </w:tcPr>
          <w:p w:rsidR="00954211" w:rsidRPr="004E0A5E" w:rsidRDefault="00954211" w:rsidP="004E0A5E">
            <w:pPr>
              <w:pStyle w:val="Style10"/>
              <w:spacing w:line="360" w:lineRule="auto"/>
              <w:jc w:val="both"/>
              <w:rPr>
                <w:rStyle w:val="FontStyle16"/>
                <w:noProof/>
                <w:color w:val="000000"/>
                <w:sz w:val="20"/>
                <w:szCs w:val="26"/>
              </w:rPr>
            </w:pPr>
            <w:r w:rsidRPr="004E0A5E">
              <w:rPr>
                <w:rStyle w:val="FontStyle16"/>
                <w:noProof/>
                <w:color w:val="000000"/>
                <w:sz w:val="20"/>
                <w:szCs w:val="26"/>
              </w:rPr>
              <w:t>204300</w:t>
            </w:r>
          </w:p>
        </w:tc>
        <w:tc>
          <w:tcPr>
            <w:tcW w:w="849" w:type="pct"/>
            <w:shd w:val="clear" w:color="auto" w:fill="auto"/>
          </w:tcPr>
          <w:p w:rsidR="00954211" w:rsidRPr="004E0A5E" w:rsidRDefault="00954211" w:rsidP="004E0A5E">
            <w:pPr>
              <w:pStyle w:val="Style10"/>
              <w:spacing w:line="360" w:lineRule="auto"/>
              <w:jc w:val="both"/>
              <w:rPr>
                <w:rStyle w:val="FontStyle16"/>
                <w:noProof/>
                <w:color w:val="000000"/>
                <w:sz w:val="20"/>
                <w:szCs w:val="26"/>
              </w:rPr>
            </w:pPr>
            <w:r w:rsidRPr="004E0A5E">
              <w:rPr>
                <w:rStyle w:val="FontStyle16"/>
                <w:noProof/>
                <w:color w:val="000000"/>
                <w:sz w:val="20"/>
                <w:szCs w:val="26"/>
              </w:rPr>
              <w:t>206960</w:t>
            </w:r>
          </w:p>
        </w:tc>
      </w:tr>
    </w:tbl>
    <w:p w:rsidR="000B113A" w:rsidRPr="0047499C" w:rsidRDefault="000B113A" w:rsidP="00F61408">
      <w:pPr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0B113A" w:rsidRPr="0047499C" w:rsidRDefault="000B113A" w:rsidP="00F61408">
      <w:pPr>
        <w:spacing w:line="360" w:lineRule="auto"/>
        <w:ind w:firstLine="709"/>
        <w:rPr>
          <w:i/>
          <w:noProof/>
          <w:color w:val="000000"/>
          <w:sz w:val="28"/>
          <w:szCs w:val="28"/>
        </w:rPr>
      </w:pPr>
      <w:r w:rsidRPr="0047499C">
        <w:rPr>
          <w:i/>
          <w:noProof/>
          <w:color w:val="000000"/>
          <w:sz w:val="28"/>
          <w:szCs w:val="28"/>
        </w:rPr>
        <w:t>Решение:</w:t>
      </w:r>
    </w:p>
    <w:p w:rsidR="002D50A3" w:rsidRPr="0047499C" w:rsidRDefault="002D50A3" w:rsidP="00F61408">
      <w:pPr>
        <w:pStyle w:val="Default"/>
        <w:widowControl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47499C">
        <w:rPr>
          <w:noProof/>
          <w:sz w:val="28"/>
          <w:szCs w:val="28"/>
        </w:rPr>
        <w:t>Коэффициент достаточности книжного фонда - книгообеспеченность (К)</w:t>
      </w:r>
      <w:r w:rsidR="00F61408" w:rsidRPr="0047499C">
        <w:rPr>
          <w:noProof/>
          <w:sz w:val="28"/>
          <w:szCs w:val="28"/>
        </w:rPr>
        <w:t xml:space="preserve"> </w:t>
      </w:r>
      <w:r w:rsidRPr="0047499C">
        <w:rPr>
          <w:noProof/>
          <w:sz w:val="28"/>
          <w:szCs w:val="28"/>
        </w:rPr>
        <w:t>- среднее количество книг, приходящихся на одного зарегистрированного читателя. Исчисляется путем деления количества книг, имеющихся в библиотеке на конец года (Ф), на число зарегистрированных читателей (А):</w:t>
      </w:r>
    </w:p>
    <w:p w:rsidR="00E14E39" w:rsidRPr="0047499C" w:rsidRDefault="00E14E39" w:rsidP="00F61408">
      <w:pPr>
        <w:pStyle w:val="Default"/>
        <w:widowControl w:val="0"/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2D50A3" w:rsidRPr="0047499C" w:rsidRDefault="002D50A3" w:rsidP="00F61408">
      <w:pPr>
        <w:pStyle w:val="Default"/>
        <w:widowControl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47499C">
        <w:rPr>
          <w:noProof/>
          <w:sz w:val="28"/>
          <w:szCs w:val="28"/>
        </w:rPr>
        <w:t>К = Ф / А.</w:t>
      </w:r>
    </w:p>
    <w:p w:rsidR="00E14E39" w:rsidRPr="0047499C" w:rsidRDefault="00E14E39" w:rsidP="00F61408">
      <w:pPr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2D50A3" w:rsidRPr="0047499C" w:rsidRDefault="002D50A3" w:rsidP="00F61408">
      <w:pPr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47499C">
        <w:rPr>
          <w:noProof/>
          <w:color w:val="000000"/>
          <w:sz w:val="28"/>
          <w:szCs w:val="28"/>
        </w:rPr>
        <w:t>К</w:t>
      </w:r>
      <w:r w:rsidRPr="0047499C">
        <w:rPr>
          <w:noProof/>
          <w:color w:val="000000"/>
          <w:sz w:val="28"/>
          <w:szCs w:val="28"/>
          <w:vertAlign w:val="subscript"/>
        </w:rPr>
        <w:t>2007</w:t>
      </w:r>
      <w:r w:rsidRPr="0047499C">
        <w:rPr>
          <w:noProof/>
          <w:color w:val="000000"/>
          <w:sz w:val="28"/>
          <w:szCs w:val="28"/>
        </w:rPr>
        <w:t xml:space="preserve"> = 134422 / 8950 = 15,02 экз. на 1 чел.</w:t>
      </w:r>
    </w:p>
    <w:p w:rsidR="002D50A3" w:rsidRPr="0047499C" w:rsidRDefault="002D50A3" w:rsidP="00F61408">
      <w:pPr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47499C">
        <w:rPr>
          <w:noProof/>
          <w:color w:val="000000"/>
          <w:sz w:val="28"/>
          <w:szCs w:val="28"/>
        </w:rPr>
        <w:t>К</w:t>
      </w:r>
      <w:r w:rsidRPr="0047499C">
        <w:rPr>
          <w:noProof/>
          <w:color w:val="000000"/>
          <w:sz w:val="28"/>
          <w:szCs w:val="28"/>
          <w:vertAlign w:val="subscript"/>
        </w:rPr>
        <w:t>2008</w:t>
      </w:r>
      <w:r w:rsidRPr="0047499C">
        <w:rPr>
          <w:noProof/>
          <w:color w:val="000000"/>
          <w:sz w:val="28"/>
          <w:szCs w:val="28"/>
        </w:rPr>
        <w:t xml:space="preserve"> = 141080 / 9408 = 15 экз. на 1 чел.</w:t>
      </w:r>
    </w:p>
    <w:p w:rsidR="002D50A3" w:rsidRPr="0047499C" w:rsidRDefault="002D50A3" w:rsidP="00F61408">
      <w:pPr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47499C">
        <w:rPr>
          <w:noProof/>
          <w:color w:val="000000"/>
          <w:sz w:val="28"/>
          <w:szCs w:val="28"/>
        </w:rPr>
        <w:t>К</w:t>
      </w:r>
      <w:r w:rsidRPr="0047499C">
        <w:rPr>
          <w:noProof/>
          <w:color w:val="000000"/>
          <w:sz w:val="28"/>
          <w:szCs w:val="28"/>
          <w:vertAlign w:val="subscript"/>
        </w:rPr>
        <w:t>2009</w:t>
      </w:r>
      <w:r w:rsidRPr="0047499C">
        <w:rPr>
          <w:noProof/>
          <w:color w:val="000000"/>
          <w:sz w:val="28"/>
          <w:szCs w:val="28"/>
        </w:rPr>
        <w:t xml:space="preserve"> = 142609 / 9606 = 14,85 экз. на 1 чел.</w:t>
      </w:r>
    </w:p>
    <w:p w:rsidR="00E14E39" w:rsidRPr="0047499C" w:rsidRDefault="00E14E39" w:rsidP="00F61408">
      <w:pPr>
        <w:spacing w:line="360" w:lineRule="auto"/>
        <w:ind w:firstLine="709"/>
        <w:rPr>
          <w:rStyle w:val="FontStyle16"/>
          <w:noProof/>
          <w:color w:val="000000"/>
          <w:sz w:val="28"/>
          <w:szCs w:val="28"/>
        </w:rPr>
      </w:pPr>
    </w:p>
    <w:p w:rsidR="002D50A3" w:rsidRPr="0047499C" w:rsidRDefault="002D50A3" w:rsidP="00F61408">
      <w:pPr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47499C">
        <w:rPr>
          <w:rStyle w:val="FontStyle16"/>
          <w:noProof/>
          <w:color w:val="000000"/>
          <w:sz w:val="28"/>
          <w:szCs w:val="28"/>
        </w:rPr>
        <w:t>Таким образом, с каждым годом книгообеспеченность библиотеки снижается, это связано с тем, что темпы роста числа читателей превышают темпы роста объема книжного фонда библиотеки.</w:t>
      </w:r>
    </w:p>
    <w:p w:rsidR="00954211" w:rsidRPr="0047499C" w:rsidRDefault="00954211" w:rsidP="00F61408">
      <w:pPr>
        <w:spacing w:line="360" w:lineRule="auto"/>
        <w:ind w:firstLine="709"/>
        <w:rPr>
          <w:bCs/>
          <w:iCs/>
          <w:noProof/>
          <w:color w:val="000000"/>
          <w:sz w:val="28"/>
          <w:szCs w:val="28"/>
        </w:rPr>
      </w:pPr>
      <w:r w:rsidRPr="0047499C">
        <w:rPr>
          <w:bCs/>
          <w:iCs/>
          <w:noProof/>
          <w:color w:val="000000"/>
          <w:sz w:val="28"/>
          <w:szCs w:val="28"/>
        </w:rPr>
        <w:t>Коэффициент использования книжного фонда - обращаемость (Об) - среднее число книговыдач, приходящихся на единицу фонда. Исчисляется путем деления количества книговыдач за год (В) на количество книг, значащихся на конец года (Ф):</w:t>
      </w:r>
    </w:p>
    <w:p w:rsidR="00F7780D" w:rsidRPr="0047499C" w:rsidRDefault="00E14E39" w:rsidP="00F61408">
      <w:pPr>
        <w:spacing w:line="360" w:lineRule="auto"/>
        <w:ind w:firstLine="709"/>
        <w:rPr>
          <w:bCs/>
          <w:iCs/>
          <w:noProof/>
          <w:color w:val="000000"/>
          <w:sz w:val="28"/>
          <w:szCs w:val="28"/>
        </w:rPr>
      </w:pPr>
      <w:r w:rsidRPr="0047499C">
        <w:rPr>
          <w:bCs/>
          <w:iCs/>
          <w:noProof/>
          <w:color w:val="000000"/>
          <w:sz w:val="28"/>
          <w:szCs w:val="28"/>
        </w:rPr>
        <w:br w:type="page"/>
      </w:r>
      <w:r w:rsidR="00954211" w:rsidRPr="0047499C">
        <w:rPr>
          <w:bCs/>
          <w:iCs/>
          <w:noProof/>
          <w:color w:val="000000"/>
          <w:sz w:val="28"/>
          <w:szCs w:val="28"/>
        </w:rPr>
        <w:t>Об = В / Ф.</w:t>
      </w:r>
    </w:p>
    <w:p w:rsidR="00E14E39" w:rsidRPr="0047499C" w:rsidRDefault="00E14E39" w:rsidP="00F61408">
      <w:pPr>
        <w:spacing w:line="360" w:lineRule="auto"/>
        <w:ind w:firstLine="709"/>
        <w:rPr>
          <w:bCs/>
          <w:iCs/>
          <w:noProof/>
          <w:color w:val="000000"/>
          <w:sz w:val="28"/>
          <w:szCs w:val="28"/>
        </w:rPr>
      </w:pPr>
    </w:p>
    <w:p w:rsidR="00954211" w:rsidRPr="0047499C" w:rsidRDefault="00954211" w:rsidP="00F61408">
      <w:pPr>
        <w:spacing w:line="360" w:lineRule="auto"/>
        <w:ind w:firstLine="709"/>
        <w:rPr>
          <w:bCs/>
          <w:iCs/>
          <w:noProof/>
          <w:color w:val="000000"/>
          <w:sz w:val="28"/>
          <w:szCs w:val="28"/>
        </w:rPr>
      </w:pPr>
      <w:r w:rsidRPr="0047499C">
        <w:rPr>
          <w:bCs/>
          <w:iCs/>
          <w:noProof/>
          <w:color w:val="000000"/>
          <w:sz w:val="28"/>
          <w:szCs w:val="28"/>
        </w:rPr>
        <w:t>Об</w:t>
      </w:r>
      <w:r w:rsidRPr="0047499C">
        <w:rPr>
          <w:bCs/>
          <w:iCs/>
          <w:noProof/>
          <w:color w:val="000000"/>
          <w:sz w:val="28"/>
          <w:szCs w:val="28"/>
          <w:vertAlign w:val="subscript"/>
        </w:rPr>
        <w:t>2007</w:t>
      </w:r>
      <w:r w:rsidRPr="0047499C">
        <w:rPr>
          <w:bCs/>
          <w:iCs/>
          <w:noProof/>
          <w:color w:val="000000"/>
          <w:sz w:val="28"/>
          <w:szCs w:val="28"/>
        </w:rPr>
        <w:t xml:space="preserve"> = 186080 / 134422 = 1,384</w:t>
      </w:r>
    </w:p>
    <w:p w:rsidR="00954211" w:rsidRPr="0047499C" w:rsidRDefault="00954211" w:rsidP="00F61408">
      <w:pPr>
        <w:spacing w:line="360" w:lineRule="auto"/>
        <w:ind w:firstLine="709"/>
        <w:rPr>
          <w:bCs/>
          <w:iCs/>
          <w:noProof/>
          <w:color w:val="000000"/>
          <w:sz w:val="28"/>
          <w:szCs w:val="28"/>
        </w:rPr>
      </w:pPr>
      <w:r w:rsidRPr="0047499C">
        <w:rPr>
          <w:bCs/>
          <w:iCs/>
          <w:noProof/>
          <w:color w:val="000000"/>
          <w:sz w:val="28"/>
          <w:szCs w:val="28"/>
        </w:rPr>
        <w:t>Об</w:t>
      </w:r>
      <w:r w:rsidRPr="0047499C">
        <w:rPr>
          <w:bCs/>
          <w:iCs/>
          <w:noProof/>
          <w:color w:val="000000"/>
          <w:sz w:val="28"/>
          <w:szCs w:val="28"/>
          <w:vertAlign w:val="subscript"/>
        </w:rPr>
        <w:t>2008</w:t>
      </w:r>
      <w:r w:rsidRPr="0047499C">
        <w:rPr>
          <w:bCs/>
          <w:iCs/>
          <w:noProof/>
          <w:color w:val="000000"/>
          <w:sz w:val="28"/>
          <w:szCs w:val="28"/>
        </w:rPr>
        <w:t xml:space="preserve"> = 204300 / 141080 = 1,448</w:t>
      </w:r>
    </w:p>
    <w:p w:rsidR="00954211" w:rsidRPr="0047499C" w:rsidRDefault="00954211" w:rsidP="00F61408">
      <w:pPr>
        <w:spacing w:line="360" w:lineRule="auto"/>
        <w:ind w:firstLine="709"/>
        <w:rPr>
          <w:bCs/>
          <w:iCs/>
          <w:noProof/>
          <w:color w:val="000000"/>
          <w:sz w:val="28"/>
          <w:szCs w:val="28"/>
        </w:rPr>
      </w:pPr>
      <w:r w:rsidRPr="0047499C">
        <w:rPr>
          <w:bCs/>
          <w:iCs/>
          <w:noProof/>
          <w:color w:val="000000"/>
          <w:sz w:val="28"/>
          <w:szCs w:val="28"/>
        </w:rPr>
        <w:t>Об</w:t>
      </w:r>
      <w:r w:rsidRPr="0047499C">
        <w:rPr>
          <w:bCs/>
          <w:iCs/>
          <w:noProof/>
          <w:color w:val="000000"/>
          <w:sz w:val="28"/>
          <w:szCs w:val="28"/>
          <w:vertAlign w:val="subscript"/>
        </w:rPr>
        <w:t>2009</w:t>
      </w:r>
      <w:r w:rsidRPr="0047499C">
        <w:rPr>
          <w:bCs/>
          <w:iCs/>
          <w:noProof/>
          <w:color w:val="000000"/>
          <w:sz w:val="28"/>
          <w:szCs w:val="28"/>
        </w:rPr>
        <w:t xml:space="preserve"> = 206960 / 142609 = 1,451</w:t>
      </w:r>
    </w:p>
    <w:p w:rsidR="00E14E39" w:rsidRPr="0047499C" w:rsidRDefault="00E14E39" w:rsidP="00F61408">
      <w:pPr>
        <w:spacing w:line="360" w:lineRule="auto"/>
        <w:ind w:firstLine="709"/>
        <w:rPr>
          <w:rStyle w:val="FontStyle16"/>
          <w:noProof/>
          <w:color w:val="000000"/>
          <w:sz w:val="28"/>
          <w:szCs w:val="28"/>
        </w:rPr>
      </w:pPr>
    </w:p>
    <w:p w:rsidR="00954211" w:rsidRPr="0047499C" w:rsidRDefault="00954211" w:rsidP="00F61408">
      <w:pPr>
        <w:spacing w:line="360" w:lineRule="auto"/>
        <w:ind w:firstLine="709"/>
        <w:rPr>
          <w:rStyle w:val="FontStyle16"/>
          <w:noProof/>
          <w:color w:val="000000"/>
          <w:sz w:val="28"/>
          <w:szCs w:val="28"/>
        </w:rPr>
      </w:pPr>
      <w:r w:rsidRPr="0047499C">
        <w:rPr>
          <w:rStyle w:val="FontStyle16"/>
          <w:noProof/>
          <w:color w:val="000000"/>
          <w:sz w:val="28"/>
          <w:szCs w:val="28"/>
        </w:rPr>
        <w:t>Таким образом, с каждым годом средний показатель обращаемости книг увеличивается.</w:t>
      </w:r>
    </w:p>
    <w:p w:rsidR="00954211" w:rsidRPr="0047499C" w:rsidRDefault="00954211" w:rsidP="00F61408">
      <w:pPr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0F7C4B" w:rsidRPr="0047499C" w:rsidRDefault="00E05324" w:rsidP="00F61408">
      <w:pPr>
        <w:spacing w:line="360" w:lineRule="auto"/>
        <w:ind w:firstLine="709"/>
        <w:rPr>
          <w:b/>
          <w:noProof/>
          <w:color w:val="000000"/>
          <w:sz w:val="28"/>
          <w:szCs w:val="28"/>
        </w:rPr>
      </w:pPr>
      <w:r w:rsidRPr="0047499C">
        <w:rPr>
          <w:noProof/>
          <w:color w:val="000000"/>
          <w:sz w:val="28"/>
          <w:szCs w:val="28"/>
        </w:rPr>
        <w:br w:type="page"/>
      </w:r>
      <w:r w:rsidR="000B113A" w:rsidRPr="0047499C">
        <w:rPr>
          <w:b/>
          <w:noProof/>
          <w:color w:val="000000"/>
          <w:sz w:val="28"/>
          <w:szCs w:val="28"/>
        </w:rPr>
        <w:t>Список использованных источников</w:t>
      </w:r>
    </w:p>
    <w:p w:rsidR="000F7C4B" w:rsidRPr="0047499C" w:rsidRDefault="000F7C4B" w:rsidP="00F61408">
      <w:pPr>
        <w:tabs>
          <w:tab w:val="left" w:pos="0"/>
        </w:tabs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686919" w:rsidRPr="0047499C" w:rsidRDefault="00E14E39" w:rsidP="00E14E39">
      <w:pPr>
        <w:numPr>
          <w:ilvl w:val="0"/>
          <w:numId w:val="1"/>
        </w:numPr>
        <w:tabs>
          <w:tab w:val="clear" w:pos="1860"/>
          <w:tab w:val="left" w:pos="426"/>
          <w:tab w:val="num" w:pos="1140"/>
        </w:tabs>
        <w:spacing w:line="360" w:lineRule="auto"/>
        <w:ind w:left="0" w:firstLine="0"/>
        <w:rPr>
          <w:noProof/>
          <w:color w:val="000000"/>
          <w:sz w:val="28"/>
          <w:szCs w:val="28"/>
        </w:rPr>
      </w:pPr>
      <w:r w:rsidRPr="0047499C">
        <w:rPr>
          <w:noProof/>
          <w:color w:val="000000"/>
          <w:sz w:val="28"/>
          <w:szCs w:val="28"/>
        </w:rPr>
        <w:t>Заяц, Н.</w:t>
      </w:r>
      <w:r w:rsidR="00E412D6" w:rsidRPr="0047499C">
        <w:rPr>
          <w:noProof/>
          <w:color w:val="000000"/>
          <w:sz w:val="28"/>
          <w:szCs w:val="28"/>
        </w:rPr>
        <w:t>Е. Государственный бюджет: учеб. пособие / Н. Е. Заяц, Л. А. Ханкевич; Под общ. ред. М.И. Ткачук. - Минск: Выш. шк., 1995. - 240 с.</w:t>
      </w:r>
    </w:p>
    <w:p w:rsidR="005D55A5" w:rsidRPr="0047499C" w:rsidRDefault="00E14E39" w:rsidP="00E14E39">
      <w:pPr>
        <w:numPr>
          <w:ilvl w:val="0"/>
          <w:numId w:val="1"/>
        </w:numPr>
        <w:tabs>
          <w:tab w:val="clear" w:pos="1860"/>
          <w:tab w:val="left" w:pos="426"/>
          <w:tab w:val="num" w:pos="1083"/>
        </w:tabs>
        <w:spacing w:line="360" w:lineRule="auto"/>
        <w:ind w:left="0" w:firstLine="0"/>
        <w:rPr>
          <w:noProof/>
          <w:color w:val="000000"/>
          <w:sz w:val="28"/>
          <w:szCs w:val="28"/>
        </w:rPr>
      </w:pPr>
      <w:r w:rsidRPr="0047499C">
        <w:rPr>
          <w:noProof/>
          <w:color w:val="000000"/>
          <w:sz w:val="28"/>
          <w:szCs w:val="28"/>
        </w:rPr>
        <w:t>Сорокина, Т.</w:t>
      </w:r>
      <w:r w:rsidR="00E412D6" w:rsidRPr="0047499C">
        <w:rPr>
          <w:noProof/>
          <w:color w:val="000000"/>
          <w:sz w:val="28"/>
          <w:szCs w:val="28"/>
        </w:rPr>
        <w:t>В. Государственный бюджет: учеб. пособие для учреждений, обеспеч. получение высш. образования п</w:t>
      </w:r>
      <w:r w:rsidRPr="0047499C">
        <w:rPr>
          <w:noProof/>
          <w:color w:val="000000"/>
          <w:sz w:val="28"/>
          <w:szCs w:val="28"/>
        </w:rPr>
        <w:t>о спец. "Финансы и кредит" / Т.</w:t>
      </w:r>
      <w:r w:rsidR="00E412D6" w:rsidRPr="0047499C">
        <w:rPr>
          <w:noProof/>
          <w:color w:val="000000"/>
          <w:sz w:val="28"/>
          <w:szCs w:val="28"/>
        </w:rPr>
        <w:t>В. Сорокина. - Минск: БГЭУ, 2003. - 289 с.</w:t>
      </w:r>
    </w:p>
    <w:p w:rsidR="00B73E85" w:rsidRPr="0047499C" w:rsidRDefault="00B73E85" w:rsidP="00E14E39">
      <w:pPr>
        <w:numPr>
          <w:ilvl w:val="0"/>
          <w:numId w:val="1"/>
        </w:numPr>
        <w:tabs>
          <w:tab w:val="clear" w:pos="1860"/>
          <w:tab w:val="left" w:pos="426"/>
          <w:tab w:val="num" w:pos="1083"/>
        </w:tabs>
        <w:spacing w:line="360" w:lineRule="auto"/>
        <w:ind w:left="0" w:firstLine="0"/>
        <w:rPr>
          <w:noProof/>
          <w:color w:val="000000"/>
          <w:sz w:val="28"/>
          <w:szCs w:val="28"/>
        </w:rPr>
      </w:pPr>
      <w:r w:rsidRPr="0047499C">
        <w:rPr>
          <w:noProof/>
          <w:color w:val="000000"/>
          <w:sz w:val="28"/>
          <w:szCs w:val="28"/>
        </w:rPr>
        <w:t>Закон Республики Беларусь от 13 ноября 2008 г. №</w:t>
      </w:r>
      <w:r w:rsidR="00F61408" w:rsidRPr="0047499C">
        <w:rPr>
          <w:noProof/>
          <w:color w:val="000000"/>
          <w:sz w:val="28"/>
          <w:szCs w:val="28"/>
        </w:rPr>
        <w:t xml:space="preserve"> </w:t>
      </w:r>
      <w:r w:rsidRPr="0047499C">
        <w:rPr>
          <w:noProof/>
          <w:color w:val="000000"/>
          <w:sz w:val="28"/>
          <w:szCs w:val="28"/>
        </w:rPr>
        <w:t>450-З «О республиканском бюджете на 2009 год» // Зарегистрировано в Национальном реестре правовых актов Республики Беларусь 14 ноября 2008 г. №</w:t>
      </w:r>
      <w:r w:rsidR="00F61408" w:rsidRPr="0047499C">
        <w:rPr>
          <w:noProof/>
          <w:color w:val="000000"/>
          <w:sz w:val="28"/>
          <w:szCs w:val="28"/>
        </w:rPr>
        <w:t xml:space="preserve"> </w:t>
      </w:r>
      <w:r w:rsidRPr="0047499C">
        <w:rPr>
          <w:noProof/>
          <w:color w:val="000000"/>
          <w:sz w:val="28"/>
          <w:szCs w:val="28"/>
        </w:rPr>
        <w:t>2/1546.</w:t>
      </w:r>
    </w:p>
    <w:p w:rsidR="00E412D6" w:rsidRPr="0047499C" w:rsidRDefault="00E14E39" w:rsidP="00E14E39">
      <w:pPr>
        <w:numPr>
          <w:ilvl w:val="0"/>
          <w:numId w:val="1"/>
        </w:numPr>
        <w:tabs>
          <w:tab w:val="clear" w:pos="1860"/>
          <w:tab w:val="left" w:pos="426"/>
          <w:tab w:val="num" w:pos="1083"/>
        </w:tabs>
        <w:spacing w:line="360" w:lineRule="auto"/>
        <w:ind w:left="0" w:firstLine="0"/>
        <w:rPr>
          <w:noProof/>
          <w:color w:val="000000"/>
          <w:sz w:val="28"/>
          <w:szCs w:val="28"/>
        </w:rPr>
      </w:pPr>
      <w:r w:rsidRPr="0047499C">
        <w:rPr>
          <w:noProof/>
          <w:color w:val="000000"/>
          <w:sz w:val="28"/>
          <w:szCs w:val="28"/>
        </w:rPr>
        <w:t>Матяс, А.</w:t>
      </w:r>
      <w:r w:rsidR="00E412D6" w:rsidRPr="0047499C">
        <w:rPr>
          <w:noProof/>
          <w:color w:val="000000"/>
          <w:sz w:val="28"/>
          <w:szCs w:val="28"/>
        </w:rPr>
        <w:t>Н. Отдельные проблемы формирования и исполнения бюджета РБ / А. Н. Матяс // Белорусский банковский бюллетень. - 2003. - № 39 (242). - C. 44-46.</w:t>
      </w:r>
    </w:p>
    <w:p w:rsidR="004C76C1" w:rsidRPr="0047499C" w:rsidRDefault="004C76C1" w:rsidP="00E14E39">
      <w:pPr>
        <w:numPr>
          <w:ilvl w:val="0"/>
          <w:numId w:val="1"/>
        </w:numPr>
        <w:tabs>
          <w:tab w:val="clear" w:pos="1860"/>
          <w:tab w:val="left" w:pos="426"/>
          <w:tab w:val="num" w:pos="1083"/>
        </w:tabs>
        <w:spacing w:line="360" w:lineRule="auto"/>
        <w:ind w:left="0" w:firstLine="0"/>
        <w:rPr>
          <w:noProof/>
          <w:color w:val="000000"/>
          <w:sz w:val="28"/>
          <w:szCs w:val="28"/>
        </w:rPr>
      </w:pPr>
      <w:r w:rsidRPr="0047499C">
        <w:rPr>
          <w:noProof/>
          <w:color w:val="000000"/>
          <w:sz w:val="28"/>
          <w:szCs w:val="28"/>
        </w:rPr>
        <w:t xml:space="preserve">Электронный ресурс Министерства финансов Республики Беларусь </w:t>
      </w:r>
      <w:r w:rsidRPr="0047499C">
        <w:rPr>
          <w:bCs/>
          <w:noProof/>
          <w:color w:val="000000"/>
          <w:sz w:val="28"/>
          <w:szCs w:val="28"/>
        </w:rPr>
        <w:t>[</w:t>
      </w:r>
      <w:r w:rsidRPr="0047499C">
        <w:rPr>
          <w:noProof/>
          <w:color w:val="000000"/>
          <w:sz w:val="28"/>
          <w:szCs w:val="28"/>
        </w:rPr>
        <w:t xml:space="preserve">Электронный ресурс]. - 2009. - Режим доступа: </w:t>
      </w:r>
      <w:r w:rsidRPr="00714EC3">
        <w:rPr>
          <w:noProof/>
          <w:color w:val="000000"/>
          <w:sz w:val="28"/>
          <w:szCs w:val="28"/>
        </w:rPr>
        <w:t>http://</w:t>
      </w:r>
      <w:r w:rsidRPr="0047499C">
        <w:rPr>
          <w:noProof/>
          <w:color w:val="000000"/>
          <w:sz w:val="28"/>
          <w:szCs w:val="28"/>
        </w:rPr>
        <w:t>www.minfin.gov.by. - Дата доступа: 01.08.2009.</w:t>
      </w:r>
      <w:bookmarkStart w:id="0" w:name="_GoBack"/>
      <w:bookmarkEnd w:id="0"/>
    </w:p>
    <w:sectPr w:rsidR="004C76C1" w:rsidRPr="0047499C" w:rsidSect="000D5D1C">
      <w:footerReference w:type="even" r:id="rId7"/>
      <w:footerReference w:type="default" r:id="rId8"/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A5E" w:rsidRDefault="004E0A5E">
      <w:pPr>
        <w:widowControl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4E0A5E" w:rsidRDefault="004E0A5E">
      <w:pPr>
        <w:widowControl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0A3" w:rsidRDefault="002D50A3" w:rsidP="00080330">
    <w:pPr>
      <w:pStyle w:val="a5"/>
      <w:framePr w:wrap="around" w:vAnchor="text" w:hAnchor="margin" w:xAlign="center" w:y="1"/>
      <w:rPr>
        <w:rStyle w:val="a7"/>
      </w:rPr>
    </w:pPr>
  </w:p>
  <w:p w:rsidR="002D50A3" w:rsidRDefault="002D50A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0A3" w:rsidRPr="00EB5C91" w:rsidRDefault="00714EC3" w:rsidP="00EF4FBC">
    <w:pPr>
      <w:pStyle w:val="a5"/>
      <w:framePr w:w="439" w:wrap="around" w:vAnchor="text" w:hAnchor="margin" w:xAlign="center" w:y="3"/>
      <w:jc w:val="center"/>
      <w:rPr>
        <w:rStyle w:val="a7"/>
        <w:sz w:val="28"/>
        <w:szCs w:val="28"/>
      </w:rPr>
    </w:pPr>
    <w:r>
      <w:rPr>
        <w:rStyle w:val="a7"/>
        <w:noProof/>
        <w:sz w:val="28"/>
        <w:szCs w:val="28"/>
      </w:rPr>
      <w:t>2</w:t>
    </w:r>
  </w:p>
  <w:p w:rsidR="002D50A3" w:rsidRDefault="002D50A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A5E" w:rsidRDefault="004E0A5E">
      <w:pPr>
        <w:widowControl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4E0A5E" w:rsidRDefault="004E0A5E">
      <w:pPr>
        <w:widowControl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D2330BF"/>
    <w:multiLevelType w:val="hybridMultilevel"/>
    <w:tmpl w:val="74F66790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>
    <w:nsid w:val="14C330F3"/>
    <w:multiLevelType w:val="multilevel"/>
    <w:tmpl w:val="30988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217131"/>
    <w:multiLevelType w:val="hybridMultilevel"/>
    <w:tmpl w:val="6824CD26"/>
    <w:lvl w:ilvl="0" w:tplc="FFFFFFFF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17BF3F44"/>
    <w:multiLevelType w:val="multilevel"/>
    <w:tmpl w:val="A8C29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FB27B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18250961"/>
    <w:multiLevelType w:val="multilevel"/>
    <w:tmpl w:val="EF80B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FB0069"/>
    <w:multiLevelType w:val="multilevel"/>
    <w:tmpl w:val="B5E0D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BE1DE4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1DFC05ED"/>
    <w:multiLevelType w:val="hybridMultilevel"/>
    <w:tmpl w:val="01CADC9E"/>
    <w:lvl w:ilvl="0" w:tplc="1FA66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B1AC3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922EF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A6442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9B8D3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0CE6C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A5218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8521E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83AE1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29A55815"/>
    <w:multiLevelType w:val="hybridMultilevel"/>
    <w:tmpl w:val="C08AF0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DC524F0"/>
    <w:multiLevelType w:val="hybridMultilevel"/>
    <w:tmpl w:val="8E0A9686"/>
    <w:lvl w:ilvl="0" w:tplc="645EDA0A">
      <w:start w:val="1"/>
      <w:numFmt w:val="bullet"/>
      <w:lvlText w:val=""/>
      <w:lvlJc w:val="left"/>
      <w:pPr>
        <w:tabs>
          <w:tab w:val="num" w:pos="1344"/>
        </w:tabs>
        <w:ind w:left="1344" w:hanging="72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D2131C"/>
    <w:multiLevelType w:val="multilevel"/>
    <w:tmpl w:val="8EAE4B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17F16A1"/>
    <w:multiLevelType w:val="hybridMultilevel"/>
    <w:tmpl w:val="D96C99A2"/>
    <w:lvl w:ilvl="0" w:tplc="78340240">
      <w:start w:val="1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4">
    <w:nsid w:val="38DB68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5">
    <w:nsid w:val="39757161"/>
    <w:multiLevelType w:val="multilevel"/>
    <w:tmpl w:val="3E56C9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>
    <w:nsid w:val="41163106"/>
    <w:multiLevelType w:val="multilevel"/>
    <w:tmpl w:val="CF72C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207255"/>
    <w:multiLevelType w:val="hybridMultilevel"/>
    <w:tmpl w:val="7AC66170"/>
    <w:lvl w:ilvl="0" w:tplc="645EDA0A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816"/>
        </w:tabs>
        <w:ind w:left="81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256"/>
        </w:tabs>
        <w:ind w:left="22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976"/>
        </w:tabs>
        <w:ind w:left="297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96"/>
        </w:tabs>
        <w:ind w:left="36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416"/>
        </w:tabs>
        <w:ind w:left="44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136"/>
        </w:tabs>
        <w:ind w:left="513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856"/>
        </w:tabs>
        <w:ind w:left="5856" w:hanging="360"/>
      </w:pPr>
      <w:rPr>
        <w:rFonts w:ascii="Wingdings" w:hAnsi="Wingdings" w:hint="default"/>
      </w:rPr>
    </w:lvl>
  </w:abstractNum>
  <w:abstractNum w:abstractNumId="18">
    <w:nsid w:val="43717599"/>
    <w:multiLevelType w:val="hybridMultilevel"/>
    <w:tmpl w:val="64AEDF3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A6415C7"/>
    <w:multiLevelType w:val="hybridMultilevel"/>
    <w:tmpl w:val="2EBE893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0">
    <w:nsid w:val="4B8731F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54F0379A"/>
    <w:multiLevelType w:val="hybridMultilevel"/>
    <w:tmpl w:val="87E27C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C7E27CC"/>
    <w:multiLevelType w:val="multilevel"/>
    <w:tmpl w:val="580EA070"/>
    <w:lvl w:ilvl="0">
      <w:start w:val="1"/>
      <w:numFmt w:val="decimal"/>
      <w:lvlText w:val="%1."/>
      <w:lvlJc w:val="left"/>
      <w:pPr>
        <w:tabs>
          <w:tab w:val="num" w:pos="2329"/>
        </w:tabs>
        <w:ind w:left="2329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3049"/>
        </w:tabs>
        <w:ind w:left="304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3769"/>
        </w:tabs>
        <w:ind w:left="376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4489"/>
        </w:tabs>
        <w:ind w:left="448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5209"/>
        </w:tabs>
        <w:ind w:left="520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929"/>
        </w:tabs>
        <w:ind w:left="592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6649"/>
        </w:tabs>
        <w:ind w:left="664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7369"/>
        </w:tabs>
        <w:ind w:left="736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8089"/>
        </w:tabs>
        <w:ind w:left="8089" w:hanging="180"/>
      </w:pPr>
      <w:rPr>
        <w:rFonts w:cs="Times New Roman"/>
      </w:rPr>
    </w:lvl>
  </w:abstractNum>
  <w:abstractNum w:abstractNumId="23">
    <w:nsid w:val="5D7F0D37"/>
    <w:multiLevelType w:val="hybridMultilevel"/>
    <w:tmpl w:val="ADA2B588"/>
    <w:lvl w:ilvl="0" w:tplc="D5A0154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4A32D4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61C28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BF202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86C2D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F1ACE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AD6DB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6EC1C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D4E64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4">
    <w:nsid w:val="618B65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>
    <w:nsid w:val="742458EB"/>
    <w:multiLevelType w:val="singleLevel"/>
    <w:tmpl w:val="D58CE308"/>
    <w:lvl w:ilvl="0">
      <w:start w:val="4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6">
    <w:nsid w:val="743565B9"/>
    <w:multiLevelType w:val="hybridMultilevel"/>
    <w:tmpl w:val="873C74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4401C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8">
    <w:nsid w:val="78E95758"/>
    <w:multiLevelType w:val="hybridMultilevel"/>
    <w:tmpl w:val="32E83C2E"/>
    <w:lvl w:ilvl="0" w:tplc="0419000F">
      <w:start w:val="1"/>
      <w:numFmt w:val="decimal"/>
      <w:lvlText w:val="%1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4308"/>
        </w:tabs>
        <w:ind w:left="43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6468"/>
        </w:tabs>
        <w:ind w:left="64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7188"/>
        </w:tabs>
        <w:ind w:left="71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908"/>
        </w:tabs>
        <w:ind w:left="79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8628"/>
        </w:tabs>
        <w:ind w:left="8628" w:hanging="180"/>
      </w:pPr>
      <w:rPr>
        <w:rFonts w:cs="Times New Roman"/>
      </w:rPr>
    </w:lvl>
  </w:abstractNum>
  <w:abstractNum w:abstractNumId="29">
    <w:nsid w:val="7C7733F5"/>
    <w:multiLevelType w:val="hybridMultilevel"/>
    <w:tmpl w:val="EF621880"/>
    <w:lvl w:ilvl="0" w:tplc="645EDA0A">
      <w:start w:val="1"/>
      <w:numFmt w:val="bullet"/>
      <w:lvlText w:val=""/>
      <w:lvlJc w:val="left"/>
      <w:pPr>
        <w:tabs>
          <w:tab w:val="num" w:pos="1344"/>
        </w:tabs>
        <w:ind w:left="1344" w:hanging="72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C790DD6"/>
    <w:multiLevelType w:val="multilevel"/>
    <w:tmpl w:val="04A22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D091F95"/>
    <w:multiLevelType w:val="hybridMultilevel"/>
    <w:tmpl w:val="341A4536"/>
    <w:lvl w:ilvl="0" w:tplc="8502247A">
      <w:start w:val="1"/>
      <w:numFmt w:val="decimal"/>
      <w:lvlText w:val="%1"/>
      <w:lvlJc w:val="left"/>
      <w:pPr>
        <w:tabs>
          <w:tab w:val="num" w:pos="1860"/>
        </w:tabs>
        <w:ind w:left="1860" w:hanging="114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31"/>
  </w:num>
  <w:num w:numId="2">
    <w:abstractNumId w:val="9"/>
  </w:num>
  <w:num w:numId="3">
    <w:abstractNumId w:val="23"/>
  </w:num>
  <w:num w:numId="4">
    <w:abstractNumId w:val="3"/>
  </w:num>
  <w:num w:numId="5">
    <w:abstractNumId w:val="25"/>
  </w:num>
  <w:num w:numId="6">
    <w:abstractNumId w:val="13"/>
  </w:num>
  <w:num w:numId="7">
    <w:abstractNumId w:val="12"/>
  </w:num>
  <w:num w:numId="8">
    <w:abstractNumId w:val="30"/>
  </w:num>
  <w:num w:numId="9">
    <w:abstractNumId w:val="11"/>
  </w:num>
  <w:num w:numId="10">
    <w:abstractNumId w:val="29"/>
  </w:num>
  <w:num w:numId="11">
    <w:abstractNumId w:val="5"/>
  </w:num>
  <w:num w:numId="12">
    <w:abstractNumId w:val="8"/>
  </w:num>
  <w:num w:numId="13">
    <w:abstractNumId w:val="28"/>
  </w:num>
  <w:num w:numId="14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003" w:hanging="283"/>
        </w:pPr>
        <w:rPr>
          <w:rFonts w:ascii="Wingdings" w:hAnsi="Wingdings" w:hint="default"/>
          <w:b w:val="0"/>
          <w:i w:val="0"/>
          <w:sz w:val="28"/>
          <w:u w:val="none"/>
        </w:rPr>
      </w:lvl>
    </w:lvlOverride>
  </w:num>
  <w:num w:numId="15">
    <w:abstractNumId w:val="17"/>
  </w:num>
  <w:num w:numId="16">
    <w:abstractNumId w:val="26"/>
  </w:num>
  <w:num w:numId="17">
    <w:abstractNumId w:val="18"/>
  </w:num>
  <w:num w:numId="18">
    <w:abstractNumId w:val="10"/>
  </w:num>
  <w:num w:numId="19">
    <w:abstractNumId w:val="21"/>
  </w:num>
  <w:num w:numId="20">
    <w:abstractNumId w:val="15"/>
  </w:num>
  <w:num w:numId="21">
    <w:abstractNumId w:val="14"/>
  </w:num>
  <w:num w:numId="22">
    <w:abstractNumId w:val="22"/>
  </w:num>
  <w:num w:numId="23">
    <w:abstractNumId w:val="27"/>
  </w:num>
  <w:num w:numId="24">
    <w:abstractNumId w:val="20"/>
  </w:num>
  <w:num w:numId="25">
    <w:abstractNumId w:val="24"/>
  </w:num>
  <w:num w:numId="26">
    <w:abstractNumId w:val="4"/>
  </w:num>
  <w:num w:numId="27">
    <w:abstractNumId w:val="16"/>
  </w:num>
  <w:num w:numId="28">
    <w:abstractNumId w:val="7"/>
  </w:num>
  <w:num w:numId="29">
    <w:abstractNumId w:val="6"/>
  </w:num>
  <w:num w:numId="30">
    <w:abstractNumId w:val="2"/>
  </w:num>
  <w:num w:numId="31">
    <w:abstractNumId w:val="1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2099"/>
    <w:rsid w:val="00000588"/>
    <w:rsid w:val="000028BB"/>
    <w:rsid w:val="000029B9"/>
    <w:rsid w:val="00003641"/>
    <w:rsid w:val="00007945"/>
    <w:rsid w:val="00011F23"/>
    <w:rsid w:val="00012859"/>
    <w:rsid w:val="0001614C"/>
    <w:rsid w:val="00020121"/>
    <w:rsid w:val="000226C0"/>
    <w:rsid w:val="00023C75"/>
    <w:rsid w:val="00026A95"/>
    <w:rsid w:val="000332D2"/>
    <w:rsid w:val="000359A0"/>
    <w:rsid w:val="00036433"/>
    <w:rsid w:val="000428FE"/>
    <w:rsid w:val="0004356D"/>
    <w:rsid w:val="000442D9"/>
    <w:rsid w:val="0004435F"/>
    <w:rsid w:val="000457C4"/>
    <w:rsid w:val="000460B2"/>
    <w:rsid w:val="000466DD"/>
    <w:rsid w:val="000527C2"/>
    <w:rsid w:val="00054D32"/>
    <w:rsid w:val="00054F32"/>
    <w:rsid w:val="000571CB"/>
    <w:rsid w:val="00057B6F"/>
    <w:rsid w:val="0006007A"/>
    <w:rsid w:val="00060CB1"/>
    <w:rsid w:val="00063C69"/>
    <w:rsid w:val="00066608"/>
    <w:rsid w:val="0006669F"/>
    <w:rsid w:val="00067130"/>
    <w:rsid w:val="00071092"/>
    <w:rsid w:val="00073ECA"/>
    <w:rsid w:val="00074655"/>
    <w:rsid w:val="00074B61"/>
    <w:rsid w:val="00077117"/>
    <w:rsid w:val="00080330"/>
    <w:rsid w:val="000812CE"/>
    <w:rsid w:val="000836CC"/>
    <w:rsid w:val="000900E1"/>
    <w:rsid w:val="00090503"/>
    <w:rsid w:val="00090A13"/>
    <w:rsid w:val="00091281"/>
    <w:rsid w:val="000923FB"/>
    <w:rsid w:val="00096FCA"/>
    <w:rsid w:val="000A106F"/>
    <w:rsid w:val="000A24F4"/>
    <w:rsid w:val="000A446F"/>
    <w:rsid w:val="000A4BCF"/>
    <w:rsid w:val="000A6CF3"/>
    <w:rsid w:val="000A7178"/>
    <w:rsid w:val="000A71DC"/>
    <w:rsid w:val="000B113A"/>
    <w:rsid w:val="000B1DE4"/>
    <w:rsid w:val="000B3C4A"/>
    <w:rsid w:val="000B4558"/>
    <w:rsid w:val="000B5144"/>
    <w:rsid w:val="000C0E23"/>
    <w:rsid w:val="000C128B"/>
    <w:rsid w:val="000D11B1"/>
    <w:rsid w:val="000D1B80"/>
    <w:rsid w:val="000D3FC9"/>
    <w:rsid w:val="000D59C2"/>
    <w:rsid w:val="000D5D1C"/>
    <w:rsid w:val="000D67C3"/>
    <w:rsid w:val="000E2DF8"/>
    <w:rsid w:val="000E5368"/>
    <w:rsid w:val="000E77F8"/>
    <w:rsid w:val="000F0D5F"/>
    <w:rsid w:val="000F7C4B"/>
    <w:rsid w:val="000F7FDC"/>
    <w:rsid w:val="001063C9"/>
    <w:rsid w:val="0011335A"/>
    <w:rsid w:val="0011347C"/>
    <w:rsid w:val="0011430A"/>
    <w:rsid w:val="00117BB8"/>
    <w:rsid w:val="00122D42"/>
    <w:rsid w:val="00122D5B"/>
    <w:rsid w:val="0012687D"/>
    <w:rsid w:val="00126A8F"/>
    <w:rsid w:val="00127AF5"/>
    <w:rsid w:val="00131683"/>
    <w:rsid w:val="00131D05"/>
    <w:rsid w:val="001323D6"/>
    <w:rsid w:val="00132A70"/>
    <w:rsid w:val="00132AB2"/>
    <w:rsid w:val="00135343"/>
    <w:rsid w:val="0013708C"/>
    <w:rsid w:val="00140206"/>
    <w:rsid w:val="00145596"/>
    <w:rsid w:val="00146670"/>
    <w:rsid w:val="00150423"/>
    <w:rsid w:val="00153DE0"/>
    <w:rsid w:val="001549F3"/>
    <w:rsid w:val="00154D15"/>
    <w:rsid w:val="00160B88"/>
    <w:rsid w:val="00160D6F"/>
    <w:rsid w:val="00164C64"/>
    <w:rsid w:val="001660B2"/>
    <w:rsid w:val="00166623"/>
    <w:rsid w:val="00166809"/>
    <w:rsid w:val="00172A8F"/>
    <w:rsid w:val="00172FFF"/>
    <w:rsid w:val="001757AD"/>
    <w:rsid w:val="00176EEF"/>
    <w:rsid w:val="00177456"/>
    <w:rsid w:val="00182334"/>
    <w:rsid w:val="001837C3"/>
    <w:rsid w:val="00183D7F"/>
    <w:rsid w:val="00184773"/>
    <w:rsid w:val="00185EC7"/>
    <w:rsid w:val="00190B27"/>
    <w:rsid w:val="001912B9"/>
    <w:rsid w:val="00192D6F"/>
    <w:rsid w:val="0019343C"/>
    <w:rsid w:val="001946B2"/>
    <w:rsid w:val="00195478"/>
    <w:rsid w:val="001975D9"/>
    <w:rsid w:val="001A36CB"/>
    <w:rsid w:val="001A3765"/>
    <w:rsid w:val="001A42FE"/>
    <w:rsid w:val="001A682E"/>
    <w:rsid w:val="001A736F"/>
    <w:rsid w:val="001A7F14"/>
    <w:rsid w:val="001B1202"/>
    <w:rsid w:val="001B44D3"/>
    <w:rsid w:val="001B463F"/>
    <w:rsid w:val="001B70CA"/>
    <w:rsid w:val="001B7A3B"/>
    <w:rsid w:val="001B7FDE"/>
    <w:rsid w:val="001C763C"/>
    <w:rsid w:val="001D0FB0"/>
    <w:rsid w:val="001D1353"/>
    <w:rsid w:val="001D263E"/>
    <w:rsid w:val="001D44BB"/>
    <w:rsid w:val="001D75CC"/>
    <w:rsid w:val="001D775D"/>
    <w:rsid w:val="001D7CCB"/>
    <w:rsid w:val="001E0C8A"/>
    <w:rsid w:val="001E1A05"/>
    <w:rsid w:val="001E1B0A"/>
    <w:rsid w:val="001E219E"/>
    <w:rsid w:val="001E30FD"/>
    <w:rsid w:val="001E4724"/>
    <w:rsid w:val="001E7B8A"/>
    <w:rsid w:val="001E7D78"/>
    <w:rsid w:val="001F085E"/>
    <w:rsid w:val="001F0F36"/>
    <w:rsid w:val="001F2D15"/>
    <w:rsid w:val="001F43A2"/>
    <w:rsid w:val="001F48B3"/>
    <w:rsid w:val="001F68AE"/>
    <w:rsid w:val="001F7AA0"/>
    <w:rsid w:val="00202E4B"/>
    <w:rsid w:val="002035AC"/>
    <w:rsid w:val="0020609F"/>
    <w:rsid w:val="002118A2"/>
    <w:rsid w:val="00211913"/>
    <w:rsid w:val="00211AE5"/>
    <w:rsid w:val="00213A29"/>
    <w:rsid w:val="002202ED"/>
    <w:rsid w:val="00220E20"/>
    <w:rsid w:val="002213AE"/>
    <w:rsid w:val="00224DFE"/>
    <w:rsid w:val="0023206D"/>
    <w:rsid w:val="002330EB"/>
    <w:rsid w:val="0023673C"/>
    <w:rsid w:val="002421D7"/>
    <w:rsid w:val="002505C0"/>
    <w:rsid w:val="00254F56"/>
    <w:rsid w:val="00255A60"/>
    <w:rsid w:val="00260DB9"/>
    <w:rsid w:val="00261A02"/>
    <w:rsid w:val="00262027"/>
    <w:rsid w:val="002635DB"/>
    <w:rsid w:val="002671F7"/>
    <w:rsid w:val="00271511"/>
    <w:rsid w:val="0027208F"/>
    <w:rsid w:val="0027446C"/>
    <w:rsid w:val="00276A15"/>
    <w:rsid w:val="00276D2E"/>
    <w:rsid w:val="00280F58"/>
    <w:rsid w:val="00281D83"/>
    <w:rsid w:val="00291CB6"/>
    <w:rsid w:val="00292D5D"/>
    <w:rsid w:val="00293F5E"/>
    <w:rsid w:val="002A2FEF"/>
    <w:rsid w:val="002A363A"/>
    <w:rsid w:val="002A39EC"/>
    <w:rsid w:val="002A4338"/>
    <w:rsid w:val="002A68CC"/>
    <w:rsid w:val="002A700D"/>
    <w:rsid w:val="002B09F7"/>
    <w:rsid w:val="002B1648"/>
    <w:rsid w:val="002B3AF3"/>
    <w:rsid w:val="002B3F36"/>
    <w:rsid w:val="002B44FB"/>
    <w:rsid w:val="002B4E53"/>
    <w:rsid w:val="002B5FBB"/>
    <w:rsid w:val="002C1EE7"/>
    <w:rsid w:val="002C6A89"/>
    <w:rsid w:val="002C7154"/>
    <w:rsid w:val="002C77A1"/>
    <w:rsid w:val="002D1BAB"/>
    <w:rsid w:val="002D1EEC"/>
    <w:rsid w:val="002D2B7D"/>
    <w:rsid w:val="002D36CB"/>
    <w:rsid w:val="002D3C46"/>
    <w:rsid w:val="002D416A"/>
    <w:rsid w:val="002D4B5F"/>
    <w:rsid w:val="002D50A3"/>
    <w:rsid w:val="002D7FAE"/>
    <w:rsid w:val="002E217D"/>
    <w:rsid w:val="002E2BC8"/>
    <w:rsid w:val="002E4701"/>
    <w:rsid w:val="002E5FAD"/>
    <w:rsid w:val="002E6E7F"/>
    <w:rsid w:val="002F0195"/>
    <w:rsid w:val="002F021C"/>
    <w:rsid w:val="002F022C"/>
    <w:rsid w:val="002F23D0"/>
    <w:rsid w:val="002F2A90"/>
    <w:rsid w:val="002F4B01"/>
    <w:rsid w:val="002F6C13"/>
    <w:rsid w:val="002F738B"/>
    <w:rsid w:val="0030067B"/>
    <w:rsid w:val="003023FA"/>
    <w:rsid w:val="00304AC2"/>
    <w:rsid w:val="00306BB8"/>
    <w:rsid w:val="00313E9A"/>
    <w:rsid w:val="00322B50"/>
    <w:rsid w:val="003248EE"/>
    <w:rsid w:val="00325B0D"/>
    <w:rsid w:val="00325BBE"/>
    <w:rsid w:val="00330493"/>
    <w:rsid w:val="00330B0A"/>
    <w:rsid w:val="00333087"/>
    <w:rsid w:val="003430B6"/>
    <w:rsid w:val="003447AB"/>
    <w:rsid w:val="00344AA7"/>
    <w:rsid w:val="00346B12"/>
    <w:rsid w:val="00350137"/>
    <w:rsid w:val="00351263"/>
    <w:rsid w:val="00351D04"/>
    <w:rsid w:val="003534B0"/>
    <w:rsid w:val="00353C6C"/>
    <w:rsid w:val="003619A6"/>
    <w:rsid w:val="00362BFF"/>
    <w:rsid w:val="0036439A"/>
    <w:rsid w:val="003647CC"/>
    <w:rsid w:val="0036659B"/>
    <w:rsid w:val="0037487A"/>
    <w:rsid w:val="00376CF7"/>
    <w:rsid w:val="003779E6"/>
    <w:rsid w:val="003822A1"/>
    <w:rsid w:val="003831B1"/>
    <w:rsid w:val="003865DC"/>
    <w:rsid w:val="00386D69"/>
    <w:rsid w:val="00392672"/>
    <w:rsid w:val="0039271C"/>
    <w:rsid w:val="003935C8"/>
    <w:rsid w:val="00395F71"/>
    <w:rsid w:val="00395F7E"/>
    <w:rsid w:val="00396290"/>
    <w:rsid w:val="003A0A8C"/>
    <w:rsid w:val="003A1ED6"/>
    <w:rsid w:val="003A307E"/>
    <w:rsid w:val="003A46E5"/>
    <w:rsid w:val="003B3F63"/>
    <w:rsid w:val="003B4BF2"/>
    <w:rsid w:val="003B5492"/>
    <w:rsid w:val="003B747F"/>
    <w:rsid w:val="003B7AD3"/>
    <w:rsid w:val="003C49D4"/>
    <w:rsid w:val="003C4F38"/>
    <w:rsid w:val="003C5E9B"/>
    <w:rsid w:val="003C62D3"/>
    <w:rsid w:val="003D0A06"/>
    <w:rsid w:val="003D312F"/>
    <w:rsid w:val="003D3468"/>
    <w:rsid w:val="003D4752"/>
    <w:rsid w:val="003D6BDE"/>
    <w:rsid w:val="003E2098"/>
    <w:rsid w:val="003E2275"/>
    <w:rsid w:val="003E701C"/>
    <w:rsid w:val="003E7E9A"/>
    <w:rsid w:val="003F1BA9"/>
    <w:rsid w:val="004007EF"/>
    <w:rsid w:val="00401B91"/>
    <w:rsid w:val="00401FF2"/>
    <w:rsid w:val="00402B48"/>
    <w:rsid w:val="004035DE"/>
    <w:rsid w:val="004048F1"/>
    <w:rsid w:val="00407DEF"/>
    <w:rsid w:val="0041081B"/>
    <w:rsid w:val="004116B6"/>
    <w:rsid w:val="004144FA"/>
    <w:rsid w:val="00424986"/>
    <w:rsid w:val="00425528"/>
    <w:rsid w:val="00426007"/>
    <w:rsid w:val="004305A0"/>
    <w:rsid w:val="004305A6"/>
    <w:rsid w:val="004305E1"/>
    <w:rsid w:val="00430819"/>
    <w:rsid w:val="0043319D"/>
    <w:rsid w:val="004353B5"/>
    <w:rsid w:val="00435649"/>
    <w:rsid w:val="004408C4"/>
    <w:rsid w:val="00442B9C"/>
    <w:rsid w:val="00444DD0"/>
    <w:rsid w:val="0044631C"/>
    <w:rsid w:val="00446B6B"/>
    <w:rsid w:val="00446D86"/>
    <w:rsid w:val="004472F7"/>
    <w:rsid w:val="00447A58"/>
    <w:rsid w:val="00447F74"/>
    <w:rsid w:val="00452680"/>
    <w:rsid w:val="00452B13"/>
    <w:rsid w:val="00452E6C"/>
    <w:rsid w:val="00452E9E"/>
    <w:rsid w:val="00454633"/>
    <w:rsid w:val="00454AAD"/>
    <w:rsid w:val="00455E63"/>
    <w:rsid w:val="00456102"/>
    <w:rsid w:val="00456F09"/>
    <w:rsid w:val="00457D31"/>
    <w:rsid w:val="004604C8"/>
    <w:rsid w:val="00461D54"/>
    <w:rsid w:val="00470744"/>
    <w:rsid w:val="00473E45"/>
    <w:rsid w:val="0047499C"/>
    <w:rsid w:val="00474DE9"/>
    <w:rsid w:val="00475437"/>
    <w:rsid w:val="004801EA"/>
    <w:rsid w:val="00480299"/>
    <w:rsid w:val="004815BB"/>
    <w:rsid w:val="00483A1B"/>
    <w:rsid w:val="00484068"/>
    <w:rsid w:val="004874A2"/>
    <w:rsid w:val="00487B4F"/>
    <w:rsid w:val="0049049B"/>
    <w:rsid w:val="00490CE3"/>
    <w:rsid w:val="00497F11"/>
    <w:rsid w:val="004A2469"/>
    <w:rsid w:val="004A363E"/>
    <w:rsid w:val="004A4926"/>
    <w:rsid w:val="004A4932"/>
    <w:rsid w:val="004A55FC"/>
    <w:rsid w:val="004A61DC"/>
    <w:rsid w:val="004B42FC"/>
    <w:rsid w:val="004B43E7"/>
    <w:rsid w:val="004B552C"/>
    <w:rsid w:val="004B6819"/>
    <w:rsid w:val="004B6FFA"/>
    <w:rsid w:val="004C05CB"/>
    <w:rsid w:val="004C5450"/>
    <w:rsid w:val="004C76C1"/>
    <w:rsid w:val="004D1E22"/>
    <w:rsid w:val="004D30D6"/>
    <w:rsid w:val="004D470D"/>
    <w:rsid w:val="004D6CD2"/>
    <w:rsid w:val="004E0482"/>
    <w:rsid w:val="004E0A5E"/>
    <w:rsid w:val="004E2179"/>
    <w:rsid w:val="004E2F55"/>
    <w:rsid w:val="004E41BE"/>
    <w:rsid w:val="004E43B2"/>
    <w:rsid w:val="004E4EEB"/>
    <w:rsid w:val="004F3EEC"/>
    <w:rsid w:val="004F411C"/>
    <w:rsid w:val="005022AC"/>
    <w:rsid w:val="005032BB"/>
    <w:rsid w:val="005038D0"/>
    <w:rsid w:val="0050466C"/>
    <w:rsid w:val="00512D3F"/>
    <w:rsid w:val="00513B23"/>
    <w:rsid w:val="00514F64"/>
    <w:rsid w:val="005159BA"/>
    <w:rsid w:val="00515F84"/>
    <w:rsid w:val="00516F66"/>
    <w:rsid w:val="00523A3E"/>
    <w:rsid w:val="00527E0E"/>
    <w:rsid w:val="00531A19"/>
    <w:rsid w:val="005327EE"/>
    <w:rsid w:val="00536909"/>
    <w:rsid w:val="00541271"/>
    <w:rsid w:val="005414FC"/>
    <w:rsid w:val="005425DB"/>
    <w:rsid w:val="00542FE8"/>
    <w:rsid w:val="005437ED"/>
    <w:rsid w:val="00543CA7"/>
    <w:rsid w:val="00544261"/>
    <w:rsid w:val="005461D7"/>
    <w:rsid w:val="00551C02"/>
    <w:rsid w:val="00553DD8"/>
    <w:rsid w:val="00556198"/>
    <w:rsid w:val="00556453"/>
    <w:rsid w:val="0056032E"/>
    <w:rsid w:val="0056164C"/>
    <w:rsid w:val="00561972"/>
    <w:rsid w:val="00563701"/>
    <w:rsid w:val="00566984"/>
    <w:rsid w:val="005674C1"/>
    <w:rsid w:val="00570C7B"/>
    <w:rsid w:val="00570CF5"/>
    <w:rsid w:val="00571406"/>
    <w:rsid w:val="00573641"/>
    <w:rsid w:val="00574E5A"/>
    <w:rsid w:val="0057554C"/>
    <w:rsid w:val="00581C68"/>
    <w:rsid w:val="005827F7"/>
    <w:rsid w:val="0058387D"/>
    <w:rsid w:val="00583A51"/>
    <w:rsid w:val="005854D7"/>
    <w:rsid w:val="005906C9"/>
    <w:rsid w:val="005908B8"/>
    <w:rsid w:val="00595FD6"/>
    <w:rsid w:val="005A0397"/>
    <w:rsid w:val="005A073B"/>
    <w:rsid w:val="005A0B27"/>
    <w:rsid w:val="005A1FD4"/>
    <w:rsid w:val="005A476E"/>
    <w:rsid w:val="005A6FEA"/>
    <w:rsid w:val="005B09C1"/>
    <w:rsid w:val="005B2745"/>
    <w:rsid w:val="005B4696"/>
    <w:rsid w:val="005B4AE9"/>
    <w:rsid w:val="005B4D56"/>
    <w:rsid w:val="005C052B"/>
    <w:rsid w:val="005C24E8"/>
    <w:rsid w:val="005C40DF"/>
    <w:rsid w:val="005C46FD"/>
    <w:rsid w:val="005C762C"/>
    <w:rsid w:val="005C7B58"/>
    <w:rsid w:val="005D06DC"/>
    <w:rsid w:val="005D55A5"/>
    <w:rsid w:val="005D794E"/>
    <w:rsid w:val="005E0078"/>
    <w:rsid w:val="005E0D6D"/>
    <w:rsid w:val="005E3B87"/>
    <w:rsid w:val="005E3FAD"/>
    <w:rsid w:val="005E4604"/>
    <w:rsid w:val="005E4B38"/>
    <w:rsid w:val="005E6328"/>
    <w:rsid w:val="005F1C31"/>
    <w:rsid w:val="005F20B1"/>
    <w:rsid w:val="005F2120"/>
    <w:rsid w:val="005F2B44"/>
    <w:rsid w:val="005F5A89"/>
    <w:rsid w:val="005F5DEE"/>
    <w:rsid w:val="005F643F"/>
    <w:rsid w:val="005F7EC5"/>
    <w:rsid w:val="006072DA"/>
    <w:rsid w:val="006110B9"/>
    <w:rsid w:val="006165B2"/>
    <w:rsid w:val="00623083"/>
    <w:rsid w:val="006266A5"/>
    <w:rsid w:val="006276AF"/>
    <w:rsid w:val="006276CC"/>
    <w:rsid w:val="00632A04"/>
    <w:rsid w:val="006403F3"/>
    <w:rsid w:val="006419C0"/>
    <w:rsid w:val="006422CF"/>
    <w:rsid w:val="00642F20"/>
    <w:rsid w:val="00643FC2"/>
    <w:rsid w:val="0064786A"/>
    <w:rsid w:val="00652CC0"/>
    <w:rsid w:val="0065365D"/>
    <w:rsid w:val="00654084"/>
    <w:rsid w:val="0065605B"/>
    <w:rsid w:val="006600B7"/>
    <w:rsid w:val="00661CA1"/>
    <w:rsid w:val="00664790"/>
    <w:rsid w:val="00666B01"/>
    <w:rsid w:val="00667202"/>
    <w:rsid w:val="006673A7"/>
    <w:rsid w:val="0067237E"/>
    <w:rsid w:val="00674C69"/>
    <w:rsid w:val="0067778A"/>
    <w:rsid w:val="00677972"/>
    <w:rsid w:val="00681573"/>
    <w:rsid w:val="00681B32"/>
    <w:rsid w:val="006820B2"/>
    <w:rsid w:val="00682AA0"/>
    <w:rsid w:val="00682CDA"/>
    <w:rsid w:val="00682D42"/>
    <w:rsid w:val="00686919"/>
    <w:rsid w:val="00686AA7"/>
    <w:rsid w:val="00690B96"/>
    <w:rsid w:val="006924AB"/>
    <w:rsid w:val="006929A7"/>
    <w:rsid w:val="00694012"/>
    <w:rsid w:val="00694A1B"/>
    <w:rsid w:val="006A3FF8"/>
    <w:rsid w:val="006B2EF5"/>
    <w:rsid w:val="006B335A"/>
    <w:rsid w:val="006B3484"/>
    <w:rsid w:val="006B563C"/>
    <w:rsid w:val="006C0E48"/>
    <w:rsid w:val="006C193F"/>
    <w:rsid w:val="006C1E78"/>
    <w:rsid w:val="006C2206"/>
    <w:rsid w:val="006C28A0"/>
    <w:rsid w:val="006C3FC6"/>
    <w:rsid w:val="006C3FD7"/>
    <w:rsid w:val="006D2147"/>
    <w:rsid w:val="006D3720"/>
    <w:rsid w:val="006E059F"/>
    <w:rsid w:val="006E4F82"/>
    <w:rsid w:val="006E64B5"/>
    <w:rsid w:val="006E6713"/>
    <w:rsid w:val="006E7BDA"/>
    <w:rsid w:val="006F161C"/>
    <w:rsid w:val="006F3BE4"/>
    <w:rsid w:val="006F49B9"/>
    <w:rsid w:val="00702131"/>
    <w:rsid w:val="00703214"/>
    <w:rsid w:val="00703B9B"/>
    <w:rsid w:val="00705F64"/>
    <w:rsid w:val="007077BA"/>
    <w:rsid w:val="00710418"/>
    <w:rsid w:val="007110B1"/>
    <w:rsid w:val="00713126"/>
    <w:rsid w:val="007136C2"/>
    <w:rsid w:val="00714973"/>
    <w:rsid w:val="00714EC3"/>
    <w:rsid w:val="00715EBA"/>
    <w:rsid w:val="00721587"/>
    <w:rsid w:val="00723DE6"/>
    <w:rsid w:val="00725A16"/>
    <w:rsid w:val="00726390"/>
    <w:rsid w:val="00730F64"/>
    <w:rsid w:val="0073115E"/>
    <w:rsid w:val="00731875"/>
    <w:rsid w:val="00733DA1"/>
    <w:rsid w:val="007341A4"/>
    <w:rsid w:val="007370E6"/>
    <w:rsid w:val="00741574"/>
    <w:rsid w:val="00743923"/>
    <w:rsid w:val="00747362"/>
    <w:rsid w:val="0074790A"/>
    <w:rsid w:val="00753E8F"/>
    <w:rsid w:val="00755776"/>
    <w:rsid w:val="00756F1D"/>
    <w:rsid w:val="007576C5"/>
    <w:rsid w:val="00760E42"/>
    <w:rsid w:val="00761D8C"/>
    <w:rsid w:val="0076268F"/>
    <w:rsid w:val="00765A1B"/>
    <w:rsid w:val="00767C13"/>
    <w:rsid w:val="00767C31"/>
    <w:rsid w:val="00771D25"/>
    <w:rsid w:val="007770C2"/>
    <w:rsid w:val="0078075A"/>
    <w:rsid w:val="00792099"/>
    <w:rsid w:val="00793674"/>
    <w:rsid w:val="00794D5A"/>
    <w:rsid w:val="00795998"/>
    <w:rsid w:val="00796301"/>
    <w:rsid w:val="007975B5"/>
    <w:rsid w:val="007A0F65"/>
    <w:rsid w:val="007A2B09"/>
    <w:rsid w:val="007A7173"/>
    <w:rsid w:val="007B070C"/>
    <w:rsid w:val="007C1EDF"/>
    <w:rsid w:val="007C425A"/>
    <w:rsid w:val="007C6FD1"/>
    <w:rsid w:val="007C7E13"/>
    <w:rsid w:val="007D32A2"/>
    <w:rsid w:val="007D5453"/>
    <w:rsid w:val="007D5C24"/>
    <w:rsid w:val="007D5C6A"/>
    <w:rsid w:val="007E041A"/>
    <w:rsid w:val="007E222F"/>
    <w:rsid w:val="007E3D51"/>
    <w:rsid w:val="007E3D81"/>
    <w:rsid w:val="007E4159"/>
    <w:rsid w:val="007E5B66"/>
    <w:rsid w:val="007E776B"/>
    <w:rsid w:val="007F1A6E"/>
    <w:rsid w:val="007F2DB2"/>
    <w:rsid w:val="007F3F36"/>
    <w:rsid w:val="007F4347"/>
    <w:rsid w:val="007F4CC3"/>
    <w:rsid w:val="00801719"/>
    <w:rsid w:val="00804E08"/>
    <w:rsid w:val="0080542A"/>
    <w:rsid w:val="008058EC"/>
    <w:rsid w:val="008108FE"/>
    <w:rsid w:val="00811755"/>
    <w:rsid w:val="008120A7"/>
    <w:rsid w:val="0081537F"/>
    <w:rsid w:val="00815676"/>
    <w:rsid w:val="008174A6"/>
    <w:rsid w:val="00823F72"/>
    <w:rsid w:val="008240B3"/>
    <w:rsid w:val="0083167F"/>
    <w:rsid w:val="00832FEF"/>
    <w:rsid w:val="00833C91"/>
    <w:rsid w:val="008341C6"/>
    <w:rsid w:val="00835EB2"/>
    <w:rsid w:val="008376EB"/>
    <w:rsid w:val="0084253E"/>
    <w:rsid w:val="00842BC4"/>
    <w:rsid w:val="008436D8"/>
    <w:rsid w:val="0084418E"/>
    <w:rsid w:val="00845D6D"/>
    <w:rsid w:val="00846AB4"/>
    <w:rsid w:val="008477B7"/>
    <w:rsid w:val="0085292F"/>
    <w:rsid w:val="008558C8"/>
    <w:rsid w:val="00860F5B"/>
    <w:rsid w:val="008610B0"/>
    <w:rsid w:val="00867D5F"/>
    <w:rsid w:val="008709A4"/>
    <w:rsid w:val="008714CB"/>
    <w:rsid w:val="00873718"/>
    <w:rsid w:val="00875404"/>
    <w:rsid w:val="00875862"/>
    <w:rsid w:val="008814F2"/>
    <w:rsid w:val="00882644"/>
    <w:rsid w:val="00882B98"/>
    <w:rsid w:val="00884E18"/>
    <w:rsid w:val="0088557C"/>
    <w:rsid w:val="00893047"/>
    <w:rsid w:val="008977C8"/>
    <w:rsid w:val="008A2924"/>
    <w:rsid w:val="008A481D"/>
    <w:rsid w:val="008B0210"/>
    <w:rsid w:val="008B0A0F"/>
    <w:rsid w:val="008B2917"/>
    <w:rsid w:val="008B35F6"/>
    <w:rsid w:val="008B4822"/>
    <w:rsid w:val="008B54ED"/>
    <w:rsid w:val="008C0C34"/>
    <w:rsid w:val="008C5585"/>
    <w:rsid w:val="008C618D"/>
    <w:rsid w:val="008C6EEF"/>
    <w:rsid w:val="008D1770"/>
    <w:rsid w:val="008D23E2"/>
    <w:rsid w:val="008D523A"/>
    <w:rsid w:val="008D5BC3"/>
    <w:rsid w:val="008E01D7"/>
    <w:rsid w:val="008E0AA1"/>
    <w:rsid w:val="008E19E2"/>
    <w:rsid w:val="008E3197"/>
    <w:rsid w:val="008E42D7"/>
    <w:rsid w:val="008E5030"/>
    <w:rsid w:val="008E7478"/>
    <w:rsid w:val="008E7757"/>
    <w:rsid w:val="008E7AC1"/>
    <w:rsid w:val="008F3869"/>
    <w:rsid w:val="008F38F3"/>
    <w:rsid w:val="009106AE"/>
    <w:rsid w:val="00914695"/>
    <w:rsid w:val="00914B7A"/>
    <w:rsid w:val="00915A26"/>
    <w:rsid w:val="00915C52"/>
    <w:rsid w:val="00915C7A"/>
    <w:rsid w:val="009172C0"/>
    <w:rsid w:val="00917E39"/>
    <w:rsid w:val="00921742"/>
    <w:rsid w:val="00922DA2"/>
    <w:rsid w:val="0092659E"/>
    <w:rsid w:val="00927B52"/>
    <w:rsid w:val="00927D4B"/>
    <w:rsid w:val="009309F6"/>
    <w:rsid w:val="009312D2"/>
    <w:rsid w:val="0093532A"/>
    <w:rsid w:val="00935DE9"/>
    <w:rsid w:val="009367BB"/>
    <w:rsid w:val="00937564"/>
    <w:rsid w:val="00940A0F"/>
    <w:rsid w:val="0094129A"/>
    <w:rsid w:val="00941EA8"/>
    <w:rsid w:val="0094496D"/>
    <w:rsid w:val="00946172"/>
    <w:rsid w:val="009529F0"/>
    <w:rsid w:val="00952C53"/>
    <w:rsid w:val="00954211"/>
    <w:rsid w:val="009551B2"/>
    <w:rsid w:val="00956CC0"/>
    <w:rsid w:val="00962567"/>
    <w:rsid w:val="00970A4C"/>
    <w:rsid w:val="00971758"/>
    <w:rsid w:val="00973A81"/>
    <w:rsid w:val="00975DB6"/>
    <w:rsid w:val="00976A3A"/>
    <w:rsid w:val="00977BF3"/>
    <w:rsid w:val="009813AE"/>
    <w:rsid w:val="0098251D"/>
    <w:rsid w:val="00982E46"/>
    <w:rsid w:val="009858AD"/>
    <w:rsid w:val="00987BD7"/>
    <w:rsid w:val="00987E9C"/>
    <w:rsid w:val="009906EB"/>
    <w:rsid w:val="0099409F"/>
    <w:rsid w:val="009961C9"/>
    <w:rsid w:val="00997698"/>
    <w:rsid w:val="009A3832"/>
    <w:rsid w:val="009A3E0E"/>
    <w:rsid w:val="009A3FE8"/>
    <w:rsid w:val="009A791D"/>
    <w:rsid w:val="009B17DB"/>
    <w:rsid w:val="009B56F5"/>
    <w:rsid w:val="009B6D86"/>
    <w:rsid w:val="009C0007"/>
    <w:rsid w:val="009C195F"/>
    <w:rsid w:val="009C1F9A"/>
    <w:rsid w:val="009C39F8"/>
    <w:rsid w:val="009C4DB9"/>
    <w:rsid w:val="009C4FA3"/>
    <w:rsid w:val="009C7A69"/>
    <w:rsid w:val="009D1BE8"/>
    <w:rsid w:val="009D23DE"/>
    <w:rsid w:val="009D7D3F"/>
    <w:rsid w:val="009E1BA1"/>
    <w:rsid w:val="009E1BB9"/>
    <w:rsid w:val="009E4E4F"/>
    <w:rsid w:val="009E6020"/>
    <w:rsid w:val="009F5711"/>
    <w:rsid w:val="00A022E0"/>
    <w:rsid w:val="00A023D5"/>
    <w:rsid w:val="00A02FA0"/>
    <w:rsid w:val="00A03843"/>
    <w:rsid w:val="00A04CBA"/>
    <w:rsid w:val="00A06D04"/>
    <w:rsid w:val="00A071B6"/>
    <w:rsid w:val="00A10795"/>
    <w:rsid w:val="00A10B13"/>
    <w:rsid w:val="00A113AF"/>
    <w:rsid w:val="00A132F4"/>
    <w:rsid w:val="00A13703"/>
    <w:rsid w:val="00A1490E"/>
    <w:rsid w:val="00A159C0"/>
    <w:rsid w:val="00A17D2C"/>
    <w:rsid w:val="00A214E2"/>
    <w:rsid w:val="00A24B23"/>
    <w:rsid w:val="00A2683E"/>
    <w:rsid w:val="00A32DD3"/>
    <w:rsid w:val="00A334E9"/>
    <w:rsid w:val="00A35873"/>
    <w:rsid w:val="00A36E8E"/>
    <w:rsid w:val="00A4030D"/>
    <w:rsid w:val="00A414F8"/>
    <w:rsid w:val="00A41AA3"/>
    <w:rsid w:val="00A45AC8"/>
    <w:rsid w:val="00A46598"/>
    <w:rsid w:val="00A516C8"/>
    <w:rsid w:val="00A53743"/>
    <w:rsid w:val="00A54908"/>
    <w:rsid w:val="00A57631"/>
    <w:rsid w:val="00A60DC8"/>
    <w:rsid w:val="00A61126"/>
    <w:rsid w:val="00A62B38"/>
    <w:rsid w:val="00A65705"/>
    <w:rsid w:val="00A66087"/>
    <w:rsid w:val="00A66F28"/>
    <w:rsid w:val="00A737D6"/>
    <w:rsid w:val="00A756E6"/>
    <w:rsid w:val="00A75783"/>
    <w:rsid w:val="00A75A96"/>
    <w:rsid w:val="00A76112"/>
    <w:rsid w:val="00A77304"/>
    <w:rsid w:val="00A775C0"/>
    <w:rsid w:val="00A808D6"/>
    <w:rsid w:val="00A80A60"/>
    <w:rsid w:val="00A821A4"/>
    <w:rsid w:val="00A82C02"/>
    <w:rsid w:val="00A837E9"/>
    <w:rsid w:val="00A85C79"/>
    <w:rsid w:val="00A86CE2"/>
    <w:rsid w:val="00A87CFC"/>
    <w:rsid w:val="00A90B6A"/>
    <w:rsid w:val="00A92378"/>
    <w:rsid w:val="00A932C4"/>
    <w:rsid w:val="00AA00F6"/>
    <w:rsid w:val="00AA0866"/>
    <w:rsid w:val="00AA2130"/>
    <w:rsid w:val="00AA37D6"/>
    <w:rsid w:val="00AA67B0"/>
    <w:rsid w:val="00AA7E0F"/>
    <w:rsid w:val="00AB1F32"/>
    <w:rsid w:val="00AB269C"/>
    <w:rsid w:val="00AB2788"/>
    <w:rsid w:val="00AB3270"/>
    <w:rsid w:val="00AB3968"/>
    <w:rsid w:val="00AB4345"/>
    <w:rsid w:val="00AB500E"/>
    <w:rsid w:val="00AB5ABB"/>
    <w:rsid w:val="00AC2CC1"/>
    <w:rsid w:val="00AC3458"/>
    <w:rsid w:val="00AC3713"/>
    <w:rsid w:val="00AC4FBE"/>
    <w:rsid w:val="00AC5CAC"/>
    <w:rsid w:val="00AD0A04"/>
    <w:rsid w:val="00AD3176"/>
    <w:rsid w:val="00AD35A5"/>
    <w:rsid w:val="00AD3849"/>
    <w:rsid w:val="00AD4A73"/>
    <w:rsid w:val="00AD6CF9"/>
    <w:rsid w:val="00AD768C"/>
    <w:rsid w:val="00AE1A1D"/>
    <w:rsid w:val="00AE2E5C"/>
    <w:rsid w:val="00AE56CE"/>
    <w:rsid w:val="00AE59D3"/>
    <w:rsid w:val="00AE5EB7"/>
    <w:rsid w:val="00AF4FAB"/>
    <w:rsid w:val="00AF5A96"/>
    <w:rsid w:val="00AF6DA9"/>
    <w:rsid w:val="00AF75AF"/>
    <w:rsid w:val="00B0261D"/>
    <w:rsid w:val="00B0298A"/>
    <w:rsid w:val="00B05D40"/>
    <w:rsid w:val="00B07206"/>
    <w:rsid w:val="00B12252"/>
    <w:rsid w:val="00B13820"/>
    <w:rsid w:val="00B15BA4"/>
    <w:rsid w:val="00B15D54"/>
    <w:rsid w:val="00B16620"/>
    <w:rsid w:val="00B20535"/>
    <w:rsid w:val="00B22FBF"/>
    <w:rsid w:val="00B25B0E"/>
    <w:rsid w:val="00B270B8"/>
    <w:rsid w:val="00B271DE"/>
    <w:rsid w:val="00B27C09"/>
    <w:rsid w:val="00B30857"/>
    <w:rsid w:val="00B325C8"/>
    <w:rsid w:val="00B334D1"/>
    <w:rsid w:val="00B33B43"/>
    <w:rsid w:val="00B3593F"/>
    <w:rsid w:val="00B37794"/>
    <w:rsid w:val="00B41C68"/>
    <w:rsid w:val="00B4293F"/>
    <w:rsid w:val="00B42A64"/>
    <w:rsid w:val="00B5569A"/>
    <w:rsid w:val="00B563AA"/>
    <w:rsid w:val="00B61973"/>
    <w:rsid w:val="00B62006"/>
    <w:rsid w:val="00B637B9"/>
    <w:rsid w:val="00B65675"/>
    <w:rsid w:val="00B66285"/>
    <w:rsid w:val="00B66F4F"/>
    <w:rsid w:val="00B67FE5"/>
    <w:rsid w:val="00B71225"/>
    <w:rsid w:val="00B73947"/>
    <w:rsid w:val="00B73E85"/>
    <w:rsid w:val="00B73EF9"/>
    <w:rsid w:val="00B74081"/>
    <w:rsid w:val="00B7435E"/>
    <w:rsid w:val="00B747E7"/>
    <w:rsid w:val="00B75606"/>
    <w:rsid w:val="00B770CE"/>
    <w:rsid w:val="00B807C7"/>
    <w:rsid w:val="00B80952"/>
    <w:rsid w:val="00B81B66"/>
    <w:rsid w:val="00B82FFB"/>
    <w:rsid w:val="00B83B1C"/>
    <w:rsid w:val="00B83C18"/>
    <w:rsid w:val="00B8488D"/>
    <w:rsid w:val="00B91770"/>
    <w:rsid w:val="00B91CC3"/>
    <w:rsid w:val="00B9276E"/>
    <w:rsid w:val="00B92F24"/>
    <w:rsid w:val="00B9469E"/>
    <w:rsid w:val="00B9690C"/>
    <w:rsid w:val="00BA098B"/>
    <w:rsid w:val="00BA195C"/>
    <w:rsid w:val="00BA4071"/>
    <w:rsid w:val="00BA6688"/>
    <w:rsid w:val="00BB0C12"/>
    <w:rsid w:val="00BB10F9"/>
    <w:rsid w:val="00BB2684"/>
    <w:rsid w:val="00BB2C02"/>
    <w:rsid w:val="00BB2C60"/>
    <w:rsid w:val="00BB4745"/>
    <w:rsid w:val="00BB590A"/>
    <w:rsid w:val="00BB6585"/>
    <w:rsid w:val="00BC3575"/>
    <w:rsid w:val="00BC3F8A"/>
    <w:rsid w:val="00BC4352"/>
    <w:rsid w:val="00BC5AC0"/>
    <w:rsid w:val="00BD0582"/>
    <w:rsid w:val="00BD05E9"/>
    <w:rsid w:val="00BD07E7"/>
    <w:rsid w:val="00BD1992"/>
    <w:rsid w:val="00BD3E1E"/>
    <w:rsid w:val="00BE1702"/>
    <w:rsid w:val="00BE5DAD"/>
    <w:rsid w:val="00BE765A"/>
    <w:rsid w:val="00BF230A"/>
    <w:rsid w:val="00BF2411"/>
    <w:rsid w:val="00BF53C2"/>
    <w:rsid w:val="00C00B55"/>
    <w:rsid w:val="00C02690"/>
    <w:rsid w:val="00C05122"/>
    <w:rsid w:val="00C0597A"/>
    <w:rsid w:val="00C07B67"/>
    <w:rsid w:val="00C147A0"/>
    <w:rsid w:val="00C15E59"/>
    <w:rsid w:val="00C16B3A"/>
    <w:rsid w:val="00C1789A"/>
    <w:rsid w:val="00C23CB6"/>
    <w:rsid w:val="00C23D4A"/>
    <w:rsid w:val="00C257FA"/>
    <w:rsid w:val="00C25C02"/>
    <w:rsid w:val="00C34BD0"/>
    <w:rsid w:val="00C36053"/>
    <w:rsid w:val="00C37E8D"/>
    <w:rsid w:val="00C403DF"/>
    <w:rsid w:val="00C44103"/>
    <w:rsid w:val="00C44389"/>
    <w:rsid w:val="00C5136E"/>
    <w:rsid w:val="00C613BE"/>
    <w:rsid w:val="00C62239"/>
    <w:rsid w:val="00C62BC2"/>
    <w:rsid w:val="00C63FE8"/>
    <w:rsid w:val="00C654FB"/>
    <w:rsid w:val="00C65EA5"/>
    <w:rsid w:val="00C67153"/>
    <w:rsid w:val="00C71228"/>
    <w:rsid w:val="00C722C2"/>
    <w:rsid w:val="00C72D98"/>
    <w:rsid w:val="00C76536"/>
    <w:rsid w:val="00C822F6"/>
    <w:rsid w:val="00C82E37"/>
    <w:rsid w:val="00C8602A"/>
    <w:rsid w:val="00C91842"/>
    <w:rsid w:val="00C93F13"/>
    <w:rsid w:val="00C946F3"/>
    <w:rsid w:val="00C975A7"/>
    <w:rsid w:val="00CA41C3"/>
    <w:rsid w:val="00CA5D0E"/>
    <w:rsid w:val="00CB21B5"/>
    <w:rsid w:val="00CB27F9"/>
    <w:rsid w:val="00CB3BEA"/>
    <w:rsid w:val="00CB458D"/>
    <w:rsid w:val="00CC11C4"/>
    <w:rsid w:val="00CC1DD7"/>
    <w:rsid w:val="00CC317B"/>
    <w:rsid w:val="00CD4283"/>
    <w:rsid w:val="00CD4BBA"/>
    <w:rsid w:val="00CD637A"/>
    <w:rsid w:val="00CD6A83"/>
    <w:rsid w:val="00CE06D4"/>
    <w:rsid w:val="00CE1A11"/>
    <w:rsid w:val="00CE40CF"/>
    <w:rsid w:val="00CE69FF"/>
    <w:rsid w:val="00CE6FD6"/>
    <w:rsid w:val="00CE73AB"/>
    <w:rsid w:val="00CF07BA"/>
    <w:rsid w:val="00CF25A8"/>
    <w:rsid w:val="00CF4791"/>
    <w:rsid w:val="00CF7DCC"/>
    <w:rsid w:val="00D069F1"/>
    <w:rsid w:val="00D120EC"/>
    <w:rsid w:val="00D13261"/>
    <w:rsid w:val="00D16BBA"/>
    <w:rsid w:val="00D17867"/>
    <w:rsid w:val="00D20559"/>
    <w:rsid w:val="00D20DA9"/>
    <w:rsid w:val="00D2116C"/>
    <w:rsid w:val="00D2495C"/>
    <w:rsid w:val="00D251BC"/>
    <w:rsid w:val="00D27256"/>
    <w:rsid w:val="00D27C9D"/>
    <w:rsid w:val="00D3102D"/>
    <w:rsid w:val="00D31CF4"/>
    <w:rsid w:val="00D3426C"/>
    <w:rsid w:val="00D36F63"/>
    <w:rsid w:val="00D40CAC"/>
    <w:rsid w:val="00D41249"/>
    <w:rsid w:val="00D41C63"/>
    <w:rsid w:val="00D44617"/>
    <w:rsid w:val="00D5135C"/>
    <w:rsid w:val="00D538A5"/>
    <w:rsid w:val="00D538AD"/>
    <w:rsid w:val="00D5460F"/>
    <w:rsid w:val="00D55B3B"/>
    <w:rsid w:val="00D561F4"/>
    <w:rsid w:val="00D56AB9"/>
    <w:rsid w:val="00D56B67"/>
    <w:rsid w:val="00D605D3"/>
    <w:rsid w:val="00D6196D"/>
    <w:rsid w:val="00D619AD"/>
    <w:rsid w:val="00D63D7C"/>
    <w:rsid w:val="00D64446"/>
    <w:rsid w:val="00D72CD0"/>
    <w:rsid w:val="00D739B4"/>
    <w:rsid w:val="00D7668A"/>
    <w:rsid w:val="00D77B26"/>
    <w:rsid w:val="00D804B5"/>
    <w:rsid w:val="00D8300E"/>
    <w:rsid w:val="00D8433C"/>
    <w:rsid w:val="00D84943"/>
    <w:rsid w:val="00D84B46"/>
    <w:rsid w:val="00D85F6D"/>
    <w:rsid w:val="00D87DAD"/>
    <w:rsid w:val="00D9060A"/>
    <w:rsid w:val="00D9172A"/>
    <w:rsid w:val="00D919CA"/>
    <w:rsid w:val="00D93A89"/>
    <w:rsid w:val="00D95099"/>
    <w:rsid w:val="00D9554B"/>
    <w:rsid w:val="00D96948"/>
    <w:rsid w:val="00D9730A"/>
    <w:rsid w:val="00DB20A8"/>
    <w:rsid w:val="00DC0287"/>
    <w:rsid w:val="00DC190C"/>
    <w:rsid w:val="00DC25D2"/>
    <w:rsid w:val="00DC4BB3"/>
    <w:rsid w:val="00DC626A"/>
    <w:rsid w:val="00DC6D07"/>
    <w:rsid w:val="00DC79A3"/>
    <w:rsid w:val="00DC7CA3"/>
    <w:rsid w:val="00DD763F"/>
    <w:rsid w:val="00DE1E98"/>
    <w:rsid w:val="00DE22A5"/>
    <w:rsid w:val="00DE24DE"/>
    <w:rsid w:val="00DE2A3E"/>
    <w:rsid w:val="00DE3F26"/>
    <w:rsid w:val="00DE6790"/>
    <w:rsid w:val="00DE70F6"/>
    <w:rsid w:val="00DF00A4"/>
    <w:rsid w:val="00DF09F0"/>
    <w:rsid w:val="00DF0C49"/>
    <w:rsid w:val="00DF2193"/>
    <w:rsid w:val="00DF2922"/>
    <w:rsid w:val="00DF4D14"/>
    <w:rsid w:val="00E01392"/>
    <w:rsid w:val="00E0215A"/>
    <w:rsid w:val="00E0322F"/>
    <w:rsid w:val="00E05324"/>
    <w:rsid w:val="00E10A24"/>
    <w:rsid w:val="00E11BF1"/>
    <w:rsid w:val="00E14AD1"/>
    <w:rsid w:val="00E14E39"/>
    <w:rsid w:val="00E17690"/>
    <w:rsid w:val="00E17DB0"/>
    <w:rsid w:val="00E204D2"/>
    <w:rsid w:val="00E21576"/>
    <w:rsid w:val="00E217C5"/>
    <w:rsid w:val="00E236AD"/>
    <w:rsid w:val="00E240B6"/>
    <w:rsid w:val="00E24BC0"/>
    <w:rsid w:val="00E260A2"/>
    <w:rsid w:val="00E26C33"/>
    <w:rsid w:val="00E27B1B"/>
    <w:rsid w:val="00E27E72"/>
    <w:rsid w:val="00E27F38"/>
    <w:rsid w:val="00E30C42"/>
    <w:rsid w:val="00E32A38"/>
    <w:rsid w:val="00E3437E"/>
    <w:rsid w:val="00E35A98"/>
    <w:rsid w:val="00E400D3"/>
    <w:rsid w:val="00E412D6"/>
    <w:rsid w:val="00E41BB9"/>
    <w:rsid w:val="00E42B3B"/>
    <w:rsid w:val="00E43B56"/>
    <w:rsid w:val="00E442FE"/>
    <w:rsid w:val="00E45E98"/>
    <w:rsid w:val="00E50648"/>
    <w:rsid w:val="00E51761"/>
    <w:rsid w:val="00E52EF1"/>
    <w:rsid w:val="00E54913"/>
    <w:rsid w:val="00E5625D"/>
    <w:rsid w:val="00E6391E"/>
    <w:rsid w:val="00E63A78"/>
    <w:rsid w:val="00E6502A"/>
    <w:rsid w:val="00E65289"/>
    <w:rsid w:val="00E71D37"/>
    <w:rsid w:val="00E72147"/>
    <w:rsid w:val="00E7414A"/>
    <w:rsid w:val="00E746A3"/>
    <w:rsid w:val="00E76F5F"/>
    <w:rsid w:val="00E81049"/>
    <w:rsid w:val="00E85621"/>
    <w:rsid w:val="00E85DAE"/>
    <w:rsid w:val="00E865EA"/>
    <w:rsid w:val="00E87455"/>
    <w:rsid w:val="00E90C2B"/>
    <w:rsid w:val="00E92797"/>
    <w:rsid w:val="00E952B1"/>
    <w:rsid w:val="00E95B62"/>
    <w:rsid w:val="00E95C21"/>
    <w:rsid w:val="00E972C1"/>
    <w:rsid w:val="00EA0C5E"/>
    <w:rsid w:val="00EA1B29"/>
    <w:rsid w:val="00EA4764"/>
    <w:rsid w:val="00EA7846"/>
    <w:rsid w:val="00EA7DF7"/>
    <w:rsid w:val="00EB1A08"/>
    <w:rsid w:val="00EB39A2"/>
    <w:rsid w:val="00EB577F"/>
    <w:rsid w:val="00EB5C91"/>
    <w:rsid w:val="00EB64E2"/>
    <w:rsid w:val="00EC135D"/>
    <w:rsid w:val="00EC1819"/>
    <w:rsid w:val="00EC2D3D"/>
    <w:rsid w:val="00EC33C4"/>
    <w:rsid w:val="00EC43ED"/>
    <w:rsid w:val="00EC43FE"/>
    <w:rsid w:val="00EC57F5"/>
    <w:rsid w:val="00EC649C"/>
    <w:rsid w:val="00EC6A47"/>
    <w:rsid w:val="00EC7F53"/>
    <w:rsid w:val="00ED364D"/>
    <w:rsid w:val="00ED3A77"/>
    <w:rsid w:val="00EE0B46"/>
    <w:rsid w:val="00EE3380"/>
    <w:rsid w:val="00EE7A90"/>
    <w:rsid w:val="00EF3DCE"/>
    <w:rsid w:val="00EF4FBC"/>
    <w:rsid w:val="00EF6BDC"/>
    <w:rsid w:val="00EF78FB"/>
    <w:rsid w:val="00EF7FF4"/>
    <w:rsid w:val="00F00424"/>
    <w:rsid w:val="00F057AC"/>
    <w:rsid w:val="00F05BD5"/>
    <w:rsid w:val="00F12544"/>
    <w:rsid w:val="00F15BF9"/>
    <w:rsid w:val="00F15FCB"/>
    <w:rsid w:val="00F21000"/>
    <w:rsid w:val="00F220B9"/>
    <w:rsid w:val="00F22DF9"/>
    <w:rsid w:val="00F24FE6"/>
    <w:rsid w:val="00F25273"/>
    <w:rsid w:val="00F25E78"/>
    <w:rsid w:val="00F300DD"/>
    <w:rsid w:val="00F3629D"/>
    <w:rsid w:val="00F362C4"/>
    <w:rsid w:val="00F362DF"/>
    <w:rsid w:val="00F435BB"/>
    <w:rsid w:val="00F453EF"/>
    <w:rsid w:val="00F45BBA"/>
    <w:rsid w:val="00F4690A"/>
    <w:rsid w:val="00F50541"/>
    <w:rsid w:val="00F50FC0"/>
    <w:rsid w:val="00F5241D"/>
    <w:rsid w:val="00F53394"/>
    <w:rsid w:val="00F56120"/>
    <w:rsid w:val="00F571BB"/>
    <w:rsid w:val="00F602A0"/>
    <w:rsid w:val="00F60D96"/>
    <w:rsid w:val="00F61408"/>
    <w:rsid w:val="00F63D80"/>
    <w:rsid w:val="00F65632"/>
    <w:rsid w:val="00F67A3E"/>
    <w:rsid w:val="00F67F79"/>
    <w:rsid w:val="00F70A6A"/>
    <w:rsid w:val="00F741DB"/>
    <w:rsid w:val="00F7780D"/>
    <w:rsid w:val="00F8156A"/>
    <w:rsid w:val="00F84CBD"/>
    <w:rsid w:val="00F85DBF"/>
    <w:rsid w:val="00F8799A"/>
    <w:rsid w:val="00F914B7"/>
    <w:rsid w:val="00F91642"/>
    <w:rsid w:val="00F93E09"/>
    <w:rsid w:val="00F940BD"/>
    <w:rsid w:val="00F963C1"/>
    <w:rsid w:val="00FA2DE3"/>
    <w:rsid w:val="00FA63A7"/>
    <w:rsid w:val="00FB13BD"/>
    <w:rsid w:val="00FB7035"/>
    <w:rsid w:val="00FB7B32"/>
    <w:rsid w:val="00FC429C"/>
    <w:rsid w:val="00FC4D29"/>
    <w:rsid w:val="00FC5352"/>
    <w:rsid w:val="00FC6A6E"/>
    <w:rsid w:val="00FD566C"/>
    <w:rsid w:val="00FD729A"/>
    <w:rsid w:val="00FD7C87"/>
    <w:rsid w:val="00FE1333"/>
    <w:rsid w:val="00FE2431"/>
    <w:rsid w:val="00FE2AAD"/>
    <w:rsid w:val="00FE2F74"/>
    <w:rsid w:val="00FF1C2C"/>
    <w:rsid w:val="00FF68A8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5E95937-96CF-4B6D-B333-3E7D2DE72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F7F1E"/>
    <w:pPr>
      <w:widowControl w:val="0"/>
      <w:ind w:firstLine="26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widowControl/>
      <w:spacing w:line="360" w:lineRule="auto"/>
      <w:ind w:firstLine="0"/>
      <w:jc w:val="center"/>
      <w:outlineLvl w:val="0"/>
    </w:pPr>
    <w:rPr>
      <w:b/>
      <w:bCs/>
      <w:i/>
      <w:iCs/>
      <w:sz w:val="36"/>
      <w:szCs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/>
      <w:ind w:firstLine="0"/>
      <w:jc w:val="center"/>
      <w:outlineLvl w:val="1"/>
    </w:pPr>
    <w:rPr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10"/>
    <w:qFormat/>
    <w:pPr>
      <w:widowControl/>
      <w:spacing w:line="360" w:lineRule="auto"/>
      <w:ind w:firstLine="0"/>
      <w:jc w:val="center"/>
    </w:pPr>
    <w:rPr>
      <w:b/>
      <w:bCs/>
      <w:i/>
      <w:iCs/>
      <w:sz w:val="32"/>
      <w:szCs w:val="24"/>
    </w:r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footer"/>
    <w:basedOn w:val="a"/>
    <w:link w:val="a6"/>
    <w:uiPriority w:val="99"/>
    <w:rsid w:val="00EB5C91"/>
    <w:pPr>
      <w:widowControl/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sid w:val="00EB5C91"/>
    <w:rPr>
      <w:rFonts w:cs="Times New Roman"/>
    </w:rPr>
  </w:style>
  <w:style w:type="paragraph" w:styleId="a8">
    <w:name w:val="header"/>
    <w:basedOn w:val="a"/>
    <w:link w:val="a9"/>
    <w:uiPriority w:val="99"/>
    <w:rsid w:val="00EB5C91"/>
    <w:pPr>
      <w:widowControl/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Body Text"/>
    <w:basedOn w:val="a"/>
    <w:link w:val="ab"/>
    <w:uiPriority w:val="99"/>
    <w:rsid w:val="00E05324"/>
    <w:pPr>
      <w:widowControl/>
      <w:spacing w:line="360" w:lineRule="auto"/>
      <w:ind w:firstLine="0"/>
      <w:jc w:val="center"/>
    </w:pPr>
    <w:rPr>
      <w:b/>
      <w:bCs/>
      <w:sz w:val="28"/>
      <w:szCs w:val="24"/>
    </w:rPr>
  </w:style>
  <w:style w:type="character" w:customStyle="1" w:styleId="ab">
    <w:name w:val="Основной текст Знак"/>
    <w:link w:val="aa"/>
    <w:uiPriority w:val="99"/>
    <w:semiHidden/>
    <w:locked/>
    <w:rPr>
      <w:rFonts w:cs="Times New Roman"/>
      <w:sz w:val="24"/>
      <w:szCs w:val="24"/>
    </w:rPr>
  </w:style>
  <w:style w:type="paragraph" w:styleId="ac">
    <w:name w:val="Body Text Indent"/>
    <w:basedOn w:val="a"/>
    <w:link w:val="ad"/>
    <w:uiPriority w:val="99"/>
    <w:rsid w:val="00B25B0E"/>
    <w:pPr>
      <w:widowControl/>
      <w:autoSpaceDE w:val="0"/>
      <w:autoSpaceDN w:val="0"/>
      <w:spacing w:line="360" w:lineRule="auto"/>
      <w:ind w:firstLine="709"/>
    </w:pPr>
    <w:rPr>
      <w:sz w:val="28"/>
      <w:szCs w:val="28"/>
    </w:r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4"/>
      <w:szCs w:val="24"/>
    </w:rPr>
  </w:style>
  <w:style w:type="paragraph" w:styleId="ae">
    <w:name w:val="Normal (Web)"/>
    <w:basedOn w:val="a"/>
    <w:uiPriority w:val="99"/>
    <w:rsid w:val="00A932C4"/>
    <w:pPr>
      <w:widowControl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BB590A"/>
    <w:pPr>
      <w:widowControl/>
      <w:spacing w:after="120"/>
      <w:ind w:left="283" w:firstLine="0"/>
      <w:jc w:val="left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Pr>
      <w:rFonts w:cs="Times New Roman"/>
      <w:sz w:val="16"/>
      <w:szCs w:val="16"/>
    </w:rPr>
  </w:style>
  <w:style w:type="table" w:styleId="af">
    <w:name w:val="Table Grid"/>
    <w:basedOn w:val="a1"/>
    <w:uiPriority w:val="59"/>
    <w:rsid w:val="00D93A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D93A8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0">
    <w:name w:val="Strong"/>
    <w:uiPriority w:val="22"/>
    <w:qFormat/>
    <w:rsid w:val="000D67C3"/>
    <w:rPr>
      <w:rFonts w:cs="Times New Roman"/>
      <w:b/>
    </w:rPr>
  </w:style>
  <w:style w:type="character" w:styleId="af1">
    <w:name w:val="Hyperlink"/>
    <w:uiPriority w:val="99"/>
    <w:rsid w:val="000D67C3"/>
    <w:rPr>
      <w:rFonts w:cs="Times New Roman"/>
      <w:color w:val="0000FF"/>
      <w:u w:val="single"/>
    </w:rPr>
  </w:style>
  <w:style w:type="character" w:styleId="HTML">
    <w:name w:val="HTML Typewriter"/>
    <w:uiPriority w:val="99"/>
    <w:rsid w:val="006072DA"/>
    <w:rPr>
      <w:rFonts w:ascii="Courier New" w:hAnsi="Courier New" w:cs="Times New Roman"/>
      <w:sz w:val="20"/>
    </w:rPr>
  </w:style>
  <w:style w:type="character" w:customStyle="1" w:styleId="name">
    <w:name w:val="name"/>
    <w:rsid w:val="006072DA"/>
    <w:rPr>
      <w:rFonts w:cs="Times New Roman"/>
    </w:rPr>
  </w:style>
  <w:style w:type="paragraph" w:customStyle="1" w:styleId="Web">
    <w:name w:val="Обычный (Web)"/>
    <w:basedOn w:val="a"/>
    <w:rsid w:val="00A60DC8"/>
    <w:pPr>
      <w:widowControl/>
      <w:spacing w:before="100" w:after="100"/>
      <w:ind w:firstLine="0"/>
      <w:jc w:val="left"/>
    </w:pPr>
    <w:rPr>
      <w:sz w:val="24"/>
      <w:szCs w:val="24"/>
    </w:rPr>
  </w:style>
  <w:style w:type="paragraph" w:customStyle="1" w:styleId="af2">
    <w:name w:val="Знак Знак Знак Знак"/>
    <w:basedOn w:val="a"/>
    <w:rsid w:val="005C40DF"/>
    <w:pPr>
      <w:pageBreakBefore/>
      <w:widowControl/>
      <w:spacing w:after="160" w:line="360" w:lineRule="auto"/>
      <w:ind w:firstLine="0"/>
      <w:jc w:val="left"/>
    </w:pPr>
    <w:rPr>
      <w:sz w:val="28"/>
      <w:lang w:val="en-US" w:eastAsia="en-US"/>
    </w:rPr>
  </w:style>
  <w:style w:type="character" w:customStyle="1" w:styleId="FontStyle23">
    <w:name w:val="Font Style23"/>
    <w:rsid w:val="00386D69"/>
    <w:rPr>
      <w:rFonts w:ascii="Times New Roman" w:hAnsi="Times New Roman"/>
      <w:sz w:val="22"/>
    </w:rPr>
  </w:style>
  <w:style w:type="paragraph" w:customStyle="1" w:styleId="Style2">
    <w:name w:val="Style2"/>
    <w:basedOn w:val="a"/>
    <w:rsid w:val="00A87CFC"/>
    <w:pPr>
      <w:autoSpaceDE w:val="0"/>
      <w:autoSpaceDN w:val="0"/>
      <w:adjustRightInd w:val="0"/>
      <w:spacing w:line="374" w:lineRule="exact"/>
      <w:ind w:firstLine="878"/>
      <w:jc w:val="left"/>
    </w:pPr>
    <w:rPr>
      <w:sz w:val="24"/>
      <w:szCs w:val="24"/>
    </w:rPr>
  </w:style>
  <w:style w:type="paragraph" w:customStyle="1" w:styleId="Style3">
    <w:name w:val="Style3"/>
    <w:basedOn w:val="a"/>
    <w:rsid w:val="00A87CFC"/>
    <w:pPr>
      <w:autoSpaceDE w:val="0"/>
      <w:autoSpaceDN w:val="0"/>
      <w:adjustRightInd w:val="0"/>
      <w:spacing w:line="370" w:lineRule="exact"/>
      <w:ind w:firstLine="2170"/>
      <w:jc w:val="left"/>
    </w:pPr>
    <w:rPr>
      <w:sz w:val="24"/>
      <w:szCs w:val="24"/>
    </w:rPr>
  </w:style>
  <w:style w:type="character" w:customStyle="1" w:styleId="FontStyle45">
    <w:name w:val="Font Style45"/>
    <w:rsid w:val="00A87CFC"/>
    <w:rPr>
      <w:rFonts w:ascii="Times New Roman" w:hAnsi="Times New Roman"/>
      <w:spacing w:val="20"/>
      <w:sz w:val="28"/>
    </w:rPr>
  </w:style>
  <w:style w:type="character" w:customStyle="1" w:styleId="FontStyle53">
    <w:name w:val="Font Style53"/>
    <w:rsid w:val="00A87CFC"/>
    <w:rPr>
      <w:rFonts w:ascii="Times New Roman" w:hAnsi="Times New Roman"/>
      <w:spacing w:val="10"/>
      <w:sz w:val="28"/>
    </w:rPr>
  </w:style>
  <w:style w:type="paragraph" w:customStyle="1" w:styleId="Style36">
    <w:name w:val="Style36"/>
    <w:basedOn w:val="a"/>
    <w:rsid w:val="0023206D"/>
    <w:pPr>
      <w:autoSpaceDE w:val="0"/>
      <w:autoSpaceDN w:val="0"/>
      <w:adjustRightInd w:val="0"/>
      <w:spacing w:line="331" w:lineRule="exact"/>
      <w:ind w:firstLine="552"/>
      <w:jc w:val="left"/>
    </w:pPr>
    <w:rPr>
      <w:sz w:val="24"/>
      <w:szCs w:val="24"/>
    </w:rPr>
  </w:style>
  <w:style w:type="paragraph" w:customStyle="1" w:styleId="Style38">
    <w:name w:val="Style38"/>
    <w:basedOn w:val="a"/>
    <w:rsid w:val="0023206D"/>
    <w:pPr>
      <w:autoSpaceDE w:val="0"/>
      <w:autoSpaceDN w:val="0"/>
      <w:adjustRightInd w:val="0"/>
      <w:spacing w:line="326" w:lineRule="exact"/>
      <w:ind w:firstLine="221"/>
      <w:jc w:val="left"/>
    </w:pPr>
    <w:rPr>
      <w:sz w:val="24"/>
      <w:szCs w:val="24"/>
    </w:rPr>
  </w:style>
  <w:style w:type="character" w:customStyle="1" w:styleId="FontStyle67">
    <w:name w:val="Font Style67"/>
    <w:rsid w:val="0023206D"/>
    <w:rPr>
      <w:rFonts w:ascii="Times New Roman" w:hAnsi="Times New Roman"/>
      <w:sz w:val="26"/>
    </w:rPr>
  </w:style>
  <w:style w:type="character" w:customStyle="1" w:styleId="FontStyle69">
    <w:name w:val="Font Style69"/>
    <w:rsid w:val="0023206D"/>
    <w:rPr>
      <w:rFonts w:ascii="Times New Roman" w:hAnsi="Times New Roman"/>
      <w:sz w:val="26"/>
    </w:rPr>
  </w:style>
  <w:style w:type="paragraph" w:customStyle="1" w:styleId="Style12">
    <w:name w:val="Style12"/>
    <w:basedOn w:val="a"/>
    <w:rsid w:val="0023206D"/>
    <w:pPr>
      <w:autoSpaceDE w:val="0"/>
      <w:autoSpaceDN w:val="0"/>
      <w:adjustRightInd w:val="0"/>
      <w:spacing w:line="322" w:lineRule="exact"/>
      <w:ind w:firstLine="418"/>
      <w:jc w:val="left"/>
    </w:pPr>
    <w:rPr>
      <w:sz w:val="24"/>
      <w:szCs w:val="24"/>
    </w:rPr>
  </w:style>
  <w:style w:type="paragraph" w:customStyle="1" w:styleId="Style34">
    <w:name w:val="Style34"/>
    <w:basedOn w:val="a"/>
    <w:rsid w:val="0023206D"/>
    <w:pPr>
      <w:autoSpaceDE w:val="0"/>
      <w:autoSpaceDN w:val="0"/>
      <w:adjustRightInd w:val="0"/>
      <w:spacing w:line="322" w:lineRule="exact"/>
      <w:ind w:firstLine="422"/>
      <w:jc w:val="left"/>
    </w:pPr>
    <w:rPr>
      <w:sz w:val="24"/>
      <w:szCs w:val="24"/>
    </w:rPr>
  </w:style>
  <w:style w:type="paragraph" w:customStyle="1" w:styleId="Style39">
    <w:name w:val="Style39"/>
    <w:basedOn w:val="a"/>
    <w:rsid w:val="0023206D"/>
    <w:pPr>
      <w:autoSpaceDE w:val="0"/>
      <w:autoSpaceDN w:val="0"/>
      <w:adjustRightInd w:val="0"/>
      <w:spacing w:line="322" w:lineRule="exact"/>
      <w:ind w:firstLine="0"/>
      <w:jc w:val="left"/>
    </w:pPr>
    <w:rPr>
      <w:sz w:val="24"/>
      <w:szCs w:val="24"/>
    </w:rPr>
  </w:style>
  <w:style w:type="paragraph" w:customStyle="1" w:styleId="Style40">
    <w:name w:val="Style40"/>
    <w:basedOn w:val="a"/>
    <w:rsid w:val="0023206D"/>
    <w:pPr>
      <w:autoSpaceDE w:val="0"/>
      <w:autoSpaceDN w:val="0"/>
      <w:adjustRightInd w:val="0"/>
      <w:spacing w:line="326" w:lineRule="exact"/>
      <w:ind w:hanging="221"/>
      <w:jc w:val="left"/>
    </w:pPr>
    <w:rPr>
      <w:sz w:val="24"/>
      <w:szCs w:val="24"/>
    </w:rPr>
  </w:style>
  <w:style w:type="paragraph" w:customStyle="1" w:styleId="Style41">
    <w:name w:val="Style41"/>
    <w:basedOn w:val="a"/>
    <w:rsid w:val="0023206D"/>
    <w:pPr>
      <w:autoSpaceDE w:val="0"/>
      <w:autoSpaceDN w:val="0"/>
      <w:adjustRightInd w:val="0"/>
      <w:spacing w:line="336" w:lineRule="exact"/>
      <w:ind w:firstLine="211"/>
    </w:pPr>
    <w:rPr>
      <w:sz w:val="24"/>
      <w:szCs w:val="24"/>
    </w:rPr>
  </w:style>
  <w:style w:type="character" w:customStyle="1" w:styleId="FontStyle66">
    <w:name w:val="Font Style66"/>
    <w:rsid w:val="0023206D"/>
    <w:rPr>
      <w:rFonts w:ascii="Times New Roman" w:hAnsi="Times New Roman"/>
      <w:b/>
      <w:sz w:val="20"/>
    </w:rPr>
  </w:style>
  <w:style w:type="character" w:customStyle="1" w:styleId="FontStyle70">
    <w:name w:val="Font Style70"/>
    <w:rsid w:val="0023206D"/>
    <w:rPr>
      <w:rFonts w:ascii="Times New Roman" w:hAnsi="Times New Roman"/>
      <w:sz w:val="32"/>
    </w:rPr>
  </w:style>
  <w:style w:type="character" w:styleId="af3">
    <w:name w:val="Emphasis"/>
    <w:uiPriority w:val="20"/>
    <w:qFormat/>
    <w:rsid w:val="000B3C4A"/>
    <w:rPr>
      <w:rFonts w:cs="Times New Roman"/>
      <w:i/>
    </w:rPr>
  </w:style>
  <w:style w:type="paragraph" w:styleId="31">
    <w:name w:val="Body Text 3"/>
    <w:basedOn w:val="a"/>
    <w:link w:val="32"/>
    <w:uiPriority w:val="99"/>
    <w:rsid w:val="007F2DB2"/>
    <w:pPr>
      <w:widowControl/>
      <w:spacing w:after="120"/>
      <w:ind w:firstLine="0"/>
      <w:jc w:val="left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f4">
    <w:name w:val="Plain Text"/>
    <w:basedOn w:val="a"/>
    <w:link w:val="af5"/>
    <w:uiPriority w:val="99"/>
    <w:rsid w:val="00D40CAC"/>
    <w:pPr>
      <w:widowControl/>
      <w:ind w:firstLine="0"/>
      <w:jc w:val="left"/>
    </w:pPr>
    <w:rPr>
      <w:rFonts w:ascii="Courier New" w:hAnsi="Courier New"/>
      <w:sz w:val="24"/>
    </w:rPr>
  </w:style>
  <w:style w:type="character" w:customStyle="1" w:styleId="af5">
    <w:name w:val="Текст Знак"/>
    <w:link w:val="af4"/>
    <w:uiPriority w:val="99"/>
    <w:semiHidden/>
    <w:locked/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rsid w:val="00036433"/>
    <w:pPr>
      <w:widowControl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</w:rPr>
  </w:style>
  <w:style w:type="paragraph" w:customStyle="1" w:styleId="13pt">
    <w:name w:val="Стиль 13 pt по ширине Междустр.интервал:  полуторный"/>
    <w:basedOn w:val="a"/>
    <w:rsid w:val="00036433"/>
    <w:pPr>
      <w:widowControl/>
      <w:spacing w:line="360" w:lineRule="auto"/>
      <w:ind w:left="1701" w:right="567" w:firstLine="0"/>
    </w:pPr>
    <w:rPr>
      <w:sz w:val="26"/>
      <w:szCs w:val="26"/>
    </w:rPr>
  </w:style>
  <w:style w:type="paragraph" w:customStyle="1" w:styleId="ConsNonformat">
    <w:name w:val="ConsNonformat"/>
    <w:rsid w:val="00036433"/>
    <w:pPr>
      <w:widowControl w:val="0"/>
    </w:pPr>
    <w:rPr>
      <w:rFonts w:ascii="Courier New" w:hAnsi="Courier New" w:cs="Courier New"/>
    </w:rPr>
  </w:style>
  <w:style w:type="table" w:styleId="5">
    <w:name w:val="Table Grid 5"/>
    <w:basedOn w:val="a1"/>
    <w:uiPriority w:val="99"/>
    <w:rsid w:val="0003643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ext">
    <w:name w:val="text"/>
    <w:basedOn w:val="a"/>
    <w:rsid w:val="00036433"/>
    <w:pPr>
      <w:widowControl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23">
    <w:name w:val="Body Text Indent 2"/>
    <w:basedOn w:val="a"/>
    <w:link w:val="24"/>
    <w:uiPriority w:val="99"/>
    <w:rsid w:val="00036433"/>
    <w:pPr>
      <w:widowControl/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</w:rPr>
  </w:style>
  <w:style w:type="paragraph" w:customStyle="1" w:styleId="af6">
    <w:name w:val="текст сноски"/>
    <w:basedOn w:val="a"/>
    <w:rsid w:val="00036433"/>
    <w:pPr>
      <w:widowControl/>
      <w:autoSpaceDE w:val="0"/>
      <w:autoSpaceDN w:val="0"/>
      <w:ind w:firstLine="0"/>
      <w:jc w:val="left"/>
    </w:pPr>
  </w:style>
  <w:style w:type="paragraph" w:styleId="af7">
    <w:name w:val="footnote text"/>
    <w:basedOn w:val="a"/>
    <w:link w:val="af8"/>
    <w:uiPriority w:val="99"/>
    <w:semiHidden/>
    <w:rsid w:val="00036433"/>
    <w:pPr>
      <w:widowControl/>
      <w:ind w:firstLine="0"/>
      <w:jc w:val="left"/>
    </w:pPr>
    <w:rPr>
      <w:lang w:val="en-AU"/>
    </w:rPr>
  </w:style>
  <w:style w:type="character" w:customStyle="1" w:styleId="af8">
    <w:name w:val="Текст сноски Знак"/>
    <w:link w:val="af7"/>
    <w:uiPriority w:val="99"/>
    <w:semiHidden/>
    <w:locked/>
    <w:rPr>
      <w:rFonts w:cs="Times New Roman"/>
    </w:rPr>
  </w:style>
  <w:style w:type="paragraph" w:customStyle="1" w:styleId="ConsPlusTitle">
    <w:name w:val="ConsPlusTitle"/>
    <w:rsid w:val="0078075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807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8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 Знак Знак Знак1"/>
    <w:basedOn w:val="a"/>
    <w:rsid w:val="004035DE"/>
    <w:pPr>
      <w:pageBreakBefore/>
      <w:autoSpaceDE w:val="0"/>
      <w:autoSpaceDN w:val="0"/>
      <w:adjustRightInd w:val="0"/>
      <w:spacing w:after="160" w:line="360" w:lineRule="auto"/>
      <w:ind w:firstLine="0"/>
      <w:jc w:val="left"/>
    </w:pPr>
    <w:rPr>
      <w:sz w:val="28"/>
      <w:lang w:val="en-US" w:eastAsia="en-US"/>
    </w:rPr>
  </w:style>
  <w:style w:type="paragraph" w:customStyle="1" w:styleId="Style10">
    <w:name w:val="Style10"/>
    <w:basedOn w:val="a"/>
    <w:rsid w:val="00954211"/>
    <w:pPr>
      <w:autoSpaceDE w:val="0"/>
      <w:autoSpaceDN w:val="0"/>
      <w:adjustRightInd w:val="0"/>
      <w:ind w:firstLine="0"/>
      <w:jc w:val="left"/>
    </w:pPr>
    <w:rPr>
      <w:sz w:val="24"/>
      <w:szCs w:val="24"/>
    </w:rPr>
  </w:style>
  <w:style w:type="character" w:customStyle="1" w:styleId="FontStyle13">
    <w:name w:val="Font Style13"/>
    <w:rsid w:val="00954211"/>
    <w:rPr>
      <w:rFonts w:ascii="Times New Roman" w:hAnsi="Times New Roman"/>
      <w:sz w:val="24"/>
    </w:rPr>
  </w:style>
  <w:style w:type="character" w:customStyle="1" w:styleId="FontStyle16">
    <w:name w:val="Font Style16"/>
    <w:rsid w:val="00954211"/>
    <w:rPr>
      <w:rFonts w:ascii="Times New Roman" w:hAnsi="Times New Roman"/>
      <w:sz w:val="22"/>
    </w:rPr>
  </w:style>
  <w:style w:type="paragraph" w:customStyle="1" w:styleId="Default">
    <w:name w:val="Default"/>
    <w:rsid w:val="00954211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9">
    <w:name w:val="Table Professional"/>
    <w:basedOn w:val="a1"/>
    <w:uiPriority w:val="99"/>
    <w:rsid w:val="00E14E3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40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0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0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0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40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40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40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40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4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40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40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400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400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400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40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40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400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400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40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400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40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40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0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E4F6"/>
                <w:bottom w:val="none" w:sz="0" w:space="0" w:color="auto"/>
                <w:right w:val="single" w:sz="6" w:space="0" w:color="CCE4F6"/>
              </w:divBdr>
              <w:divsChild>
                <w:div w:id="70040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0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40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3183</Words>
  <Characters>18149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CAAS</Company>
  <LinksUpToDate>false</LinksUpToDate>
  <CharactersWithSpaces>21290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Beznal1</dc:creator>
  <cp:keywords/>
  <dc:description/>
  <cp:lastModifiedBy>admin</cp:lastModifiedBy>
  <cp:revision>2</cp:revision>
  <cp:lastPrinted>2008-11-18T12:11:00Z</cp:lastPrinted>
  <dcterms:created xsi:type="dcterms:W3CDTF">2014-03-12T19:49:00Z</dcterms:created>
  <dcterms:modified xsi:type="dcterms:W3CDTF">2014-03-12T19:49:00Z</dcterms:modified>
</cp:coreProperties>
</file>