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B6" w:rsidRPr="00A27810" w:rsidRDefault="00264BB6" w:rsidP="00A27810">
      <w:pPr>
        <w:pStyle w:val="af8"/>
      </w:pPr>
      <w:r w:rsidRPr="00A27810">
        <w:t>Министерство образования и науки Украины</w:t>
      </w:r>
    </w:p>
    <w:p w:rsidR="00A27810" w:rsidRDefault="00264BB6" w:rsidP="00A27810">
      <w:pPr>
        <w:pStyle w:val="af8"/>
      </w:pPr>
      <w:r w:rsidRPr="00A27810">
        <w:t>Харьковский национальный экономический университет</w:t>
      </w:r>
    </w:p>
    <w:p w:rsidR="00A27810" w:rsidRDefault="00264BB6" w:rsidP="00A27810">
      <w:pPr>
        <w:pStyle w:val="af8"/>
      </w:pPr>
      <w:r w:rsidRPr="00A27810">
        <w:t>Кафедра</w:t>
      </w:r>
      <w:r w:rsidR="00A27810" w:rsidRPr="00A27810">
        <w:t xml:space="preserve">: </w:t>
      </w:r>
      <w:r w:rsidRPr="00A27810">
        <w:t>контроля и аудита</w:t>
      </w:r>
    </w:p>
    <w:p w:rsidR="009A3ECF" w:rsidRDefault="009A3ECF" w:rsidP="00A27810">
      <w:pPr>
        <w:pStyle w:val="af8"/>
      </w:pPr>
    </w:p>
    <w:p w:rsidR="009A3ECF" w:rsidRDefault="009A3ECF" w:rsidP="00A27810">
      <w:pPr>
        <w:pStyle w:val="af8"/>
      </w:pPr>
    </w:p>
    <w:p w:rsidR="009A3ECF" w:rsidRDefault="009A3ECF" w:rsidP="00A27810">
      <w:pPr>
        <w:pStyle w:val="af8"/>
      </w:pPr>
    </w:p>
    <w:p w:rsidR="009A3ECF" w:rsidRDefault="009A3ECF" w:rsidP="00A27810">
      <w:pPr>
        <w:pStyle w:val="af8"/>
      </w:pPr>
    </w:p>
    <w:p w:rsidR="009A3ECF" w:rsidRDefault="009A3ECF" w:rsidP="00A27810">
      <w:pPr>
        <w:pStyle w:val="af8"/>
      </w:pPr>
    </w:p>
    <w:p w:rsidR="00264BB6" w:rsidRPr="00A27810" w:rsidRDefault="00264BB6" w:rsidP="00A27810">
      <w:pPr>
        <w:pStyle w:val="af8"/>
      </w:pPr>
      <w:r w:rsidRPr="00A27810">
        <w:t>Контрольная работа</w:t>
      </w:r>
    </w:p>
    <w:p w:rsidR="00A27810" w:rsidRPr="00A27810" w:rsidRDefault="00264BB6" w:rsidP="00A27810">
      <w:pPr>
        <w:pStyle w:val="af8"/>
      </w:pPr>
      <w:r w:rsidRPr="00A27810">
        <w:t>По курсу</w:t>
      </w:r>
      <w:r w:rsidR="00A27810" w:rsidRPr="00A27810">
        <w:t>: "</w:t>
      </w:r>
      <w:r w:rsidRPr="00A27810">
        <w:t>Аудит</w:t>
      </w:r>
      <w:r w:rsidR="00A27810" w:rsidRPr="00A27810">
        <w:t>"</w:t>
      </w:r>
    </w:p>
    <w:p w:rsidR="00A27810" w:rsidRDefault="00A27810" w:rsidP="00A27810">
      <w:pPr>
        <w:pStyle w:val="af8"/>
      </w:pPr>
    </w:p>
    <w:p w:rsidR="00A27810" w:rsidRDefault="00A27810" w:rsidP="00A27810">
      <w:pPr>
        <w:pStyle w:val="af8"/>
      </w:pPr>
    </w:p>
    <w:p w:rsidR="00A27810" w:rsidRDefault="00170615" w:rsidP="00A27810">
      <w:pPr>
        <w:pStyle w:val="af8"/>
      </w:pPr>
      <w:r w:rsidRPr="00A27810">
        <w:t>Вариант №1</w:t>
      </w:r>
    </w:p>
    <w:p w:rsidR="00A27810" w:rsidRDefault="00A27810" w:rsidP="00A27810">
      <w:pPr>
        <w:pStyle w:val="af8"/>
      </w:pPr>
    </w:p>
    <w:p w:rsidR="00A27810" w:rsidRPr="00A27810" w:rsidRDefault="00A27810" w:rsidP="00A27810">
      <w:pPr>
        <w:pStyle w:val="af8"/>
      </w:pPr>
    </w:p>
    <w:p w:rsidR="00A27810" w:rsidRDefault="00264BB6" w:rsidP="00A27810">
      <w:pPr>
        <w:pStyle w:val="af8"/>
        <w:ind w:left="4956"/>
        <w:jc w:val="left"/>
      </w:pPr>
      <w:r w:rsidRPr="00A27810">
        <w:t>Проверил</w:t>
      </w:r>
      <w:r w:rsidR="00A27810" w:rsidRPr="00A27810">
        <w:t xml:space="preserve">: </w:t>
      </w:r>
    </w:p>
    <w:p w:rsidR="00264BB6" w:rsidRPr="00A27810" w:rsidRDefault="00264BB6" w:rsidP="00A27810">
      <w:pPr>
        <w:pStyle w:val="af8"/>
        <w:ind w:left="4956"/>
        <w:jc w:val="left"/>
      </w:pPr>
      <w:r w:rsidRPr="00A27810">
        <w:t>Выполнила</w:t>
      </w:r>
      <w:r w:rsidR="00A27810" w:rsidRPr="00A27810">
        <w:t xml:space="preserve">: </w:t>
      </w:r>
    </w:p>
    <w:p w:rsidR="00A27810" w:rsidRDefault="00264BB6" w:rsidP="00A27810">
      <w:pPr>
        <w:pStyle w:val="af8"/>
        <w:ind w:left="4956"/>
        <w:jc w:val="left"/>
      </w:pPr>
      <w:r w:rsidRPr="00A27810">
        <w:t>Преподаватель</w:t>
      </w:r>
      <w:r w:rsidR="00A27810" w:rsidRPr="00A27810">
        <w:t xml:space="preserve"> </w:t>
      </w:r>
    </w:p>
    <w:p w:rsidR="00264BB6" w:rsidRPr="00A27810" w:rsidRDefault="00264BB6" w:rsidP="00A27810">
      <w:pPr>
        <w:pStyle w:val="af8"/>
        <w:ind w:left="4956"/>
        <w:jc w:val="left"/>
      </w:pPr>
      <w:r w:rsidRPr="00A27810">
        <w:t>Студентка заочного факультета</w:t>
      </w:r>
    </w:p>
    <w:p w:rsidR="00A27810" w:rsidRDefault="00264BB6" w:rsidP="00A27810">
      <w:pPr>
        <w:pStyle w:val="af8"/>
        <w:ind w:left="4956"/>
        <w:jc w:val="left"/>
      </w:pPr>
      <w:r w:rsidRPr="00A27810">
        <w:t>Бондаренко Е</w:t>
      </w:r>
      <w:r w:rsidR="00A27810">
        <w:t xml:space="preserve">.А. </w:t>
      </w:r>
    </w:p>
    <w:p w:rsidR="00A27810" w:rsidRPr="00A27810" w:rsidRDefault="00264BB6" w:rsidP="00A27810">
      <w:pPr>
        <w:pStyle w:val="af8"/>
        <w:ind w:left="4956"/>
        <w:jc w:val="left"/>
      </w:pPr>
      <w:r w:rsidRPr="00A27810">
        <w:t>Курс 2 группа 71</w:t>
      </w:r>
    </w:p>
    <w:p w:rsidR="00A27810" w:rsidRPr="00A27810" w:rsidRDefault="00264BB6" w:rsidP="00A27810">
      <w:pPr>
        <w:pStyle w:val="af8"/>
        <w:ind w:left="4956"/>
        <w:jc w:val="left"/>
      </w:pPr>
      <w:r w:rsidRPr="00A27810">
        <w:t>Специальность 6</w:t>
      </w:r>
      <w:r w:rsidR="00A27810" w:rsidRPr="00A27810">
        <w:t>.0</w:t>
      </w:r>
      <w:r w:rsidRPr="00A27810">
        <w:t>50106-2</w:t>
      </w:r>
    </w:p>
    <w:p w:rsidR="00A27810" w:rsidRDefault="00264BB6" w:rsidP="00A27810">
      <w:pPr>
        <w:pStyle w:val="af8"/>
        <w:ind w:left="4956"/>
        <w:jc w:val="left"/>
      </w:pPr>
      <w:r w:rsidRPr="00A27810">
        <w:t>Литвиненко М</w:t>
      </w:r>
      <w:r w:rsidR="00A27810">
        <w:t xml:space="preserve">.П. </w:t>
      </w:r>
    </w:p>
    <w:p w:rsidR="00A27810" w:rsidRDefault="00A27810" w:rsidP="00A27810">
      <w:pPr>
        <w:pStyle w:val="af8"/>
      </w:pPr>
    </w:p>
    <w:p w:rsidR="00A27810" w:rsidRDefault="00A27810" w:rsidP="00A27810">
      <w:pPr>
        <w:pStyle w:val="af8"/>
      </w:pPr>
    </w:p>
    <w:p w:rsidR="00A27810" w:rsidRDefault="00A27810" w:rsidP="00A27810">
      <w:pPr>
        <w:pStyle w:val="af8"/>
      </w:pPr>
    </w:p>
    <w:p w:rsidR="00A27810" w:rsidRDefault="00A27810" w:rsidP="00A27810">
      <w:pPr>
        <w:pStyle w:val="af8"/>
      </w:pPr>
    </w:p>
    <w:p w:rsidR="00A27810" w:rsidRDefault="00A27810" w:rsidP="00A27810">
      <w:pPr>
        <w:pStyle w:val="af8"/>
      </w:pPr>
    </w:p>
    <w:p w:rsidR="00A27810" w:rsidRDefault="00A27810" w:rsidP="00A27810">
      <w:pPr>
        <w:pStyle w:val="af8"/>
      </w:pPr>
    </w:p>
    <w:p w:rsidR="00264BB6" w:rsidRPr="00A27810" w:rsidRDefault="00264BB6" w:rsidP="00A27810">
      <w:pPr>
        <w:pStyle w:val="af8"/>
      </w:pPr>
      <w:r w:rsidRPr="00A27810">
        <w:t>г</w:t>
      </w:r>
      <w:r w:rsidR="00A27810" w:rsidRPr="00A27810">
        <w:t xml:space="preserve">. </w:t>
      </w:r>
      <w:r w:rsidRPr="00A27810">
        <w:t>Харьков</w:t>
      </w:r>
      <w:r w:rsidR="00A27810">
        <w:t xml:space="preserve"> </w:t>
      </w:r>
      <w:r w:rsidRPr="00A27810">
        <w:t>2008 г</w:t>
      </w:r>
      <w:r w:rsidR="00A27810" w:rsidRPr="00A27810">
        <w:t xml:space="preserve">. </w:t>
      </w:r>
    </w:p>
    <w:p w:rsidR="00A27810" w:rsidRDefault="00A27810" w:rsidP="00A27810">
      <w:pPr>
        <w:pStyle w:val="af8"/>
      </w:pPr>
      <w:r>
        <w:br w:type="page"/>
      </w:r>
      <w:r w:rsidRPr="00A27810">
        <w:rPr>
          <w:b/>
          <w:bCs/>
        </w:rPr>
        <w:t>СОДЕРЖАНИЕ</w:t>
      </w:r>
    </w:p>
    <w:p w:rsidR="00A27810" w:rsidRDefault="00A27810" w:rsidP="00A27810">
      <w:pPr>
        <w:pStyle w:val="af8"/>
        <w:jc w:val="both"/>
      </w:pPr>
    </w:p>
    <w:p w:rsidR="00A27810" w:rsidRPr="009A3ECF" w:rsidRDefault="00A27810" w:rsidP="00A2781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020778">
        <w:rPr>
          <w:rStyle w:val="af0"/>
          <w:b w:val="0"/>
          <w:bCs w:val="0"/>
          <w:noProof/>
        </w:rPr>
        <w:t>Введение</w:t>
      </w:r>
      <w:r w:rsidRPr="009A3ECF">
        <w:rPr>
          <w:b w:val="0"/>
          <w:bCs w:val="0"/>
          <w:noProof/>
          <w:webHidden/>
        </w:rPr>
        <w:tab/>
        <w:t>3</w:t>
      </w:r>
    </w:p>
    <w:p w:rsidR="00A27810" w:rsidRPr="009A3ECF" w:rsidRDefault="00A27810" w:rsidP="00A2781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020778">
        <w:rPr>
          <w:rStyle w:val="af0"/>
          <w:noProof/>
        </w:rPr>
        <w:t>Международные нормативы аудита и их сравнительная характеристика</w:t>
      </w:r>
      <w:r w:rsidRPr="009A3ECF">
        <w:rPr>
          <w:noProof/>
          <w:webHidden/>
        </w:rPr>
        <w:tab/>
        <w:t>5</w:t>
      </w:r>
    </w:p>
    <w:p w:rsidR="00A27810" w:rsidRPr="009A3ECF" w:rsidRDefault="00A27810" w:rsidP="00A2781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020778">
        <w:rPr>
          <w:rStyle w:val="af0"/>
          <w:noProof/>
        </w:rPr>
        <w:t>Порядок сертификации аудиторов</w:t>
      </w:r>
      <w:r w:rsidRPr="009A3ECF">
        <w:rPr>
          <w:noProof/>
          <w:webHidden/>
        </w:rPr>
        <w:tab/>
        <w:t>9</w:t>
      </w:r>
    </w:p>
    <w:p w:rsidR="00A27810" w:rsidRPr="009A3ECF" w:rsidRDefault="00A27810" w:rsidP="00A2781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020778">
        <w:rPr>
          <w:rStyle w:val="af0"/>
          <w:noProof/>
        </w:rPr>
        <w:t>Аудиторские отчеты и методика их составления</w:t>
      </w:r>
      <w:r w:rsidRPr="009A3ECF">
        <w:rPr>
          <w:noProof/>
          <w:webHidden/>
        </w:rPr>
        <w:tab/>
        <w:t>13</w:t>
      </w:r>
    </w:p>
    <w:p w:rsidR="00A27810" w:rsidRPr="009A3ECF" w:rsidRDefault="00A27810" w:rsidP="00A27810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020778">
        <w:rPr>
          <w:rStyle w:val="af0"/>
          <w:noProof/>
        </w:rPr>
        <w:t>Задача</w:t>
      </w:r>
      <w:r w:rsidRPr="009A3ECF">
        <w:rPr>
          <w:noProof/>
          <w:webHidden/>
        </w:rPr>
        <w:tab/>
        <w:t>16</w:t>
      </w:r>
    </w:p>
    <w:p w:rsidR="00A27810" w:rsidRPr="009A3ECF" w:rsidRDefault="00A27810" w:rsidP="00A2781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020778">
        <w:rPr>
          <w:rStyle w:val="af0"/>
          <w:b w:val="0"/>
          <w:bCs w:val="0"/>
          <w:noProof/>
        </w:rPr>
        <w:t>Заключение</w:t>
      </w:r>
      <w:r w:rsidRPr="009A3ECF">
        <w:rPr>
          <w:b w:val="0"/>
          <w:bCs w:val="0"/>
          <w:noProof/>
          <w:webHidden/>
        </w:rPr>
        <w:tab/>
        <w:t>18</w:t>
      </w:r>
    </w:p>
    <w:p w:rsidR="00A27810" w:rsidRPr="009A3ECF" w:rsidRDefault="00A27810" w:rsidP="00A27810">
      <w:pPr>
        <w:pStyle w:val="12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020778">
        <w:rPr>
          <w:rStyle w:val="af0"/>
          <w:b w:val="0"/>
          <w:bCs w:val="0"/>
          <w:noProof/>
        </w:rPr>
        <w:t>Список использованной литературы</w:t>
      </w:r>
      <w:r w:rsidRPr="009A3ECF">
        <w:rPr>
          <w:b w:val="0"/>
          <w:bCs w:val="0"/>
          <w:noProof/>
          <w:webHidden/>
        </w:rPr>
        <w:tab/>
        <w:t>19</w:t>
      </w:r>
    </w:p>
    <w:p w:rsidR="00264BB6" w:rsidRPr="00A27810" w:rsidRDefault="00264BB6" w:rsidP="00A27810">
      <w:pPr>
        <w:ind w:firstLine="0"/>
      </w:pPr>
    </w:p>
    <w:p w:rsidR="00264BB6" w:rsidRPr="00A27810" w:rsidRDefault="00264BB6" w:rsidP="00A27810">
      <w:pPr>
        <w:pStyle w:val="1"/>
        <w:rPr>
          <w:kern w:val="0"/>
        </w:rPr>
      </w:pPr>
      <w:r w:rsidRPr="00A27810">
        <w:rPr>
          <w:kern w:val="0"/>
        </w:rPr>
        <w:br w:type="page"/>
      </w:r>
      <w:bookmarkStart w:id="0" w:name="_Toc220874870"/>
      <w:r w:rsidRPr="00A27810">
        <w:rPr>
          <w:kern w:val="0"/>
        </w:rPr>
        <w:t>Введение</w:t>
      </w:r>
      <w:bookmarkEnd w:id="0"/>
    </w:p>
    <w:p w:rsidR="00A27810" w:rsidRDefault="00A27810" w:rsidP="00A27810"/>
    <w:p w:rsidR="00264BB6" w:rsidRPr="00A27810" w:rsidRDefault="00264BB6" w:rsidP="00A27810">
      <w:r w:rsidRPr="00A27810">
        <w:t xml:space="preserve">Правовые основы аудиторской деятельности в Украине определяет Закон Украины </w:t>
      </w:r>
      <w:r w:rsidR="00A27810" w:rsidRPr="00A27810">
        <w:t>"</w:t>
      </w:r>
      <w:r w:rsidRPr="00A27810">
        <w:t>Об аудиторской деятельности</w:t>
      </w:r>
      <w:r w:rsidR="00A27810" w:rsidRPr="00A27810">
        <w:t>"</w:t>
      </w:r>
      <w:r w:rsidRPr="00A27810">
        <w:t xml:space="preserve"> от 22 апреля 1993 года №3125-ХII (с изменениями и дополнениями</w:t>
      </w:r>
      <w:r w:rsidR="00A27810" w:rsidRPr="00A27810">
        <w:t xml:space="preserve">). </w:t>
      </w:r>
    </w:p>
    <w:p w:rsidR="00264BB6" w:rsidRPr="00A27810" w:rsidRDefault="00264BB6" w:rsidP="00A27810">
      <w:r w:rsidRPr="00A27810">
        <w:t>Аудит</w:t>
      </w:r>
      <w:r w:rsidR="00A27810" w:rsidRPr="00A27810">
        <w:t xml:space="preserve"> - </w:t>
      </w:r>
      <w:r w:rsidRPr="00A27810">
        <w:t>это проверка публичной бухгалтерской отчетности, учета, первичных документов и другой информации относительно финансово-хозяйственной деятельности субъектов хозяйствования с целью определения достоверности их отчетности, учета, его полноты и соответствия действующему законодательству и установленным нормативам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Для предприятий подтверждение отчетности независимым аудиторским заключением, позволит занять более выгодную позицию на рыке упростит взаимоотношения с налоговыми органами, таможней, банками, государственными учреждениями, а рекомендации аудиторов по результатам проверки помогут Вам вести свой бизнес более безопасно и эффективно, оптимизировать учет и налогообложение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Для инвесторов проведение независимой аудиторской проверки позволит минимизировать риски инвестирования, получить объективную информацию для принятия решений об осуществлении инвестиций – приобретение акций, долей, создание совместных предприятий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Аудиторская фирма осуществляет следующие виды аудиторских услуг</w:t>
      </w:r>
      <w:r w:rsidR="00A27810" w:rsidRPr="00A27810">
        <w:t xml:space="preserve">: </w:t>
      </w:r>
    </w:p>
    <w:p w:rsidR="00264BB6" w:rsidRPr="00A27810" w:rsidRDefault="00264BB6" w:rsidP="00A27810">
      <w:pPr>
        <w:pStyle w:val="a"/>
      </w:pPr>
      <w:r w:rsidRPr="00A27810">
        <w:t>Операционный аудит</w:t>
      </w:r>
    </w:p>
    <w:p w:rsidR="00264BB6" w:rsidRPr="00A27810" w:rsidRDefault="00264BB6" w:rsidP="00A27810">
      <w:pPr>
        <w:pStyle w:val="a"/>
      </w:pPr>
      <w:r w:rsidRPr="00A27810">
        <w:t>Финансовый аудит (due diligence</w:t>
      </w:r>
      <w:r w:rsidR="00A27810" w:rsidRPr="00A27810">
        <w:t xml:space="preserve">) </w:t>
      </w:r>
    </w:p>
    <w:p w:rsidR="00264BB6" w:rsidRPr="00A27810" w:rsidRDefault="00264BB6" w:rsidP="00A27810">
      <w:pPr>
        <w:pStyle w:val="a"/>
      </w:pPr>
      <w:r w:rsidRPr="00A27810">
        <w:t>Сопутствующие услуги</w:t>
      </w:r>
    </w:p>
    <w:p w:rsidR="00264BB6" w:rsidRPr="00A27810" w:rsidRDefault="00264BB6" w:rsidP="00A27810">
      <w:r w:rsidRPr="00A27810">
        <w:t>Цель операционного аудита</w:t>
      </w:r>
      <w:r w:rsidR="00A27810" w:rsidRPr="00A27810">
        <w:t xml:space="preserve"> - </w:t>
      </w:r>
      <w:r w:rsidRPr="00A27810">
        <w:t>представление рекомендаций по эффективному использованию ресурсов предприятия и способов их реализации</w:t>
      </w:r>
      <w:r w:rsidR="00A27810" w:rsidRPr="00A27810">
        <w:t xml:space="preserve">. </w:t>
      </w:r>
      <w:r w:rsidRPr="00A27810">
        <w:t>Операционный аудит основан на разработке специальных критериев независимого анализа, которые требует руководство предприятия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Объектами операционного аудита являются отдельные стороны хозяйственной деятельности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Финансовый аудит (due diligence</w:t>
      </w:r>
      <w:r w:rsidR="00A27810" w:rsidRPr="00A27810">
        <w:t xml:space="preserve">) - </w:t>
      </w:r>
      <w:r w:rsidRPr="00A27810">
        <w:t>проверка финансово-хозяйственной деятельности организации, холдинга с целью выявления финансовых рисков (налоговых, правовых, административных, хозяйственных</w:t>
      </w:r>
      <w:r w:rsidR="00A27810" w:rsidRPr="00A27810">
        <w:t xml:space="preserve">) </w:t>
      </w:r>
      <w:r w:rsidRPr="00A27810">
        <w:t>и выдачи рекомендаций по их снижению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В современной украинской практике финансовый аудит рассматривается как достаточно узкое понятие, обычно как классический аудит финансовой отчетности, который проводится либо по инициативе собственника, либо в целях законодательно закрепленной ежегодной проверки отчетности организаций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Услугой финансового аудита пользуются как руководители предприятий и организаций, желающие оценить эффективность работы своих финансовых структур, так и внешние инвесторы</w:t>
      </w:r>
      <w:r w:rsidR="00A27810" w:rsidRPr="00A27810">
        <w:t xml:space="preserve">. </w:t>
      </w:r>
      <w:r w:rsidRPr="00A27810">
        <w:t xml:space="preserve">При этом аудиторская проверка финансового состояния дает объективное и независимое заключение о доходности и платежеспособности предприятия или организации, оборачиваемости капитала и </w:t>
      </w:r>
      <w:r w:rsidR="00A27810" w:rsidRPr="00A27810">
        <w:t xml:space="preserve">т.д. </w:t>
      </w:r>
    </w:p>
    <w:p w:rsidR="00264BB6" w:rsidRPr="00A27810" w:rsidRDefault="00264BB6" w:rsidP="00A27810">
      <w:r w:rsidRPr="00A27810">
        <w:t>Кроме аудиторских проверок аудиторская может компания оказывать следующие виды аудиторских услуг</w:t>
      </w:r>
      <w:r w:rsidR="00A27810" w:rsidRPr="00A27810">
        <w:t xml:space="preserve">: </w:t>
      </w:r>
    </w:p>
    <w:p w:rsidR="00264BB6" w:rsidRPr="00A27810" w:rsidRDefault="00264BB6" w:rsidP="00A27810">
      <w:pPr>
        <w:pStyle w:val="a"/>
      </w:pPr>
      <w:r w:rsidRPr="00A27810">
        <w:t>абонементное информационно</w:t>
      </w:r>
      <w:r w:rsidR="009A3ECF">
        <w:t>-</w:t>
      </w:r>
      <w:r w:rsidRPr="00A27810">
        <w:t>справочное обслуживание по вопросам законодательства, ведения бухгалтерского и налогового учета и отчетности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правовое (юридическое</w:t>
      </w:r>
      <w:r w:rsidR="00A27810" w:rsidRPr="00A27810">
        <w:t xml:space="preserve">) </w:t>
      </w:r>
      <w:r w:rsidRPr="00A27810">
        <w:t>абонементное и разовое обслуживание при возникновении проблем с налоговыми и другими контролирующими органами, судами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методическая и практическая помощь по внедрению автоматизированных программ бухгалтерского учета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анализ финансово</w:t>
      </w:r>
      <w:r w:rsidR="009A3ECF">
        <w:t>-</w:t>
      </w:r>
      <w:r w:rsidRPr="00A27810">
        <w:t>хозяйственной деятельности Вашего предприятия и выдает рекомендации по ее совершенствованию</w:t>
      </w:r>
      <w:r w:rsidR="00A27810" w:rsidRPr="00A27810">
        <w:t xml:space="preserve">. </w:t>
      </w:r>
    </w:p>
    <w:p w:rsidR="00264BB6" w:rsidRDefault="00264BB6" w:rsidP="00A27810">
      <w:pPr>
        <w:pStyle w:val="2"/>
        <w:rPr>
          <w:kern w:val="0"/>
        </w:rPr>
      </w:pPr>
      <w:r w:rsidRPr="00A27810">
        <w:rPr>
          <w:kern w:val="0"/>
        </w:rPr>
        <w:br w:type="page"/>
      </w:r>
      <w:bookmarkStart w:id="1" w:name="_Toc220874871"/>
      <w:r w:rsidRPr="00A27810">
        <w:rPr>
          <w:kern w:val="0"/>
        </w:rPr>
        <w:t>Международные нормативы аудита и их сравнительная характеристика</w:t>
      </w:r>
      <w:bookmarkEnd w:id="1"/>
    </w:p>
    <w:p w:rsidR="00A27810" w:rsidRPr="00A27810" w:rsidRDefault="00A27810" w:rsidP="00A27810"/>
    <w:p w:rsidR="00084931" w:rsidRPr="00A27810" w:rsidRDefault="00084931" w:rsidP="00A27810">
      <w:r w:rsidRPr="00A27810">
        <w:t>Каждый стандарт должен определить определенную часть или сторону аудиторской работы, должен быть коротким и лаконичным, но с достаточной полнотой описывать требования к регуляции объекта стандарта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Международные нормы аудита, разработанные и утвержденные Международной федерацией бухгалтеров, приведены в табл</w:t>
      </w:r>
      <w:r w:rsidR="00A27810" w:rsidRPr="00A27810">
        <w:t>.1</w:t>
      </w:r>
    </w:p>
    <w:p w:rsidR="00084931" w:rsidRPr="00A27810" w:rsidRDefault="00084931" w:rsidP="00A27810">
      <w:r w:rsidRPr="00A27810">
        <w:t>Поданные МНА имеют единственную внутреннюю структуру, в которую входят такие рубрики</w:t>
      </w:r>
      <w:r w:rsidR="00A27810" w:rsidRPr="00A27810">
        <w:t xml:space="preserve">: </w:t>
      </w:r>
      <w:r w:rsidRPr="00A27810">
        <w:t>вступление</w:t>
      </w:r>
      <w:r w:rsidR="00A27810" w:rsidRPr="00A27810">
        <w:t xml:space="preserve">; </w:t>
      </w:r>
      <w:r w:rsidRPr="00A27810">
        <w:t>цель аудита</w:t>
      </w:r>
      <w:r w:rsidR="00A27810" w:rsidRPr="00A27810">
        <w:t xml:space="preserve">; </w:t>
      </w:r>
      <w:r w:rsidRPr="00A27810">
        <w:t>ответственность за финансовые отчеты</w:t>
      </w:r>
      <w:r w:rsidR="00A27810" w:rsidRPr="00A27810">
        <w:t xml:space="preserve">; </w:t>
      </w:r>
      <w:r w:rsidRPr="00A27810">
        <w:t>объем аудита</w:t>
      </w:r>
      <w:r w:rsidR="00A27810" w:rsidRPr="00A27810">
        <w:t xml:space="preserve">; </w:t>
      </w:r>
      <w:r w:rsidRPr="00A27810">
        <w:t>этика</w:t>
      </w:r>
      <w:r w:rsidR="00A27810" w:rsidRPr="00A27810">
        <w:t xml:space="preserve">; </w:t>
      </w:r>
      <w:r w:rsidRPr="00A27810">
        <w:t>планирование</w:t>
      </w:r>
      <w:r w:rsidR="00A27810" w:rsidRPr="00A27810">
        <w:t xml:space="preserve">; </w:t>
      </w:r>
      <w:r w:rsidRPr="00A27810">
        <w:t>работа, выполнена другими аудиторами</w:t>
      </w:r>
      <w:r w:rsidR="00A27810" w:rsidRPr="00A27810">
        <w:t xml:space="preserve">; </w:t>
      </w:r>
      <w:r w:rsidRPr="00A27810">
        <w:t>документация</w:t>
      </w:r>
      <w:r w:rsidR="00A27810" w:rsidRPr="00A27810">
        <w:t xml:space="preserve">; </w:t>
      </w:r>
      <w:r w:rsidRPr="00A27810">
        <w:t>очевидность аудита</w:t>
      </w:r>
      <w:r w:rsidR="00A27810" w:rsidRPr="00A27810">
        <w:t xml:space="preserve">; </w:t>
      </w:r>
      <w:r w:rsidRPr="00A27810">
        <w:t>вывод и отчет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Относительно МНА 1 "Цель и основные принципы проведения аудита" рассмотрим содержание каждой рубрики стандарта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Вступление</w:t>
      </w:r>
      <w:r w:rsidR="00A27810" w:rsidRPr="00A27810">
        <w:t xml:space="preserve"> - </w:t>
      </w:r>
      <w:r w:rsidRPr="00A27810">
        <w:t>рассматривается общая цель аудита и основные принципы, которые являются определяющими для профессиональной значимости аудита и применяются при аудите финансовой отчетности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Цель аудита</w:t>
      </w:r>
      <w:r w:rsidR="00A27810" w:rsidRPr="00A27810">
        <w:t xml:space="preserve"> - </w:t>
      </w:r>
      <w:r w:rsidRPr="00A27810">
        <w:t>установить достоверность финансовой отчетности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Ответственность за финансовые отчеты</w:t>
      </w:r>
      <w:r w:rsidR="00A27810" w:rsidRPr="00A27810">
        <w:t xml:space="preserve"> - </w:t>
      </w:r>
      <w:r w:rsidRPr="00A27810">
        <w:t>определяется ответственность за достоверность финансовой отчетности управленческого аппарата объекта</w:t>
      </w:r>
      <w:r w:rsidR="00A27810" w:rsidRPr="00A27810">
        <w:t xml:space="preserve">. </w:t>
      </w:r>
      <w:r w:rsidRPr="00A27810">
        <w:t>Это касается точности и адекватности бухгалтерского учета и внутреннего контроля принципам учетной политики, направленной на защиту активов и пассивов субъекта ведения хозяйства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Объем аудита</w:t>
      </w:r>
      <w:r w:rsidR="00A27810" w:rsidRPr="00A27810">
        <w:t xml:space="preserve"> - </w:t>
      </w:r>
      <w:r w:rsidRPr="00A27810">
        <w:t>информация, необходимая для оценки финансовой отчетности</w:t>
      </w:r>
      <w:r w:rsidR="00A27810" w:rsidRPr="00A27810">
        <w:t xml:space="preserve">. </w:t>
      </w:r>
      <w:r w:rsidRPr="00A27810">
        <w:t xml:space="preserve">Для этого аудитору необходимо выучить систему учета и внутреннего аудита, разобраться в оценке рисков контроля, что даст </w:t>
      </w:r>
      <w:r w:rsidR="009429D8" w:rsidRPr="00A27810">
        <w:t>возможность</w:t>
      </w:r>
      <w:r w:rsidRPr="00A27810">
        <w:t xml:space="preserve"> определить типы потенциальных ошибок, факторы риска, методы проверки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Этика</w:t>
      </w:r>
      <w:r w:rsidR="00A27810" w:rsidRPr="00A27810">
        <w:t xml:space="preserve"> - </w:t>
      </w:r>
      <w:r w:rsidRPr="00A27810">
        <w:t xml:space="preserve">указывается на потребность </w:t>
      </w:r>
      <w:r w:rsidR="009429D8" w:rsidRPr="00A27810">
        <w:t>придерживания</w:t>
      </w:r>
      <w:r w:rsidRPr="00A27810">
        <w:t xml:space="preserve"> основных правил этики профессионального аудитора, определенных Международной федерацией бухгалтеров</w:t>
      </w:r>
      <w:r w:rsidR="00A27810" w:rsidRPr="00A27810">
        <w:t xml:space="preserve">. </w:t>
      </w:r>
      <w:r w:rsidRPr="00A27810">
        <w:t>В частности, аудитор должен быть прямолинейным и честным, объективным и не поддаваться давлению других, то есть быть полностью независимым</w:t>
      </w:r>
      <w:r w:rsidR="00A27810" w:rsidRPr="00A27810">
        <w:t xml:space="preserve">. </w:t>
      </w:r>
      <w:r w:rsidRPr="00A27810">
        <w:t>Аудитор должен придерживаться правила конфиденциальности, необходимой для предоставления профессиональных услуг</w:t>
      </w:r>
      <w:r w:rsidR="00A27810" w:rsidRPr="00A27810">
        <w:t xml:space="preserve">. </w:t>
      </w:r>
      <w:r w:rsidRPr="00A27810">
        <w:t>Правила этика также требует соответствия работы аудитора техническим и профессиональным стандартам и нормативам бухгалтерского учета и аудита</w:t>
      </w:r>
      <w:r w:rsidR="00A27810" w:rsidRPr="00A27810">
        <w:t xml:space="preserve">. </w:t>
      </w:r>
      <w:r w:rsidRPr="00A27810">
        <w:t>Аудитор также должен придерживаться инструкции клиентов, если она не противоречит нормативным правовым актам, что действуют в стране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Планирование</w:t>
      </w:r>
      <w:r w:rsidR="00A27810" w:rsidRPr="00A27810">
        <w:t xml:space="preserve"> - </w:t>
      </w:r>
      <w:r w:rsidRPr="00A27810">
        <w:t>отмечается потребность планирования работы аудитора, проведение контрольных тестов, которые дадут возможность ему качественнее выполнить заказ клиента</w:t>
      </w:r>
      <w:r w:rsidR="00A27810" w:rsidRPr="00A27810">
        <w:t xml:space="preserve">. </w:t>
      </w:r>
      <w:r w:rsidRPr="00A27810">
        <w:t>Планирование необходимо для получения информации о бизнесе клиента, изучения системы учета и внутреннего контроля</w:t>
      </w:r>
      <w:r w:rsidR="00A27810" w:rsidRPr="00A27810">
        <w:t xml:space="preserve">; </w:t>
      </w:r>
      <w:r w:rsidRPr="00A27810">
        <w:t>оценки степени риска, в том числе риска материальных потерь</w:t>
      </w:r>
      <w:r w:rsidR="00A27810" w:rsidRPr="00A27810">
        <w:t xml:space="preserve">; </w:t>
      </w:r>
      <w:r w:rsidRPr="00A27810">
        <w:t>расчета необходимого времени и объема аудиторской работы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Работа, выполнена другими аудиторами</w:t>
      </w:r>
      <w:r w:rsidR="00A27810" w:rsidRPr="00A27810">
        <w:t xml:space="preserve"> </w:t>
      </w:r>
      <w:r w:rsidR="009A3ECF">
        <w:t>–</w:t>
      </w:r>
      <w:r w:rsidR="00A27810" w:rsidRPr="00A27810">
        <w:t xml:space="preserve"> </w:t>
      </w:r>
      <w:r w:rsidRPr="00A27810">
        <w:t>аудитор</w:t>
      </w:r>
      <w:r w:rsidR="009A3ECF">
        <w:t>,</w:t>
      </w:r>
      <w:r w:rsidRPr="00A27810">
        <w:t xml:space="preserve"> обязанный проверять ту часть работы, которую поручил выполнять другим специалистам или аудиторам, что подчиненные ему</w:t>
      </w:r>
      <w:r w:rsidR="00A27810" w:rsidRPr="00A27810">
        <w:t xml:space="preserve">. </w:t>
      </w:r>
      <w:r w:rsidRPr="00A27810">
        <w:t>Если аудитор использует результаты работы, выполненной другими работниками, то он должен быть уверенным, что эта работа отвечает требованиям аудита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Документация</w:t>
      </w:r>
      <w:r w:rsidR="00A27810" w:rsidRPr="00A27810">
        <w:t xml:space="preserve"> - </w:t>
      </w:r>
      <w:r w:rsidRPr="00A27810">
        <w:t>работа аудитора должна документироваться им самим, что необходимо для оценки ее качества, своевременности и соответствия стандартам бухгалтерского учета и аудита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Очевидность аудита</w:t>
      </w:r>
      <w:r w:rsidR="00A27810" w:rsidRPr="00A27810">
        <w:t xml:space="preserve"> - </w:t>
      </w:r>
      <w:r w:rsidRPr="00A27810">
        <w:t>для получения показателей эффективности бухгалтерского учета и контроля хозяйственных операций прибегают к контрольным тестам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Вывод и отчет</w:t>
      </w:r>
      <w:r w:rsidR="00A27810" w:rsidRPr="00A27810">
        <w:t xml:space="preserve"> - </w:t>
      </w:r>
      <w:r w:rsidRPr="00A27810">
        <w:t>вывод аудитора должен быть обоснованным финансовой отчетностью, к которой выдвигаются такие требования</w:t>
      </w:r>
      <w:r w:rsidR="00A27810" w:rsidRPr="00A27810">
        <w:t xml:space="preserve">: </w:t>
      </w:r>
    </w:p>
    <w:p w:rsidR="009429D8" w:rsidRPr="00A27810" w:rsidRDefault="00084931" w:rsidP="00A27810">
      <w:pPr>
        <w:pStyle w:val="a"/>
      </w:pPr>
      <w:r w:rsidRPr="00A27810">
        <w:t>соответствие финансовой информации требованиям достоверной отчетности</w:t>
      </w:r>
      <w:r w:rsidR="00A27810" w:rsidRPr="00A27810">
        <w:t xml:space="preserve">; </w:t>
      </w:r>
    </w:p>
    <w:p w:rsidR="009429D8" w:rsidRPr="00A27810" w:rsidRDefault="00084931" w:rsidP="00A27810">
      <w:pPr>
        <w:pStyle w:val="a"/>
      </w:pPr>
      <w:r w:rsidRPr="00A27810">
        <w:t>адекватность отчетности данным бухгалтерского учета</w:t>
      </w:r>
      <w:r w:rsidR="00A27810" w:rsidRPr="00A27810">
        <w:t xml:space="preserve">. </w:t>
      </w:r>
    </w:p>
    <w:p w:rsidR="00084931" w:rsidRPr="00A27810" w:rsidRDefault="00084931" w:rsidP="00A27810">
      <w:r w:rsidRPr="00A27810">
        <w:t>К отчету аудитора относится требование освещения причин и последствий аудиторской проверки финансовой отчетности</w:t>
      </w:r>
      <w:r w:rsidR="00A27810" w:rsidRPr="00A27810">
        <w:t xml:space="preserve">. </w:t>
      </w:r>
    </w:p>
    <w:p w:rsidR="00084931" w:rsidRPr="00A27810" w:rsidRDefault="00084931" w:rsidP="00A27810">
      <w:r w:rsidRPr="00A27810">
        <w:t xml:space="preserve">Следовательно, в МНА </w:t>
      </w:r>
      <w:r w:rsidR="009429D8" w:rsidRPr="00A27810">
        <w:t>указываются</w:t>
      </w:r>
      <w:r w:rsidRPr="00A27810">
        <w:t xml:space="preserve"> основные направления аудита, в частности планирование, контроль, и фиксацию результатов выполненной работы</w:t>
      </w:r>
      <w:r w:rsidR="00A27810" w:rsidRPr="00A27810">
        <w:t xml:space="preserve">. </w:t>
      </w:r>
      <w:r w:rsidRPr="00A27810">
        <w:t>При этом отмечается, что аудитор должен выучить систему учета и оценить ее пригодность для составления достоверной отчетности</w:t>
      </w:r>
      <w:r w:rsidR="00A27810" w:rsidRPr="00A27810">
        <w:t xml:space="preserve">. </w:t>
      </w:r>
      <w:r w:rsidRPr="00A27810">
        <w:t>Полученные аудитором данные должны быть достоверными и достаточными для обоснования выводов по вопросам, поставленным на исследование аудита</w:t>
      </w:r>
      <w:r w:rsidR="00A27810" w:rsidRPr="00A27810">
        <w:t xml:space="preserve">. </w:t>
      </w:r>
      <w:r w:rsidRPr="00A27810">
        <w:t>Аудитор может не выполнять часть работы в случае, если он уверенный, что внутренний контроль (аудит</w:t>
      </w:r>
      <w:r w:rsidR="00A27810" w:rsidRPr="00A27810">
        <w:t xml:space="preserve">) </w:t>
      </w:r>
      <w:r w:rsidRPr="00A27810">
        <w:t>на предприятии доброкачественный</w:t>
      </w:r>
      <w:r w:rsidR="00A27810" w:rsidRPr="00A27810">
        <w:t xml:space="preserve">. </w:t>
      </w:r>
      <w:r w:rsidRPr="00A27810">
        <w:t>Так, аудитор может использовать данные инвентаризации материально-производственных запасов, проверенных рев</w:t>
      </w:r>
      <w:r w:rsidR="009429D8" w:rsidRPr="00A27810">
        <w:t>и</w:t>
      </w:r>
      <w:r w:rsidRPr="00A27810">
        <w:t>зорами фирмы, если он уверен в качественном ее проведении и отображении результатов в системе учета и отчетности</w:t>
      </w:r>
      <w:r w:rsidR="00A27810" w:rsidRPr="00A27810">
        <w:t xml:space="preserve">. </w:t>
      </w:r>
    </w:p>
    <w:p w:rsidR="00084931" w:rsidRDefault="00084931" w:rsidP="00A27810">
      <w:r w:rsidRPr="00A27810">
        <w:t xml:space="preserve">Аудиторская палата Украины с целью регламентации правил и порядка проведения аудита и выполнения аудиторских услуг </w:t>
      </w:r>
      <w:r w:rsidR="009429D8" w:rsidRPr="00A27810">
        <w:t>разрабатывает,</w:t>
      </w:r>
      <w:r w:rsidRPr="00A27810">
        <w:t xml:space="preserve"> и частично завершила составление национальных стандартов аудита</w:t>
      </w:r>
      <w:r w:rsidR="00A27810" w:rsidRPr="00A27810">
        <w:t xml:space="preserve">. </w:t>
      </w:r>
      <w:r w:rsidRPr="00A27810">
        <w:t>Основываются они на законодательстве Украины об аудиторской деятельности и международных нормах аудита, а также профессиональной терминологии, принятой в мировой практике</w:t>
      </w:r>
      <w:r w:rsidR="00A27810" w:rsidRPr="00A27810">
        <w:t xml:space="preserve">. </w:t>
      </w:r>
    </w:p>
    <w:p w:rsidR="00A27810" w:rsidRPr="00A27810" w:rsidRDefault="00A27810" w:rsidP="00A27810"/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7"/>
        <w:gridCol w:w="3323"/>
        <w:gridCol w:w="3191"/>
      </w:tblGrid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>Наименование норм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Содержание норм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Использование норм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 </w:t>
            </w:r>
            <w:r w:rsidR="00A27810" w:rsidRPr="00A27810">
              <w:t>"</w:t>
            </w:r>
            <w:r w:rsidRPr="00A27810">
              <w:t>Цель и основные принципы проведения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Определено цель аудита, его предмет и организационные принципы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решении организационных вопросов проведения аудита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 </w:t>
            </w:r>
            <w:r w:rsidR="00A27810" w:rsidRPr="00A27810">
              <w:t>"</w:t>
            </w:r>
            <w:r w:rsidRPr="00A27810">
              <w:t>Обязанности аудитора перед клиентом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Конкретизированы обязанности аудитора перед клиентом (заказчиком</w:t>
            </w:r>
            <w:r w:rsidR="00A27810" w:rsidRPr="00A27810">
              <w:t xml:space="preserve">)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составлении организационно-договорной документации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3 </w:t>
            </w:r>
            <w:r w:rsidR="00A27810" w:rsidRPr="00A27810">
              <w:t>"</w:t>
            </w:r>
            <w:r w:rsidRPr="00A27810">
              <w:t>Основные принципы регулирования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Изложены принципы, предвиденные законодательством и нормативными документами, которые регулируют аудиторскую деятельность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Во всех видах аудиторской деятельности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4 </w:t>
            </w:r>
            <w:r w:rsidR="00A27810" w:rsidRPr="00A27810">
              <w:t>"</w:t>
            </w:r>
            <w:r w:rsidRPr="00A27810">
              <w:t>Планирование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Порядок организации и планирование аудиторской деятельности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При составлении текущих и годовых планов деятельности аудиторских организаций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5 </w:t>
            </w:r>
            <w:r w:rsidR="00A27810" w:rsidRPr="00A27810">
              <w:t>"</w:t>
            </w:r>
            <w:r w:rsidRPr="00A27810">
              <w:t>Использование материалов другого аудитора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Методика использования заключения (акта</w:t>
            </w:r>
            <w:r w:rsidR="00A27810" w:rsidRPr="00A27810">
              <w:t xml:space="preserve">) </w:t>
            </w:r>
            <w:r w:rsidRPr="00A27810">
              <w:t>аудитора по другим вопросам, которые решают для одного заказчика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проведении комиссионного аудита на предприятии (несколько аудиторов</w:t>
            </w:r>
            <w:r w:rsidR="00A27810" w:rsidRPr="00A27810">
              <w:t xml:space="preserve">)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6 </w:t>
            </w:r>
            <w:r w:rsidR="00A27810" w:rsidRPr="00A27810">
              <w:t>"</w:t>
            </w:r>
            <w:r w:rsidRPr="00A27810">
              <w:t>Оценка риска и внутренний контроль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Возможный риск ошибок при проведении аудита, внутренний контроль результатов аудита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выборе методики с целью предотвращения неправильных заключений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>Наименование норм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Содержание норм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Использование норм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7 </w:t>
            </w:r>
            <w:r w:rsidR="00A27810" w:rsidRPr="00A27810">
              <w:t>"</w:t>
            </w:r>
            <w:r w:rsidRPr="00A27810">
              <w:t>Контроль качества работы аудитора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Методические рекомендации по контролю работы аудитора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На всех стадиях аудита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>МНА</w:t>
            </w:r>
            <w:r w:rsidR="00A27810" w:rsidRPr="00A27810">
              <w:t xml:space="preserve"> </w:t>
            </w:r>
            <w:r w:rsidRPr="00A27810">
              <w:t xml:space="preserve">8 </w:t>
            </w:r>
            <w:r w:rsidR="00A27810" w:rsidRPr="00A27810">
              <w:t>"</w:t>
            </w:r>
            <w:r w:rsidRPr="00A27810">
              <w:t>Аудиторские доказательства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Обоснование доказательств результатов аудиторского исследования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В процессе проведения аудиторского исследования, обоснования и реализации его результатов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9 </w:t>
            </w:r>
            <w:r w:rsidR="00A27810" w:rsidRPr="00A27810">
              <w:t>"</w:t>
            </w:r>
            <w:r w:rsidRPr="00A27810">
              <w:t>Документация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Характеристика документации, которая применяется в аудите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В процессе проведения аудиторских работ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10 </w:t>
            </w:r>
            <w:r w:rsidR="00A27810" w:rsidRPr="00A27810">
              <w:t>"</w:t>
            </w:r>
            <w:r w:rsidRPr="00A27810">
              <w:t>Использование результатов внутреннего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Содержание внутреннего аудита, который осуществляется</w:t>
            </w:r>
            <w:r w:rsidR="00A27810" w:rsidRPr="00A27810">
              <w:t xml:space="preserve"> </w:t>
            </w:r>
            <w:r w:rsidRPr="00A27810">
              <w:t>на предприятии заказчика и порядок использования его внешним аудитом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исследования результатов инвентаризации, тематических ревизий, при проведении внутреннего аудита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11 </w:t>
            </w:r>
            <w:r w:rsidR="00A27810" w:rsidRPr="00A27810">
              <w:t>"</w:t>
            </w:r>
            <w:r w:rsidRPr="00A27810">
              <w:t>Ошибки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Характеризуют информацию вместе с финансовой отчетностью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определении методик проведения аудита и информационного обеспечения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12 </w:t>
            </w:r>
            <w:r w:rsidR="00A27810" w:rsidRPr="00A27810">
              <w:t>"</w:t>
            </w:r>
            <w:r w:rsidRPr="00A27810">
              <w:t>Аналитические процедуры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Методические рекомендации проведения аудита в условиях автоматизированной системы обработки информации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процедур экономического анализа, статистических, микро математических на всех стадиях аудиторского исследования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13 </w:t>
            </w:r>
            <w:r w:rsidR="00A27810" w:rsidRPr="00A27810">
              <w:t>"</w:t>
            </w:r>
            <w:r w:rsidRPr="00A27810">
              <w:t>Синтетические процедуры аудита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Рекомендации к обобщению аудитором выполненной работы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оформлении результатов аудита в машиногра</w:t>
            </w:r>
            <w:r w:rsidR="009A3ECF">
              <w:t>м</w:t>
            </w:r>
            <w:r w:rsidRPr="00A27810">
              <w:t>мах, таблицах ведомостях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14 </w:t>
            </w:r>
            <w:r w:rsidR="00A27810" w:rsidRPr="00A27810">
              <w:t>"</w:t>
            </w:r>
            <w:r w:rsidRPr="00A27810">
              <w:t>Прочая информация о финансовой деятельности, которая подлежит аудиту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Характеризуют информацию вместе с финансовой отчетностью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составлении конъектурных осмотров на достоверность информации руководства предприятий, корпораций с преданными огласке финансовыми отчетами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15 </w:t>
            </w:r>
            <w:r w:rsidR="00A27810" w:rsidRPr="00A27810">
              <w:t>"</w:t>
            </w:r>
            <w:r w:rsidRPr="00A27810">
              <w:t>Аудит при электронной обработке данных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Методические рекомендации относительно проведения аудита в _ условиях автоматизированной системы обработки информации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исследования проектной документации по созданию АС01, использования автоматизированного банка данных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16 </w:t>
            </w:r>
            <w:r w:rsidR="00A27810" w:rsidRPr="00A27810">
              <w:t>"</w:t>
            </w:r>
            <w:r w:rsidRPr="00A27810">
              <w:t>Техника проведения аудита с использованием компьютеров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Методика проведения аудита с использованием нормативно-справочной и фактографической информации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исследовании баз данных АС01 для аудита финансово-хозяйственной деятельности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17 </w:t>
            </w:r>
            <w:r w:rsidR="00A27810" w:rsidRPr="00A27810">
              <w:t>"</w:t>
            </w:r>
            <w:r w:rsidRPr="00A27810">
              <w:t>Контрагенты заказчика и аудит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Взаимный контроль операций и документов при проведении аудита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составлении активов уравнивания взаиморасчетов с агентами, банками и пр</w:t>
            </w:r>
            <w:r w:rsidR="00A27810" w:rsidRPr="00A27810">
              <w:t xml:space="preserve">.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18 </w:t>
            </w:r>
            <w:r w:rsidR="00A27810" w:rsidRPr="00A27810">
              <w:t>"</w:t>
            </w:r>
            <w:r w:rsidRPr="00A27810">
              <w:t>Использование</w:t>
            </w:r>
            <w:r w:rsidR="00A27810" w:rsidRPr="00A27810">
              <w:t xml:space="preserve"> </w:t>
            </w:r>
            <w:r w:rsidRPr="00A27810">
              <w:t>заключений экспертов при аудите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Виды экспертиз (технические, графические, экологические, товароведческие и </w:t>
            </w:r>
            <w:r w:rsidR="00A27810" w:rsidRPr="00A27810">
              <w:t>т.п.),</w:t>
            </w:r>
            <w:r w:rsidRPr="00A27810">
              <w:t xml:space="preserve"> содержание и их назначение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привлечении экспертов по отдельным вопросам финансово-хозяйственной деятельности</w:t>
            </w:r>
            <w:r w:rsidR="00A27810" w:rsidRPr="00A27810">
              <w:t xml:space="preserve">.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19 </w:t>
            </w:r>
            <w:r w:rsidR="00A27810" w:rsidRPr="00A27810">
              <w:t>"</w:t>
            </w:r>
            <w:r w:rsidRPr="00A27810">
              <w:t>Аудиторская выборка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Методические приемы не сплошного статистического исследования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применения теории вероятности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20 </w:t>
            </w:r>
            <w:r w:rsidR="00A27810" w:rsidRPr="00A27810">
              <w:t>"</w:t>
            </w:r>
            <w:r w:rsidRPr="00A27810">
              <w:t>Влияние электронной обработке данных на оценку учетных систем и внутренний контроль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Достоверность первичных и исходящих данных бухгалтерского учета, предусмотренных проектной документацией для создания АС01</w:t>
            </w:r>
            <w:r w:rsidR="00A27810" w:rsidRPr="00A27810">
              <w:t xml:space="preserve">;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автоматизации информационного обеспечения аудита в реальном масштабе времени</w:t>
            </w:r>
            <w:r w:rsidR="00A27810" w:rsidRPr="00A27810">
              <w:t xml:space="preserve">.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21 </w:t>
            </w:r>
            <w:r w:rsidR="00A27810" w:rsidRPr="00A27810">
              <w:t>"</w:t>
            </w:r>
            <w:r w:rsidRPr="00A27810">
              <w:t xml:space="preserve">События, которые произошли у заказчика после составления баланса и заключения аудитора 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Определяют ответственность аудитора после составления заключения по данным баланса и событиям, которые возникли при утверждении финансового отчета собранием акционеров, директоратом</w:t>
            </w:r>
            <w:r w:rsidR="00A27810" w:rsidRPr="00A27810">
              <w:t xml:space="preserve">.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внесении изменений в заключение аудитора или при разработке дополнительных рекомендаций акционерам, директорату относительно устранения негативных явлений в финансово-хозяйственной деятельности</w:t>
            </w:r>
            <w:r w:rsidR="00A27810" w:rsidRPr="00A27810">
              <w:t xml:space="preserve">.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>Наименование норм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Содержание норм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Использование норм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22 </w:t>
            </w:r>
            <w:r w:rsidR="00A27810" w:rsidRPr="00A27810">
              <w:t>"</w:t>
            </w:r>
            <w:r w:rsidRPr="00A27810">
              <w:t>Репрезентация руководства относительно информации, предоставленной аудиту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Обращение аудиторов к администрации с просьбой о предоставлении письменных репрезентаций по отдельным вопросам</w:t>
            </w:r>
            <w:r w:rsidR="00A27810" w:rsidRPr="00A27810">
              <w:t xml:space="preserve">. </w:t>
            </w:r>
            <w:r w:rsidRPr="00A27810">
              <w:t>Репрезентации руководства как в устной, так и в письменной форме является источником информации для аудита</w:t>
            </w:r>
            <w:r w:rsidR="00A27810" w:rsidRPr="00A27810">
              <w:t xml:space="preserve">.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уточнения, пояснения отдельных показателей финансово-хозяйственной отчетности заказчика</w:t>
            </w:r>
            <w:r w:rsidR="00A27810" w:rsidRPr="00A27810">
              <w:t xml:space="preserve">.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23 </w:t>
            </w:r>
            <w:r w:rsidR="00A27810" w:rsidRPr="00A27810">
              <w:t>"</w:t>
            </w:r>
            <w:r w:rsidRPr="00A27810">
              <w:t>Оценка аудитором возможности постоянного функционирования предприятия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Определяет критерии по которым предприятие является банкротом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определении платежеспособности предприятия, его ликвидности и прочих критерием возможного банкротства предприятия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24 </w:t>
            </w:r>
            <w:r w:rsidR="00A27810" w:rsidRPr="00A27810">
              <w:t>"</w:t>
            </w:r>
            <w:r w:rsidRPr="00A27810">
              <w:t>Заключения аудиторов специального назначения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Рекомендации относительно аудита по вопросам, которые касаются разных сфер знаний</w:t>
            </w:r>
            <w:r w:rsidR="00A27810" w:rsidRPr="00A27810">
              <w:t xml:space="preserve">.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проведения комиссионного аудита финансово-хозяйственной деятельности</w:t>
            </w:r>
            <w:r w:rsidR="00A27810" w:rsidRPr="00A27810">
              <w:t xml:space="preserve">.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25 </w:t>
            </w:r>
            <w:r w:rsidR="00A27810" w:rsidRPr="00A27810">
              <w:t>"</w:t>
            </w:r>
            <w:r w:rsidRPr="00A27810">
              <w:t>Обоснованность и аудиторский риск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Достоверность информационного обеспечения и предотвращения риска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исследовании достоверности информации, предоставленной аудитору с целью предотвращения ошибок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26 </w:t>
            </w:r>
            <w:r w:rsidR="00A27810" w:rsidRPr="00A27810">
              <w:t>"</w:t>
            </w:r>
            <w:r w:rsidRPr="00A27810">
              <w:t>Аудит учетных оценок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Методические рекомендации относительно контроля оценки ресурсов предприятия-заказчика, отображенных в учете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Для оценки учета материалов, основных средств, инвентаря и обоснования их достоверности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27 </w:t>
            </w:r>
            <w:r w:rsidR="00A27810" w:rsidRPr="00A27810">
              <w:t>"</w:t>
            </w:r>
            <w:r w:rsidRPr="00A27810">
              <w:t>Аудит перспективной финансовой информации (бизнес-плана</w:t>
            </w:r>
            <w:r w:rsidR="00A27810">
              <w:t>)"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Методы анализа информации по перспективам развития финансово-хозяйственной деятельности предприятия-заказчика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Для проведения перспективного аудита финансово-хозяйственной деятельности (бизнес-плана</w:t>
            </w:r>
            <w:r w:rsidR="00A27810" w:rsidRPr="00A27810">
              <w:t xml:space="preserve">)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 МНА 28 </w:t>
            </w:r>
            <w:r w:rsidR="00A27810" w:rsidRPr="00A27810">
              <w:t>"</w:t>
            </w:r>
            <w:r w:rsidRPr="00A27810">
              <w:t>Аудиторский отчет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Стандарт аудиторского отчета включает структуру заключения относительно проведенной проверки финансовой отчетности в целом, баланса и отчета о финансовом состоянии, соответствие их действующему законодательству</w:t>
            </w:r>
            <w:r w:rsidR="00A27810" w:rsidRPr="00A27810">
              <w:t xml:space="preserve">.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При составлении заключения (акта</w:t>
            </w:r>
            <w:r w:rsidR="00A27810" w:rsidRPr="00A27810">
              <w:t xml:space="preserve">) </w:t>
            </w:r>
            <w:r w:rsidRPr="00A27810">
              <w:t xml:space="preserve">о результатах произведенного аудита финансовой отчетности и баланса, адекватность их бухгалтерскому учету и соответствие действующему законодательству </w:t>
            </w:r>
          </w:p>
        </w:tc>
      </w:tr>
      <w:tr w:rsidR="00170615" w:rsidRPr="00A27810">
        <w:tc>
          <w:tcPr>
            <w:tcW w:w="1597" w:type="pct"/>
          </w:tcPr>
          <w:p w:rsidR="00170615" w:rsidRPr="00A27810" w:rsidRDefault="00170615" w:rsidP="00A27810">
            <w:pPr>
              <w:pStyle w:val="af5"/>
            </w:pPr>
            <w:r w:rsidRPr="00A27810">
              <w:t xml:space="preserve">МНА 29 </w:t>
            </w:r>
            <w:r w:rsidR="00A27810" w:rsidRPr="00A27810">
              <w:t>"</w:t>
            </w:r>
            <w:r w:rsidRPr="00A27810">
              <w:t>Ответственность аудитора</w:t>
            </w:r>
            <w:r w:rsidR="00A27810" w:rsidRPr="00A27810">
              <w:t>"</w:t>
            </w:r>
          </w:p>
        </w:tc>
        <w:tc>
          <w:tcPr>
            <w:tcW w:w="1736" w:type="pct"/>
          </w:tcPr>
          <w:p w:rsidR="00170615" w:rsidRPr="00A27810" w:rsidRDefault="00170615" w:rsidP="00A27810">
            <w:pPr>
              <w:pStyle w:val="af5"/>
            </w:pPr>
            <w:r w:rsidRPr="00A27810">
              <w:t>Правовая защита и ответственность аудитора при исполнении договорных обязательств</w:t>
            </w:r>
            <w:r w:rsidR="00A27810" w:rsidRPr="00A27810">
              <w:t xml:space="preserve">. </w:t>
            </w:r>
          </w:p>
        </w:tc>
        <w:tc>
          <w:tcPr>
            <w:tcW w:w="1667" w:type="pct"/>
          </w:tcPr>
          <w:p w:rsidR="00170615" w:rsidRPr="00A27810" w:rsidRDefault="00170615" w:rsidP="00A27810">
            <w:pPr>
              <w:pStyle w:val="af5"/>
            </w:pPr>
            <w:r w:rsidRPr="00A27810">
              <w:t>Соблюдение законодательства и выполнение задания (договора</w:t>
            </w:r>
            <w:r w:rsidR="00A27810" w:rsidRPr="00A27810">
              <w:t xml:space="preserve">) </w:t>
            </w:r>
            <w:r w:rsidRPr="00A27810">
              <w:t>на проведение аудита</w:t>
            </w:r>
          </w:p>
        </w:tc>
      </w:tr>
    </w:tbl>
    <w:p w:rsidR="00A27810" w:rsidRDefault="00A27810" w:rsidP="00A27810"/>
    <w:p w:rsidR="00264BB6" w:rsidRPr="00A27810" w:rsidRDefault="00264BB6" w:rsidP="00A27810">
      <w:pPr>
        <w:pStyle w:val="2"/>
        <w:rPr>
          <w:kern w:val="0"/>
        </w:rPr>
      </w:pPr>
      <w:bookmarkStart w:id="2" w:name="_Toc220874872"/>
      <w:r w:rsidRPr="00A27810">
        <w:rPr>
          <w:kern w:val="0"/>
        </w:rPr>
        <w:t>Порядок сертификации аудиторов</w:t>
      </w:r>
      <w:bookmarkEnd w:id="2"/>
    </w:p>
    <w:p w:rsidR="00A27810" w:rsidRDefault="00A27810" w:rsidP="00A27810"/>
    <w:p w:rsidR="00264BB6" w:rsidRPr="00A27810" w:rsidRDefault="00264BB6" w:rsidP="00A27810">
      <w:r w:rsidRPr="00A27810">
        <w:t>Выдача сертификатов осуществляется централизовано секретариатом АПУ, после успешной сдачи соответствующих экзаменов</w:t>
      </w:r>
      <w:r w:rsidR="00A27810" w:rsidRPr="00A27810">
        <w:t xml:space="preserve">. </w:t>
      </w:r>
      <w:r w:rsidRPr="00A27810">
        <w:t>Повторная сертификация осуществляется через каждые 5 лет</w:t>
      </w:r>
      <w:r w:rsidR="00A27810" w:rsidRPr="00A27810">
        <w:t xml:space="preserve">. </w:t>
      </w:r>
      <w:r w:rsidRPr="00A27810">
        <w:t>Лицензия на проведение аудита юридическим и физическим особам Украины выдается Аудиторской Палатой Украины по установленной форме общего образца</w:t>
      </w:r>
      <w:r w:rsidR="00A27810" w:rsidRPr="00A27810">
        <w:t xml:space="preserve">. </w:t>
      </w:r>
      <w:r w:rsidRPr="00A27810">
        <w:t>Лицензия выдается при наличии сертификатов</w:t>
      </w:r>
      <w:r w:rsidR="00A27810" w:rsidRPr="00A27810">
        <w:t xml:space="preserve">. </w:t>
      </w:r>
      <w:r w:rsidRPr="00A27810">
        <w:t>Срок действия лицензии 5 лет</w:t>
      </w:r>
      <w:r w:rsidR="00A27810" w:rsidRPr="00A27810">
        <w:t xml:space="preserve">. </w:t>
      </w:r>
    </w:p>
    <w:p w:rsidR="00264BB6" w:rsidRPr="00A27810" w:rsidRDefault="00264BB6" w:rsidP="00A27810">
      <w:r w:rsidRPr="00A27810">
        <w:t xml:space="preserve">Порядок выдачи сертификатов описан в Положении о сертификации аудиторов С изменениями, внесенными согласно Решениям Аудиторской палаты N 136/2 </w:t>
      </w:r>
      <w:r w:rsidR="00A27810" w:rsidRPr="00A27810">
        <w:t>(</w:t>
      </w:r>
      <w:r w:rsidRPr="00A27810">
        <w:t>vr_02230-04</w:t>
      </w:r>
      <w:r w:rsidR="00A27810" w:rsidRPr="00A27810">
        <w:t xml:space="preserve">) </w:t>
      </w:r>
      <w:r w:rsidRPr="00A27810">
        <w:t>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 xml:space="preserve">04, N 144/4 </w:t>
      </w:r>
      <w:r w:rsidR="00A27810" w:rsidRPr="00A27810">
        <w:t>(</w:t>
      </w:r>
      <w:r w:rsidRPr="00A27810">
        <w:t>vr144230-05</w:t>
      </w:r>
      <w:r w:rsidR="00A27810" w:rsidRPr="00A27810">
        <w:t xml:space="preserve">) </w:t>
      </w:r>
      <w:r w:rsidRPr="00A27810">
        <w:t>от 27</w:t>
      </w:r>
      <w:r w:rsidR="00A27810" w:rsidRPr="00A27810">
        <w:t>.01. 20</w:t>
      </w:r>
      <w:r w:rsidRPr="00A27810">
        <w:t>05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Положение разработано в соответствии с Законом Украины “Об аудиторской деятельности”, Стандартов аудита и этики, принятых в качестве Национальных, Уставу Аудиторской палаты Украины, Положений о региональных отделениях Аудиторской палаты Украины</w:t>
      </w:r>
      <w:r w:rsidR="00A27810" w:rsidRPr="00A27810">
        <w:t xml:space="preserve">. </w:t>
      </w:r>
      <w:r w:rsidRPr="00A27810">
        <w:t>(Часть первая раздела с изменениями, внесенными согласно решения Аудиторской палаты N 136/2 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>04</w:t>
      </w:r>
      <w:r w:rsidR="00A27810" w:rsidRPr="00A27810">
        <w:t xml:space="preserve">) </w:t>
      </w:r>
    </w:p>
    <w:p w:rsidR="00264BB6" w:rsidRPr="00A27810" w:rsidRDefault="00264BB6" w:rsidP="00A27810">
      <w:r w:rsidRPr="00A27810">
        <w:t>Этим Положением Аудиторская палата Украины устанавливает единственные условия и порядок сертификации, организации непрерывного совершенствования профессиональных знаний аудиторов Украины, продления и прекращения срока действия сертификатов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В пункте 2 данного положения указаны требования и порядок представления документов</w:t>
      </w:r>
    </w:p>
    <w:p w:rsidR="00264BB6" w:rsidRPr="00A27810" w:rsidRDefault="00A27810" w:rsidP="00A27810">
      <w:r w:rsidRPr="00A27810">
        <w:t xml:space="preserve">2.1. </w:t>
      </w:r>
      <w:r w:rsidR="00264BB6" w:rsidRPr="00A27810">
        <w:t>Право на получение сертификата имеют кандидаты, которые получили полное высшее образование (не ниже образовательного уровня специалиста или магистра</w:t>
      </w:r>
      <w:r w:rsidRPr="00A27810">
        <w:t>),</w:t>
      </w:r>
      <w:r w:rsidR="00264BB6" w:rsidRPr="00A27810">
        <w:t xml:space="preserve"> имеют определенные знания из аудита и опыт практической работы не менее как три года подряд и успешно сдали квалификационный экзамен</w:t>
      </w:r>
      <w:r w:rsidRPr="00A27810">
        <w:t xml:space="preserve">. </w:t>
      </w:r>
    </w:p>
    <w:p w:rsidR="00264BB6" w:rsidRPr="00A27810" w:rsidRDefault="00A27810" w:rsidP="00A27810">
      <w:r w:rsidRPr="00A27810">
        <w:t xml:space="preserve">2.2. </w:t>
      </w:r>
      <w:r w:rsidR="00264BB6" w:rsidRPr="00A27810">
        <w:t>Структура знаний, которыми должен владеть кандидат, устанавливается Аудиторской палатой Украины и состоит из аудита и смежных с аудитом отраслей знаний</w:t>
      </w:r>
      <w:r w:rsidRPr="00A27810">
        <w:t xml:space="preserve">. </w:t>
      </w:r>
    </w:p>
    <w:p w:rsidR="00264BB6" w:rsidRPr="00A27810" w:rsidRDefault="00264BB6" w:rsidP="00A27810">
      <w:r w:rsidRPr="00A27810">
        <w:t>Для получения сертификата кандидаты должны успешно сдать квалификационный экзамен двух уровней из отмеченных дисциплин</w:t>
      </w:r>
      <w:r w:rsidR="00A27810" w:rsidRPr="00A27810">
        <w:t xml:space="preserve">. </w:t>
      </w:r>
    </w:p>
    <w:p w:rsidR="00A27810" w:rsidRPr="00A27810" w:rsidRDefault="00A27810" w:rsidP="00A27810">
      <w:r w:rsidRPr="00A27810">
        <w:t xml:space="preserve">2.3. </w:t>
      </w:r>
      <w:r w:rsidR="00264BB6" w:rsidRPr="00A27810">
        <w:t>Для получения допуска к сертификации кандидат подает к Аудиторской палате Украины (в одном экземпляре</w:t>
      </w:r>
      <w:r w:rsidRPr="00A27810">
        <w:t xml:space="preserve">) </w:t>
      </w:r>
      <w:r w:rsidR="00264BB6" w:rsidRPr="00A27810">
        <w:t>или к Региональному отделению Аудиторской палаты Украины (в двух экземплярах</w:t>
      </w:r>
      <w:r w:rsidRPr="00A27810">
        <w:t xml:space="preserve">) </w:t>
      </w:r>
      <w:r w:rsidR="00264BB6" w:rsidRPr="00A27810">
        <w:t>такие документы</w:t>
      </w:r>
      <w:r w:rsidRPr="00A27810">
        <w:t>:</w:t>
      </w:r>
    </w:p>
    <w:p w:rsidR="00A27810" w:rsidRPr="00A27810" w:rsidRDefault="00A27810" w:rsidP="00A27810">
      <w:r w:rsidRPr="00A27810">
        <w:t xml:space="preserve">- </w:t>
      </w:r>
      <w:r w:rsidR="00264BB6" w:rsidRPr="00A27810">
        <w:t>заявление за установленной формой (дополнение 1</w:t>
      </w:r>
      <w:r w:rsidRPr="00A27810">
        <w:t>);</w:t>
      </w:r>
    </w:p>
    <w:p w:rsidR="00A27810" w:rsidRPr="00A27810" w:rsidRDefault="00A27810" w:rsidP="00A27810">
      <w:r w:rsidRPr="00A27810">
        <w:t xml:space="preserve">- </w:t>
      </w:r>
      <w:r w:rsidR="00264BB6" w:rsidRPr="00A27810">
        <w:t>копию диплома, заверенного в установленном порядке</w:t>
      </w:r>
      <w:r w:rsidRPr="00A27810">
        <w:t>;</w:t>
      </w:r>
    </w:p>
    <w:p w:rsidR="00A27810" w:rsidRPr="00A27810" w:rsidRDefault="00A27810" w:rsidP="00A27810">
      <w:r w:rsidRPr="00A27810">
        <w:t xml:space="preserve">- </w:t>
      </w:r>
      <w:r w:rsidR="00264BB6" w:rsidRPr="00A27810">
        <w:t>копию трудовой книжки, заверенную в установленном порядке</w:t>
      </w:r>
      <w:r w:rsidRPr="00A27810">
        <w:t>;</w:t>
      </w:r>
    </w:p>
    <w:p w:rsidR="00264BB6" w:rsidRPr="00A27810" w:rsidRDefault="00A27810" w:rsidP="00A27810">
      <w:r w:rsidRPr="00A27810">
        <w:t xml:space="preserve">- </w:t>
      </w:r>
      <w:r w:rsidR="00264BB6" w:rsidRPr="00A27810">
        <w:t>документ об оплате сертификации</w:t>
      </w:r>
      <w:r w:rsidRPr="00A27810">
        <w:t xml:space="preserve">. </w:t>
      </w:r>
    </w:p>
    <w:p w:rsidR="00264BB6" w:rsidRPr="00A27810" w:rsidRDefault="00A27810" w:rsidP="00A27810">
      <w:r w:rsidRPr="00A27810">
        <w:t xml:space="preserve">2.4. </w:t>
      </w:r>
      <w:r w:rsidR="00264BB6" w:rsidRPr="00A27810">
        <w:t xml:space="preserve">В случае отсутствия хотя бы одного из документов, отмеченных в пункте </w:t>
      </w:r>
      <w:r w:rsidRPr="00A27810">
        <w:t xml:space="preserve">2.3. </w:t>
      </w:r>
      <w:r w:rsidR="00264BB6" w:rsidRPr="00A27810">
        <w:t>этого Положения, неподобающего их оформления ли заявление к рассмотрению не принимают</w:t>
      </w:r>
      <w:r w:rsidRPr="00A27810">
        <w:t xml:space="preserve">. </w:t>
      </w:r>
    </w:p>
    <w:p w:rsidR="00264BB6" w:rsidRPr="00A27810" w:rsidRDefault="00A27810" w:rsidP="00A27810">
      <w:r w:rsidRPr="00A27810">
        <w:t xml:space="preserve">2.5. </w:t>
      </w:r>
      <w:r w:rsidR="00264BB6" w:rsidRPr="00A27810">
        <w:t>Поданные документы регистрирует Секретариат Аудиторской палаты Украины или секретарь Регионального отделения Аудиторской палаты Украины в специальном журнале</w:t>
      </w:r>
      <w:r w:rsidRPr="00A27810">
        <w:t xml:space="preserve">. </w:t>
      </w:r>
      <w:r w:rsidR="00264BB6" w:rsidRPr="00A27810">
        <w:t>Ответственность за достоверность поданных документов возложена на заявителя</w:t>
      </w:r>
      <w:r w:rsidRPr="00A27810">
        <w:t xml:space="preserve">. </w:t>
      </w:r>
    </w:p>
    <w:p w:rsidR="00264BB6" w:rsidRPr="00A27810" w:rsidRDefault="00A27810" w:rsidP="00A27810">
      <w:r w:rsidRPr="00A27810">
        <w:t xml:space="preserve">2.6. </w:t>
      </w:r>
      <w:r w:rsidR="00264BB6" w:rsidRPr="00A27810">
        <w:t>Аудиторская палата Украины и ее региональные отделения несут ответственность за сохранение конфиденциальной информации о кандидате в соответствии с требованиями действующего законодательства Украины</w:t>
      </w:r>
      <w:r w:rsidRPr="00A27810">
        <w:t xml:space="preserve">. </w:t>
      </w:r>
    </w:p>
    <w:p w:rsidR="00264BB6" w:rsidRPr="00A27810" w:rsidRDefault="00264BB6" w:rsidP="00A27810">
      <w:r w:rsidRPr="00A27810">
        <w:t>Согласно пункта 3 данного положения установлен порядок рассмотрения документов кандидатов и формирования групп для сдачи квалификационного экзамена</w:t>
      </w:r>
    </w:p>
    <w:p w:rsidR="00264BB6" w:rsidRPr="00A27810" w:rsidRDefault="00A27810" w:rsidP="00A27810">
      <w:r w:rsidRPr="00A27810">
        <w:t xml:space="preserve">3.1. </w:t>
      </w:r>
      <w:r w:rsidR="00264BB6" w:rsidRPr="00A27810">
        <w:t>Рассмотрение документов, поданных кандидатами для подтверждения образования и опыта практической работы, а также получения разрешения на участие в квалификационных экзаменах, осуществляет Комиссия по сертификации и образованию аудиторов Аудиторской палаты Украины и комиссии по сертификации аудиторов региональных отделений Аудиторской палаты Украины</w:t>
      </w:r>
      <w:r w:rsidRPr="00A27810">
        <w:t xml:space="preserve">. </w:t>
      </w:r>
      <w:r w:rsidR="00264BB6" w:rsidRPr="00A27810">
        <w:t xml:space="preserve">(Пункт </w:t>
      </w:r>
      <w:r w:rsidRPr="00A27810">
        <w:t xml:space="preserve">3.1. </w:t>
      </w:r>
      <w:r w:rsidR="00264BB6" w:rsidRPr="00A27810">
        <w:t>с изменениями, внесенными согласно решения Аудиторской палаты N 136/2 от 24</w:t>
      </w:r>
      <w:r w:rsidRPr="00A27810">
        <w:t>.0</w:t>
      </w:r>
      <w:r w:rsidR="00264BB6" w:rsidRPr="00A27810">
        <w:t>6</w:t>
      </w:r>
      <w:r w:rsidRPr="00A27810">
        <w:t>. 20</w:t>
      </w:r>
      <w:r w:rsidR="00264BB6" w:rsidRPr="00A27810">
        <w:t>04</w:t>
      </w:r>
      <w:r w:rsidRPr="00A27810">
        <w:t xml:space="preserve">) </w:t>
      </w:r>
    </w:p>
    <w:p w:rsidR="00264BB6" w:rsidRPr="00A27810" w:rsidRDefault="00A27810" w:rsidP="00A27810">
      <w:r w:rsidRPr="00A27810">
        <w:t xml:space="preserve">3.2. </w:t>
      </w:r>
      <w:r w:rsidR="00264BB6" w:rsidRPr="00A27810">
        <w:t>Документы, поданные кандидатами, рассматриваются в течение двадцати рабочих дней со дня их поступления</w:t>
      </w:r>
      <w:r w:rsidRPr="00A27810">
        <w:t xml:space="preserve">. </w:t>
      </w:r>
      <w:r w:rsidR="00264BB6" w:rsidRPr="00A27810">
        <w:t>Сообщение о решении по результатам рассмотрения документов кандидата с указанием даты экзамена (в случае предоставления разрешению на участие в экзамене</w:t>
      </w:r>
      <w:r w:rsidRPr="00A27810">
        <w:t xml:space="preserve">) </w:t>
      </w:r>
      <w:r w:rsidR="00264BB6" w:rsidRPr="00A27810">
        <w:t>вручается кандидату лично или посылается письмом</w:t>
      </w:r>
      <w:r w:rsidRPr="00A27810">
        <w:t xml:space="preserve">. </w:t>
      </w:r>
    </w:p>
    <w:p w:rsidR="00264BB6" w:rsidRPr="00A27810" w:rsidRDefault="00A27810" w:rsidP="00A27810">
      <w:r w:rsidRPr="00A27810">
        <w:t xml:space="preserve">3.3. </w:t>
      </w:r>
      <w:r w:rsidR="00264BB6" w:rsidRPr="00A27810">
        <w:t>В случае отсутствия замечаний относительно поданных документов Комиссия по сертификации и образованию аудиторов Аудиторской палаты Украины и Комиссии по сертификации аудиторов региональных отделений Аудиторской палаты Украины принимают решение о предоставлении разрешения кандидату на участие в экзамене, которое оформляют протоколом заседания Комиссии по сертификации и образованию аудиторов Аудиторской палаты Украины или комиссий по сертификации аудиторов ее региональных отделений</w:t>
      </w:r>
      <w:r w:rsidRPr="00A27810">
        <w:t xml:space="preserve">. </w:t>
      </w:r>
      <w:r w:rsidR="00264BB6" w:rsidRPr="00A27810">
        <w:t xml:space="preserve">(Пункт </w:t>
      </w:r>
      <w:r w:rsidRPr="00A27810">
        <w:t xml:space="preserve">3.3. </w:t>
      </w:r>
      <w:r w:rsidR="00264BB6" w:rsidRPr="00A27810">
        <w:t>с изменениями, внесенными согласно решения Аудиторской палаты N 136/2 от 24</w:t>
      </w:r>
      <w:r w:rsidRPr="00A27810">
        <w:t>.0</w:t>
      </w:r>
      <w:r w:rsidR="00264BB6" w:rsidRPr="00A27810">
        <w:t>6</w:t>
      </w:r>
      <w:r w:rsidRPr="00A27810">
        <w:t>. 20</w:t>
      </w:r>
      <w:r w:rsidR="00264BB6" w:rsidRPr="00A27810">
        <w:t>04</w:t>
      </w:r>
      <w:r w:rsidRPr="00A27810">
        <w:t xml:space="preserve">) </w:t>
      </w:r>
    </w:p>
    <w:p w:rsidR="00264BB6" w:rsidRPr="00A27810" w:rsidRDefault="00A27810" w:rsidP="00A27810">
      <w:r w:rsidRPr="00A27810">
        <w:t xml:space="preserve">3.4. </w:t>
      </w:r>
      <w:r w:rsidR="00264BB6" w:rsidRPr="00A27810">
        <w:t>Отказ от предоставления разрешения на участие в квалификационном экзамене может быть выдан кандидату в случае несоответствия его образования или опыта практической работы требованиям Закона Украины “Об аудиторской деятельности”, а также не предоставлении документа об оплате сертификации</w:t>
      </w:r>
      <w:r w:rsidRPr="00A27810">
        <w:t xml:space="preserve">. </w:t>
      </w:r>
    </w:p>
    <w:p w:rsidR="00264BB6" w:rsidRPr="00A27810" w:rsidRDefault="00A27810" w:rsidP="00A27810">
      <w:r w:rsidRPr="00A27810">
        <w:t xml:space="preserve">3.5. </w:t>
      </w:r>
      <w:r w:rsidR="00264BB6" w:rsidRPr="00A27810">
        <w:t>Секретариат Аудиторской палаты Украины или секретарь Регионального отделения Аудиторской палаты Украины на основании протокольных решений комиссий по сертификации готовят допуски, которые удостоверяют разрешение на сдачу экзамена и формируют группы из числа кандидатов для сдачи квалификационного экзамена</w:t>
      </w:r>
      <w:r w:rsidRPr="00A27810">
        <w:t xml:space="preserve">. </w:t>
      </w:r>
    </w:p>
    <w:p w:rsidR="00264BB6" w:rsidRPr="00A27810" w:rsidRDefault="00264BB6" w:rsidP="00A27810">
      <w:r w:rsidRPr="00A27810">
        <w:t>Согласно пункта 7 данного положения установлен следующий порядок выдачи сертификатов</w:t>
      </w:r>
      <w:r w:rsidR="00A27810" w:rsidRPr="00A27810">
        <w:t xml:space="preserve">: </w:t>
      </w:r>
    </w:p>
    <w:p w:rsidR="00264BB6" w:rsidRPr="00A27810" w:rsidRDefault="00264BB6" w:rsidP="00A27810">
      <w:r w:rsidRPr="00A27810">
        <w:t>7</w:t>
      </w:r>
      <w:r w:rsidR="00A27810" w:rsidRPr="00A27810">
        <w:t xml:space="preserve">.1. </w:t>
      </w:r>
      <w:r w:rsidRPr="00A27810">
        <w:t>По результатам сдачи экзаменов Аудиторская палата Украины утверждает протоколы Комиссии по сертификации и образованию аудиторов Аудиторской палаты Украины и Комиссий по сертификации аудиторов ее региональных отделений и принимает решение о выдаче или отказе в выдаче сертификата</w:t>
      </w:r>
      <w:r w:rsidR="00A27810" w:rsidRPr="00A27810">
        <w:t xml:space="preserve">. </w:t>
      </w:r>
      <w:r w:rsidRPr="00A27810">
        <w:t>(Пункт 7</w:t>
      </w:r>
      <w:r w:rsidR="00A27810" w:rsidRPr="00A27810">
        <w:t>.1</w:t>
      </w:r>
      <w:r w:rsidRPr="00A27810">
        <w:t xml:space="preserve"> с изменениями, внесенными согласно решения Аудиторской палаты N 136/2 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>04</w:t>
      </w:r>
      <w:r w:rsidR="00A27810" w:rsidRPr="00A27810">
        <w:t xml:space="preserve">) </w:t>
      </w:r>
    </w:p>
    <w:p w:rsidR="00264BB6" w:rsidRPr="00A27810" w:rsidRDefault="00264BB6" w:rsidP="00A27810">
      <w:r w:rsidRPr="00A27810">
        <w:t>7</w:t>
      </w:r>
      <w:r w:rsidR="00A27810" w:rsidRPr="00A27810">
        <w:t xml:space="preserve">.2. </w:t>
      </w:r>
      <w:r w:rsidRPr="00A27810">
        <w:t>Протоколы о результатах составления первого этапа экзаменов оформляет Комиссия по сертификации и образованию аудиторов Аудиторской палаты Украины (в одном экземпляре</w:t>
      </w:r>
      <w:r w:rsidR="00A27810" w:rsidRPr="00A27810">
        <w:t xml:space="preserve">) </w:t>
      </w:r>
      <w:r w:rsidRPr="00A27810">
        <w:t xml:space="preserve">или Комиссия по сертификации аудиторов регионального отделения Аудиторской палаты Украины (в двух экземплярах, один из которых вместе со вторым экземпляром документов кандидатов, перечисленных в пункте </w:t>
      </w:r>
      <w:r w:rsidR="00A27810" w:rsidRPr="00A27810">
        <w:t xml:space="preserve">3.3. </w:t>
      </w:r>
      <w:r w:rsidRPr="00A27810">
        <w:t>этого Положения, передается в Аудиторскую палату Украины не позже пяти дней после сдачи экзамена</w:t>
      </w:r>
      <w:r w:rsidR="00A27810" w:rsidRPr="00A27810">
        <w:t xml:space="preserve">). </w:t>
      </w:r>
      <w:r w:rsidRPr="00A27810">
        <w:t>(Пункт 7</w:t>
      </w:r>
      <w:r w:rsidR="00A27810" w:rsidRPr="00A27810">
        <w:t>.2</w:t>
      </w:r>
      <w:r w:rsidRPr="00A27810">
        <w:t xml:space="preserve"> с изменениями, внесенными согласно решения Аудиторской палаты N 136/2 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>04</w:t>
      </w:r>
      <w:r w:rsidR="00A27810" w:rsidRPr="00A27810">
        <w:t xml:space="preserve">). </w:t>
      </w:r>
    </w:p>
    <w:p w:rsidR="00264BB6" w:rsidRPr="00A27810" w:rsidRDefault="00264BB6" w:rsidP="00A27810">
      <w:r w:rsidRPr="00A27810">
        <w:t>7</w:t>
      </w:r>
      <w:r w:rsidR="00A27810" w:rsidRPr="00A27810">
        <w:t xml:space="preserve">.3. </w:t>
      </w:r>
      <w:r w:rsidRPr="00A27810">
        <w:t>Итоги составления второго этапа квалификационного экзамена оформляют протоколом, который готовит и подает на заседание Аудиторской палаты Украины Комиссия по сертификации и образованию аудиторов Аудиторской палаты Украины</w:t>
      </w:r>
      <w:r w:rsidR="00A27810" w:rsidRPr="00A27810">
        <w:t xml:space="preserve">. </w:t>
      </w:r>
      <w:r w:rsidRPr="00A27810">
        <w:t>Протокол подписывают члены этой Комиссии, которые несут ответственность перед Аудиторской палатой Украины за достоверность данных, отмеченных в протоколе</w:t>
      </w:r>
      <w:r w:rsidR="00A27810" w:rsidRPr="00A27810">
        <w:t xml:space="preserve">. </w:t>
      </w:r>
      <w:r w:rsidRPr="00A27810">
        <w:t>(Пункт 7</w:t>
      </w:r>
      <w:r w:rsidR="00A27810" w:rsidRPr="00A27810">
        <w:t>.3</w:t>
      </w:r>
      <w:r w:rsidRPr="00A27810">
        <w:t xml:space="preserve"> с изменениями, внесенными согласно решению Аудиторской палаты N 136/2 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>04</w:t>
      </w:r>
      <w:r w:rsidR="00A27810" w:rsidRPr="00A27810">
        <w:t xml:space="preserve">) </w:t>
      </w:r>
    </w:p>
    <w:p w:rsidR="00264BB6" w:rsidRPr="00A27810" w:rsidRDefault="00264BB6" w:rsidP="00A27810">
      <w:r w:rsidRPr="00A27810">
        <w:t>7</w:t>
      </w:r>
      <w:r w:rsidR="00A27810" w:rsidRPr="00A27810">
        <w:t xml:space="preserve">.4. </w:t>
      </w:r>
      <w:r w:rsidRPr="00A27810">
        <w:t>Результаты первого этапа квалификационного экзамена сообщают кандидатам в течение двух недель</w:t>
      </w:r>
      <w:r w:rsidR="00A27810" w:rsidRPr="00A27810">
        <w:t xml:space="preserve">. </w:t>
      </w:r>
      <w:r w:rsidRPr="00A27810">
        <w:t>Одновременно лицам, которые успешно сдали экзамен, сообщают время и место проведения второго этапа квалификационного экзамена</w:t>
      </w:r>
      <w:r w:rsidR="00A27810" w:rsidRPr="00A27810">
        <w:t xml:space="preserve">. </w:t>
      </w:r>
      <w:r w:rsidRPr="00A27810">
        <w:t>Результаты второго этапа квалификационного экзамена сообщают на протяжении одного месяца</w:t>
      </w:r>
      <w:r w:rsidR="00A27810" w:rsidRPr="00A27810">
        <w:t xml:space="preserve">. </w:t>
      </w:r>
    </w:p>
    <w:p w:rsidR="00A27810" w:rsidRPr="00A27810" w:rsidRDefault="00264BB6" w:rsidP="00A27810">
      <w:r w:rsidRPr="00A27810">
        <w:t>7</w:t>
      </w:r>
      <w:r w:rsidR="00A27810" w:rsidRPr="00A27810">
        <w:t xml:space="preserve">.5. </w:t>
      </w:r>
      <w:r w:rsidRPr="00A27810">
        <w:t>Кандидаты, которые не сдали квалификационный экзамен, имеют право составлять его во второй раз на общих условиях согласно этому Положению</w:t>
      </w:r>
      <w:r w:rsidR="00A27810" w:rsidRPr="00A27810">
        <w:t xml:space="preserve">. </w:t>
      </w:r>
      <w:r w:rsidRPr="00A27810">
        <w:t>Составлен успешно первый этап экзамена засчитывается кандидату при сдаче квалификационного экзамена во второй раз, если после успешного составления первого этапа экзамена минуло не более чем 1,5 года</w:t>
      </w:r>
      <w:r w:rsidR="00A27810" w:rsidRPr="00A27810">
        <w:t xml:space="preserve">. </w:t>
      </w:r>
      <w:r w:rsidRPr="00A27810">
        <w:t>После утверждения Аудиторской палатой Украины результатов экзамена Секретариат Аудиторской палаты Украины осуществляет выдачу сертификатов</w:t>
      </w:r>
      <w:r w:rsidR="00A27810" w:rsidRPr="00A27810">
        <w:t xml:space="preserve">. </w:t>
      </w:r>
    </w:p>
    <w:p w:rsidR="00A27810" w:rsidRDefault="00A27810" w:rsidP="00A27810">
      <w:pPr>
        <w:pStyle w:val="2"/>
        <w:rPr>
          <w:kern w:val="0"/>
        </w:rPr>
      </w:pPr>
    </w:p>
    <w:p w:rsidR="00264BB6" w:rsidRPr="00A27810" w:rsidRDefault="00264BB6" w:rsidP="00A27810">
      <w:pPr>
        <w:pStyle w:val="2"/>
        <w:rPr>
          <w:kern w:val="0"/>
        </w:rPr>
      </w:pPr>
      <w:bookmarkStart w:id="3" w:name="_Toc220874873"/>
      <w:r w:rsidRPr="00A27810">
        <w:rPr>
          <w:kern w:val="0"/>
        </w:rPr>
        <w:t>Аудиторские отчеты и методика их составления</w:t>
      </w:r>
      <w:bookmarkEnd w:id="3"/>
    </w:p>
    <w:p w:rsidR="00A27810" w:rsidRDefault="00A27810" w:rsidP="00A27810"/>
    <w:p w:rsidR="00264BB6" w:rsidRPr="00A27810" w:rsidRDefault="00264BB6" w:rsidP="00A27810">
      <w:r w:rsidRPr="00A27810">
        <w:t>Ст</w:t>
      </w:r>
      <w:r w:rsidR="00A27810" w:rsidRPr="00A27810">
        <w:t>.7</w:t>
      </w:r>
      <w:r w:rsidRPr="00A27810">
        <w:t xml:space="preserve"> Закона Украины “Об аудиторской деятельности” указано, что аудитор оформляет результат своей проверки аудиторским заключением и аудиторским отчетом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Аудиторский отчет не является аудиторским документом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Он предназначен исключительно заказчика и может быть опубликован лишь с его разрешения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Аудиторское заключение рассчитано на широкий круг пользователей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Его публикация является свидетельством того, что годовой б/отчет предприятия и в целом его финансовая деятельность во всех деталях соответствует правилам ведения бух</w:t>
      </w:r>
      <w:r w:rsidR="00A27810" w:rsidRPr="00A27810">
        <w:t xml:space="preserve">. </w:t>
      </w:r>
      <w:r w:rsidRPr="00A27810">
        <w:t>учета и является достоверным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Отчет обширный документ, а заключение сжатый, краткий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Аудиторское заключение должно содержать такие основные документы</w:t>
      </w:r>
      <w:r w:rsidR="00A27810" w:rsidRPr="00A27810">
        <w:t xml:space="preserve">: </w:t>
      </w:r>
    </w:p>
    <w:p w:rsidR="00264BB6" w:rsidRPr="00A27810" w:rsidRDefault="00264BB6" w:rsidP="00A27810">
      <w:pPr>
        <w:pStyle w:val="a"/>
      </w:pPr>
      <w:r w:rsidRPr="00A27810">
        <w:t>заглавие, полное название поверяемого объекта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абзац, в котором говорится о том, кому адресуется аудиторское заключение</w:t>
      </w:r>
      <w:r w:rsidR="00A27810" w:rsidRPr="00A27810">
        <w:t xml:space="preserve">; </w:t>
      </w:r>
    </w:p>
    <w:p w:rsidR="00A27810" w:rsidRPr="00A27810" w:rsidRDefault="00264BB6" w:rsidP="00A27810">
      <w:pPr>
        <w:pStyle w:val="a"/>
      </w:pPr>
      <w:r w:rsidRPr="00A27810">
        <w:t>вступительный абзац</w:t>
      </w:r>
      <w:r w:rsidR="00A27810" w:rsidRPr="00A27810">
        <w:t>:</w:t>
      </w:r>
    </w:p>
    <w:p w:rsidR="00A27810" w:rsidRPr="00A27810" w:rsidRDefault="00264BB6" w:rsidP="00A27810">
      <w:pPr>
        <w:pStyle w:val="a"/>
      </w:pPr>
      <w:r w:rsidRPr="00A27810">
        <w:t>состав проверенной аудиторской отчетности</w:t>
      </w:r>
      <w:r w:rsidR="00A27810" w:rsidRPr="00A27810">
        <w:t>;</w:t>
      </w:r>
    </w:p>
    <w:p w:rsidR="00A27810" w:rsidRPr="00A27810" w:rsidRDefault="00264BB6" w:rsidP="00A27810">
      <w:pPr>
        <w:pStyle w:val="a"/>
      </w:pPr>
      <w:r w:rsidRPr="00A27810">
        <w:t>период и время проверки</w:t>
      </w:r>
      <w:r w:rsidR="00A27810" w:rsidRPr="00A27810">
        <w:t>;</w:t>
      </w:r>
    </w:p>
    <w:p w:rsidR="00A27810" w:rsidRPr="00A27810" w:rsidRDefault="00264BB6" w:rsidP="00A27810">
      <w:pPr>
        <w:pStyle w:val="a"/>
      </w:pPr>
      <w:r w:rsidRPr="00A27810">
        <w:t>определение границ ответственности руководства предприятия и аудиторов</w:t>
      </w:r>
      <w:r w:rsidR="00A27810" w:rsidRPr="00A27810">
        <w:t>;</w:t>
      </w:r>
    </w:p>
    <w:p w:rsidR="00264BB6" w:rsidRPr="00A27810" w:rsidRDefault="00264BB6" w:rsidP="00A27810">
      <w:pPr>
        <w:pStyle w:val="a"/>
      </w:pPr>
      <w:r w:rsidRPr="00A27810">
        <w:t>масштаб проверки (раскрывается содержание проведенных аудитором работ</w:t>
      </w:r>
      <w:r w:rsidR="00A27810" w:rsidRPr="00A27810">
        <w:t xml:space="preserve">); </w:t>
      </w:r>
    </w:p>
    <w:p w:rsidR="00A27810" w:rsidRPr="00A27810" w:rsidRDefault="00264BB6" w:rsidP="00A27810">
      <w:pPr>
        <w:pStyle w:val="a"/>
      </w:pPr>
      <w:r w:rsidRPr="00A27810">
        <w:t>дата составления</w:t>
      </w:r>
      <w:r w:rsidR="00A27810" w:rsidRPr="00A27810">
        <w:t>;</w:t>
      </w:r>
    </w:p>
    <w:p w:rsidR="00A27810" w:rsidRPr="00A27810" w:rsidRDefault="00264BB6" w:rsidP="00A27810">
      <w:pPr>
        <w:pStyle w:val="a"/>
      </w:pPr>
      <w:r w:rsidRPr="00A27810">
        <w:t>адрес аудиторской фирмы</w:t>
      </w:r>
      <w:r w:rsidR="00A27810" w:rsidRPr="00A27810">
        <w:t>;</w:t>
      </w:r>
    </w:p>
    <w:p w:rsidR="00264BB6" w:rsidRPr="00A27810" w:rsidRDefault="00264BB6" w:rsidP="00A27810">
      <w:pPr>
        <w:pStyle w:val="a"/>
      </w:pPr>
      <w:r w:rsidRPr="00A27810">
        <w:t>подписи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В заглавии аудиторского заключения должна быть запись о том, что аудит осуществляется независимым аудитором</w:t>
      </w:r>
      <w:r w:rsidR="00A27810" w:rsidRPr="00A27810">
        <w:t xml:space="preserve">. </w:t>
      </w:r>
      <w:r w:rsidRPr="00A27810">
        <w:t>Необходимо также указать название фирмы или фамилию аудитора, № лицензии</w:t>
      </w:r>
      <w:r w:rsidR="00A27810" w:rsidRPr="00A27810">
        <w:t xml:space="preserve">. </w:t>
      </w:r>
      <w:r w:rsidRPr="00A27810">
        <w:t>Такая информация является подтверждением того, что во время аудита не было никаких обстоятельств, которые могли помешать проведению независимой проверки</w:t>
      </w:r>
      <w:r w:rsidR="00A27810" w:rsidRPr="00A27810">
        <w:t xml:space="preserve">. </w:t>
      </w:r>
      <w:r w:rsidRPr="00A27810">
        <w:t>При нарушении условия независимости аудитор не имеет права делать заключение о проверенной отчетности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В аудиторском заключении должно быть четко определено</w:t>
      </w:r>
      <w:r w:rsidR="00A27810" w:rsidRPr="00A27810">
        <w:t>,</w:t>
      </w:r>
      <w:r w:rsidRPr="00A27810">
        <w:t xml:space="preserve"> кому оно адресуется</w:t>
      </w:r>
      <w:r w:rsidR="00A27810" w:rsidRPr="00A27810">
        <w:t xml:space="preserve"> - </w:t>
      </w:r>
      <w:r w:rsidRPr="00A27810">
        <w:t xml:space="preserve">правлению, совету директоров, учредителям, акционерам, налоговой инспекции и </w:t>
      </w:r>
      <w:r w:rsidR="00A27810" w:rsidRPr="00A27810">
        <w:t xml:space="preserve">т.д. </w:t>
      </w:r>
    </w:p>
    <w:p w:rsidR="00264BB6" w:rsidRPr="00A27810" w:rsidRDefault="00264BB6" w:rsidP="00A27810">
      <w:r w:rsidRPr="00A27810">
        <w:t>Должна быть сделана запись о том, что правильность составления отчетности возлагается на руководство проверяемого предприятия и ответственность за сделанное аудитором заключение лежит на аудиторе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Например эта запись может иметь следующую формулировку</w:t>
      </w:r>
      <w:r w:rsidR="00A27810" w:rsidRPr="00A27810">
        <w:t xml:space="preserve">: </w:t>
      </w:r>
      <w:r w:rsidRPr="00A27810">
        <w:t>“Мы произвели проверку ОС по составлению на 01</w:t>
      </w:r>
      <w:r w:rsidR="00A27810" w:rsidRPr="00A27810">
        <w:t>.01.9</w:t>
      </w:r>
      <w:r w:rsidRPr="00A27810">
        <w:t>7г</w:t>
      </w:r>
      <w:r w:rsidR="00A27810" w:rsidRPr="00A27810">
        <w:t xml:space="preserve">. </w:t>
      </w:r>
      <w:r w:rsidRPr="00A27810">
        <w:t>и соответствующую отчетность по материальному состоянию на 01</w:t>
      </w:r>
      <w:r w:rsidR="00A27810" w:rsidRPr="00A27810">
        <w:t>.01.9</w:t>
      </w:r>
      <w:r w:rsidRPr="00A27810">
        <w:t>7г</w:t>
      </w:r>
      <w:r w:rsidR="00A27810" w:rsidRPr="00A27810">
        <w:t xml:space="preserve">. </w:t>
      </w:r>
      <w:r w:rsidRPr="00A27810">
        <w:t>Ответственность за правильность отчетности несет руководство предприятия</w:t>
      </w:r>
      <w:r w:rsidR="00A27810" w:rsidRPr="00A27810">
        <w:t xml:space="preserve">. </w:t>
      </w:r>
      <w:r w:rsidRPr="00A27810">
        <w:t>В наши обязанности входит составление заключения на основании проверки полученной информации”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Раздел “Масштаб проверки” отражает качество и масштаб проверки и должен убедить пользователей отчета в том, что аудит проведен в соответствии с требованиями международных и национ</w:t>
      </w:r>
      <w:r w:rsidR="00170615" w:rsidRPr="00A27810">
        <w:t>альных</w:t>
      </w:r>
      <w:r w:rsidRPr="00A27810">
        <w:t xml:space="preserve"> нормативов, общепринятой практикой</w:t>
      </w:r>
      <w:r w:rsidR="00A27810" w:rsidRPr="00A27810">
        <w:t xml:space="preserve">. </w:t>
      </w:r>
      <w:r w:rsidRPr="00A27810">
        <w:t>В этом разделе сообщается о том, что проверка спланирована и произведена с достаточной уверенностью в том, что в отчетности нет существенных ошибок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Аудиторское заключение должно содержать мнение аудитора по следующим вопросам</w:t>
      </w:r>
      <w:r w:rsidR="00A27810" w:rsidRPr="00A27810">
        <w:t xml:space="preserve">: </w:t>
      </w:r>
    </w:p>
    <w:p w:rsidR="00264BB6" w:rsidRPr="00A27810" w:rsidRDefault="00264BB6" w:rsidP="00A27810">
      <w:pPr>
        <w:pStyle w:val="a"/>
      </w:pPr>
      <w:r w:rsidRPr="00A27810">
        <w:t>является ли полученная информация достаточной для отражения реального состояния активов и пассивов клиента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отвечает ли фин</w:t>
      </w:r>
      <w:r w:rsidR="00A27810" w:rsidRPr="00A27810">
        <w:t xml:space="preserve">. </w:t>
      </w:r>
      <w:r w:rsidRPr="00A27810">
        <w:t>отчетность принятой клиентом системе бух</w:t>
      </w:r>
      <w:r w:rsidR="00A27810" w:rsidRPr="00A27810">
        <w:t xml:space="preserve">. </w:t>
      </w:r>
      <w:r w:rsidRPr="00A27810">
        <w:t>учета, а принятая система б/у</w:t>
      </w:r>
      <w:r w:rsidR="00A27810" w:rsidRPr="00A27810">
        <w:t xml:space="preserve"> - </w:t>
      </w:r>
      <w:r w:rsidRPr="00A27810">
        <w:t>действующим нормативам и законодательным актам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адекватно ли описание всех вопросов существенных для принятия аудиторского решения о правильности, достоверности и полноте информации</w:t>
      </w:r>
      <w:r w:rsidR="00A27810" w:rsidRPr="00A27810">
        <w:t xml:space="preserve">; </w:t>
      </w:r>
    </w:p>
    <w:p w:rsidR="00264BB6" w:rsidRPr="00A27810" w:rsidRDefault="00264BB6" w:rsidP="00A27810">
      <w:pPr>
        <w:pStyle w:val="a"/>
      </w:pPr>
      <w:r w:rsidRPr="00A27810">
        <w:t>согласуется ли документация</w:t>
      </w:r>
      <w:r w:rsidR="00A27810" w:rsidRPr="00A27810">
        <w:t>,</w:t>
      </w:r>
      <w:r w:rsidRPr="00A27810">
        <w:t xml:space="preserve"> отражающая финансовое состояние проверяемого предприятия по форме и содержанию с действующими законодательными и нормативными актами</w:t>
      </w:r>
      <w:r w:rsidR="00A27810" w:rsidRPr="00A27810">
        <w:t xml:space="preserve">. </w:t>
      </w:r>
    </w:p>
    <w:p w:rsidR="00264BB6" w:rsidRPr="00A27810" w:rsidRDefault="00264BB6" w:rsidP="00A27810">
      <w:r w:rsidRPr="00A27810">
        <w:t>Мнение аудиторов в заключении должно быть изложено четко и однозначно</w:t>
      </w:r>
      <w:r w:rsidR="00A27810" w:rsidRPr="00A27810">
        <w:t xml:space="preserve">. </w:t>
      </w:r>
    </w:p>
    <w:p w:rsidR="00A27810" w:rsidRDefault="00A27810" w:rsidP="00A27810"/>
    <w:p w:rsidR="00264BB6" w:rsidRPr="00A27810" w:rsidRDefault="00264BB6" w:rsidP="00A27810">
      <w:pPr>
        <w:pStyle w:val="2"/>
        <w:rPr>
          <w:kern w:val="0"/>
        </w:rPr>
      </w:pPr>
      <w:bookmarkStart w:id="4" w:name="_Toc220874874"/>
      <w:r w:rsidRPr="00A27810">
        <w:rPr>
          <w:kern w:val="0"/>
        </w:rPr>
        <w:t>Задача</w:t>
      </w:r>
      <w:bookmarkEnd w:id="4"/>
    </w:p>
    <w:p w:rsidR="00A27810" w:rsidRDefault="00A27810" w:rsidP="00A27810"/>
    <w:p w:rsidR="00264BB6" w:rsidRPr="00A27810" w:rsidRDefault="00913376" w:rsidP="00A27810">
      <w:r w:rsidRPr="00A27810">
        <w:t>Аудиторская фирма получила два предложения на проведение проверок</w:t>
      </w:r>
      <w:r w:rsidR="00A27810" w:rsidRPr="00A27810">
        <w:t xml:space="preserve">: </w:t>
      </w:r>
      <w:r w:rsidRPr="00A27810">
        <w:t>от Фирмы К и от Фирмы Л</w:t>
      </w:r>
      <w:r w:rsidR="00A27810" w:rsidRPr="00A27810">
        <w:t xml:space="preserve">. </w:t>
      </w:r>
    </w:p>
    <w:p w:rsidR="00913376" w:rsidRPr="00A27810" w:rsidRDefault="00913376" w:rsidP="00A27810">
      <w:r w:rsidRPr="00A27810">
        <w:t>Фирма К существует на рынке больше пяти лет, обязательной аудиторской проверке согласно критериев не подлежит</w:t>
      </w:r>
      <w:r w:rsidR="00A27810" w:rsidRPr="00A27810">
        <w:t xml:space="preserve">. </w:t>
      </w:r>
      <w:r w:rsidRPr="00A27810">
        <w:t>По результатам документальной проверки налоговыми органами на фирму были наложены штрафные санкции</w:t>
      </w:r>
      <w:r w:rsidR="00A27810" w:rsidRPr="00A27810">
        <w:t xml:space="preserve">. </w:t>
      </w:r>
      <w:r w:rsidRPr="00A27810">
        <w:t>Погашение задолженности перед бюджетом по штрафным санкциям приведет к нарушению финансовой стойкости организации</w:t>
      </w:r>
      <w:r w:rsidR="00A27810" w:rsidRPr="00A27810">
        <w:t xml:space="preserve">. </w:t>
      </w:r>
      <w:r w:rsidRPr="00A27810">
        <w:t>Поэтому фирма К решила обратиться к аудиторской фирме с целью уменьшения объема штрафных санкций, наложенных налоговой инспекцией</w:t>
      </w:r>
      <w:r w:rsidR="00A27810" w:rsidRPr="00A27810">
        <w:t xml:space="preserve">. </w:t>
      </w:r>
      <w:r w:rsidRPr="00A27810">
        <w:t>Фирма К предлагает заплатить за услуги аудиторской фирмы 1 000,00 гривен</w:t>
      </w:r>
      <w:r w:rsidR="00A27810" w:rsidRPr="00A27810">
        <w:t xml:space="preserve">. </w:t>
      </w:r>
    </w:p>
    <w:p w:rsidR="007E0001" w:rsidRPr="00A27810" w:rsidRDefault="00913376" w:rsidP="00A27810">
      <w:r w:rsidRPr="00A27810">
        <w:t>Фирма Л существует три года</w:t>
      </w:r>
      <w:r w:rsidR="00A27810" w:rsidRPr="00A27810">
        <w:t xml:space="preserve">. </w:t>
      </w:r>
      <w:r w:rsidRPr="00A27810">
        <w:t>Как предприятие с участием иностранного капитала, она подлежит обязательной аудиторской проверке</w:t>
      </w:r>
      <w:r w:rsidR="00A27810" w:rsidRPr="00A27810">
        <w:t xml:space="preserve">. </w:t>
      </w:r>
      <w:r w:rsidRPr="00A27810">
        <w:t xml:space="preserve">Но в этом году фирма Л решила сменить аудиторскую фирму и обратиться с предложением о составлении </w:t>
      </w:r>
      <w:r w:rsidR="00CD5567" w:rsidRPr="00A27810">
        <w:t>контракта</w:t>
      </w:r>
      <w:r w:rsidRPr="00A27810">
        <w:t xml:space="preserve"> на проверку бухгалтерской отчетности в вышеуказанную аудиторскую фирму</w:t>
      </w:r>
      <w:r w:rsidR="00A27810" w:rsidRPr="00A27810">
        <w:t xml:space="preserve">. </w:t>
      </w:r>
      <w:r w:rsidRPr="00A27810">
        <w:t>Фир</w:t>
      </w:r>
      <w:r w:rsidR="00A27810" w:rsidRPr="00A27810">
        <w:t xml:space="preserve"> </w:t>
      </w:r>
      <w:r w:rsidRPr="00A27810">
        <w:t xml:space="preserve">ма Л предлагает заплатить за услуги по договору </w:t>
      </w:r>
      <w:r w:rsidR="007E0001" w:rsidRPr="00A27810">
        <w:t>аудиторской фирме 800,00 гривен</w:t>
      </w:r>
      <w:r w:rsidR="00A27810" w:rsidRPr="00A27810">
        <w:t xml:space="preserve">. </w:t>
      </w:r>
    </w:p>
    <w:p w:rsidR="007E0001" w:rsidRPr="00A27810" w:rsidRDefault="007E0001" w:rsidP="00A27810">
      <w:r w:rsidRPr="00A27810">
        <w:t>Аудиторская фирма имеет ограничение в штатных сотрудниках</w:t>
      </w:r>
      <w:r w:rsidR="00A27810" w:rsidRPr="00A27810">
        <w:t xml:space="preserve">. </w:t>
      </w:r>
      <w:r w:rsidRPr="00A27810">
        <w:t>При условии составления договора по двум предложениям ей необходимо привлекать внештатных работников</w:t>
      </w:r>
      <w:r w:rsidR="00A27810" w:rsidRPr="00A27810">
        <w:t xml:space="preserve">. </w:t>
      </w:r>
    </w:p>
    <w:p w:rsidR="00913376" w:rsidRPr="00A27810" w:rsidRDefault="007E0001" w:rsidP="00A27810">
      <w:r w:rsidRPr="00A27810">
        <w:t>Нужно определить, выгодно ли принимать аудиторской фирме два предложения, а если необходимо принять одно, то какое</w:t>
      </w:r>
      <w:r w:rsidR="00A27810" w:rsidRPr="00A27810">
        <w:t xml:space="preserve">? </w:t>
      </w:r>
    </w:p>
    <w:p w:rsidR="007E0001" w:rsidRPr="00A27810" w:rsidRDefault="007E0001" w:rsidP="00A27810">
      <w:r w:rsidRPr="00A27810">
        <w:t>Ответ</w:t>
      </w:r>
      <w:r w:rsidR="00A27810" w:rsidRPr="00A27810">
        <w:t xml:space="preserve">. </w:t>
      </w:r>
    </w:p>
    <w:p w:rsidR="00711336" w:rsidRPr="00A27810" w:rsidRDefault="002C1752" w:rsidP="00A27810">
      <w:r w:rsidRPr="00A27810">
        <w:t>Для обеспечения стабильного дохода аудиторской фирмы, я считаю следует заключить контракт с фирмой Л</w:t>
      </w:r>
      <w:r w:rsidR="00A27810" w:rsidRPr="00A27810">
        <w:t xml:space="preserve">. </w:t>
      </w:r>
    </w:p>
    <w:p w:rsidR="007E0001" w:rsidRPr="00A27810" w:rsidRDefault="002C1752" w:rsidP="00A27810">
      <w:r w:rsidRPr="00A27810">
        <w:t xml:space="preserve">Данная фирма </w:t>
      </w:r>
      <w:r w:rsidR="003F3A3F" w:rsidRPr="00A27810">
        <w:t>предлагает заплатить за услуги по договору аудиторской фирме 800,00 гривен, а Фирма К предлагает заплатить за услуги аудиторской фирмы 1 000,00 гривен</w:t>
      </w:r>
      <w:r w:rsidR="00A27810" w:rsidRPr="00A27810">
        <w:t xml:space="preserve">. </w:t>
      </w:r>
      <w:r w:rsidR="003F3A3F" w:rsidRPr="00A27810">
        <w:t xml:space="preserve">Но </w:t>
      </w:r>
      <w:r w:rsidR="00711336" w:rsidRPr="00A27810">
        <w:t>так как Фирма К предлагает одноразовый контракт, а фирма Л подлежит регулярным аудиторским проверкам, следует выбрать фирму Л</w:t>
      </w:r>
      <w:r w:rsidR="00A27810" w:rsidRPr="00A27810">
        <w:t xml:space="preserve">. </w:t>
      </w:r>
    </w:p>
    <w:p w:rsidR="00711336" w:rsidRPr="00A27810" w:rsidRDefault="00711336" w:rsidP="00A27810">
      <w:r w:rsidRPr="00A27810">
        <w:t xml:space="preserve">Аудиторская фирма не может принять предложение от двух фирм, так как </w:t>
      </w:r>
      <w:r w:rsidR="00CD5567" w:rsidRPr="00A27810">
        <w:t>имеет ограничение в штатных сотрудниках, а для того, чтобы привлечь внештатных работников, нужны дополнительные затраты денег и времени</w:t>
      </w:r>
      <w:r w:rsidR="00A27810" w:rsidRPr="00A27810">
        <w:t xml:space="preserve">. </w:t>
      </w:r>
    </w:p>
    <w:p w:rsidR="00264BB6" w:rsidRPr="00A27810" w:rsidRDefault="00264BB6" w:rsidP="00A27810">
      <w:pPr>
        <w:pStyle w:val="1"/>
        <w:rPr>
          <w:kern w:val="0"/>
        </w:rPr>
      </w:pPr>
      <w:r w:rsidRPr="00A27810">
        <w:rPr>
          <w:kern w:val="0"/>
        </w:rPr>
        <w:br w:type="page"/>
      </w:r>
      <w:bookmarkStart w:id="5" w:name="_Toc220874875"/>
      <w:r w:rsidRPr="00A27810">
        <w:rPr>
          <w:kern w:val="0"/>
        </w:rPr>
        <w:t>Заключение</w:t>
      </w:r>
      <w:bookmarkEnd w:id="5"/>
    </w:p>
    <w:p w:rsidR="00A27810" w:rsidRDefault="00A27810" w:rsidP="00A27810"/>
    <w:p w:rsidR="00EC0A20" w:rsidRPr="00A27810" w:rsidRDefault="00EC0A20" w:rsidP="00A27810">
      <w:r w:rsidRPr="00A27810">
        <w:t>Аудит</w:t>
      </w:r>
      <w:r w:rsidR="00A27810" w:rsidRPr="00A27810">
        <w:t xml:space="preserve"> - </w:t>
      </w:r>
      <w:r w:rsidRPr="00A27810">
        <w:t>это проверка публичной бухгалтерской отчетности, учета, первичных документов и другой информации относительно финансово-хозяйственной деятельности субъектов хозяйствования с целью определения достоверности их отчетности, учета, его полноты и соответствия действующему законодательству и установленным нормативам</w:t>
      </w:r>
      <w:r w:rsidR="00A27810" w:rsidRPr="00A27810">
        <w:t xml:space="preserve">. </w:t>
      </w:r>
    </w:p>
    <w:p w:rsidR="00EC0A20" w:rsidRPr="00A27810" w:rsidRDefault="00EC0A20" w:rsidP="00A27810">
      <w:r w:rsidRPr="00A27810">
        <w:t>Международные нормы аудита, разработанные и утвержденные Международной федерацией бухгалтеров, приведены в табл</w:t>
      </w:r>
      <w:r w:rsidR="00A27810" w:rsidRPr="00A27810">
        <w:t>.1</w:t>
      </w:r>
    </w:p>
    <w:p w:rsidR="00EC0A20" w:rsidRPr="00A27810" w:rsidRDefault="00EC0A20" w:rsidP="00A27810">
      <w:r w:rsidRPr="00A27810">
        <w:t>Поданные МНА имеют единственную внутреннюю структуру, в которую входят такие рубрики</w:t>
      </w:r>
      <w:r w:rsidR="00A27810" w:rsidRPr="00A27810">
        <w:t xml:space="preserve">: </w:t>
      </w:r>
      <w:r w:rsidRPr="00A27810">
        <w:t>вступление</w:t>
      </w:r>
      <w:r w:rsidR="00A27810" w:rsidRPr="00A27810">
        <w:t xml:space="preserve">; </w:t>
      </w:r>
      <w:r w:rsidRPr="00A27810">
        <w:t>цель аудита</w:t>
      </w:r>
      <w:r w:rsidR="00A27810" w:rsidRPr="00A27810">
        <w:t xml:space="preserve">; </w:t>
      </w:r>
      <w:r w:rsidRPr="00A27810">
        <w:t>ответственность за финансовые отчеты</w:t>
      </w:r>
      <w:r w:rsidR="00A27810" w:rsidRPr="00A27810">
        <w:t xml:space="preserve">; </w:t>
      </w:r>
      <w:r w:rsidRPr="00A27810">
        <w:t>объем аудита</w:t>
      </w:r>
      <w:r w:rsidR="00A27810" w:rsidRPr="00A27810">
        <w:t xml:space="preserve">; </w:t>
      </w:r>
      <w:r w:rsidRPr="00A27810">
        <w:t>этика</w:t>
      </w:r>
      <w:r w:rsidR="00A27810" w:rsidRPr="00A27810">
        <w:t xml:space="preserve">; </w:t>
      </w:r>
      <w:r w:rsidRPr="00A27810">
        <w:t>планирование</w:t>
      </w:r>
      <w:r w:rsidR="00A27810" w:rsidRPr="00A27810">
        <w:t xml:space="preserve">; </w:t>
      </w:r>
      <w:r w:rsidRPr="00A27810">
        <w:t>работа, выполнена другими аудиторами</w:t>
      </w:r>
      <w:r w:rsidR="00A27810" w:rsidRPr="00A27810">
        <w:t xml:space="preserve">; </w:t>
      </w:r>
      <w:r w:rsidRPr="00A27810">
        <w:t>документация</w:t>
      </w:r>
      <w:r w:rsidR="00A27810" w:rsidRPr="00A27810">
        <w:t xml:space="preserve">; </w:t>
      </w:r>
      <w:r w:rsidRPr="00A27810">
        <w:t>очевидность аудита</w:t>
      </w:r>
      <w:r w:rsidR="00A27810" w:rsidRPr="00A27810">
        <w:t xml:space="preserve">; </w:t>
      </w:r>
      <w:r w:rsidRPr="00A27810">
        <w:t>вывод и отчет</w:t>
      </w:r>
      <w:r w:rsidR="00A27810" w:rsidRPr="00A27810">
        <w:t xml:space="preserve">. </w:t>
      </w:r>
    </w:p>
    <w:p w:rsidR="00EC0A20" w:rsidRPr="00A27810" w:rsidRDefault="00EC0A20" w:rsidP="00A27810">
      <w:r w:rsidRPr="00A27810">
        <w:t>Выдача сертификатов осуществляется централизовано секретариатом АПУ, после успешной сдачи соответствующих экзаменов</w:t>
      </w:r>
      <w:r w:rsidR="00A27810" w:rsidRPr="00A27810">
        <w:t xml:space="preserve">. </w:t>
      </w:r>
      <w:r w:rsidRPr="00A27810">
        <w:t>Повторная сертификация осуществляется через каждые 5 лет</w:t>
      </w:r>
      <w:r w:rsidR="00A27810" w:rsidRPr="00A27810">
        <w:t xml:space="preserve">. </w:t>
      </w:r>
      <w:r w:rsidRPr="00A27810">
        <w:t>Лицензия на проведение аудита юридическим и физическим особам Украины выдается Аудиторской Палатой Украины по установленной форме общего образца</w:t>
      </w:r>
      <w:r w:rsidR="00A27810" w:rsidRPr="00A27810">
        <w:t xml:space="preserve">. </w:t>
      </w:r>
      <w:r w:rsidRPr="00A27810">
        <w:t>Лицензия выдается при наличии сертификатов</w:t>
      </w:r>
      <w:r w:rsidR="00A27810" w:rsidRPr="00A27810">
        <w:t xml:space="preserve">. </w:t>
      </w:r>
      <w:r w:rsidRPr="00A27810">
        <w:t>Срок действия лицензии 5 лет</w:t>
      </w:r>
      <w:r w:rsidR="00A27810" w:rsidRPr="00A27810">
        <w:t xml:space="preserve">. </w:t>
      </w:r>
    </w:p>
    <w:p w:rsidR="00EC0A20" w:rsidRPr="00A27810" w:rsidRDefault="00EC0A20" w:rsidP="00A27810">
      <w:r w:rsidRPr="00A27810">
        <w:t xml:space="preserve">Порядок выдачи сертификатов описан в Положении о сертификации аудиторов С изменениями, внесенными согласно Решениям Аудиторской палаты N 136/2 </w:t>
      </w:r>
      <w:r w:rsidR="00A27810" w:rsidRPr="00A27810">
        <w:t>(</w:t>
      </w:r>
      <w:r w:rsidRPr="00A27810">
        <w:t>vr_02230-04</w:t>
      </w:r>
      <w:r w:rsidR="00A27810" w:rsidRPr="00A27810">
        <w:t xml:space="preserve">) </w:t>
      </w:r>
      <w:r w:rsidRPr="00A27810">
        <w:t>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 xml:space="preserve">04, N 144/4 </w:t>
      </w:r>
      <w:r w:rsidR="00A27810" w:rsidRPr="00A27810">
        <w:t>(</w:t>
      </w:r>
      <w:r w:rsidRPr="00A27810">
        <w:t>vr144230-05</w:t>
      </w:r>
      <w:r w:rsidR="00A27810" w:rsidRPr="00A27810">
        <w:t xml:space="preserve">) </w:t>
      </w:r>
      <w:r w:rsidRPr="00A27810">
        <w:t>от 27</w:t>
      </w:r>
      <w:r w:rsidR="00A27810" w:rsidRPr="00A27810">
        <w:t>.01. 20</w:t>
      </w:r>
      <w:r w:rsidRPr="00A27810">
        <w:t>05</w:t>
      </w:r>
      <w:r w:rsidR="00A27810" w:rsidRPr="00A27810">
        <w:t xml:space="preserve">. </w:t>
      </w:r>
    </w:p>
    <w:p w:rsidR="00EC0A20" w:rsidRPr="00A27810" w:rsidRDefault="00EC0A20" w:rsidP="00A27810">
      <w:r w:rsidRPr="00A27810">
        <w:t>Аудиторский отчет не является аудиторским документом</w:t>
      </w:r>
      <w:r w:rsidR="00A27810" w:rsidRPr="00A27810">
        <w:t xml:space="preserve">. </w:t>
      </w:r>
    </w:p>
    <w:p w:rsidR="00EC0A20" w:rsidRPr="00A27810" w:rsidRDefault="00EC0A20" w:rsidP="00A27810">
      <w:r w:rsidRPr="00A27810">
        <w:t>Он предназначен исключительно заказчика и может быть опубликован лишь с его разрешения</w:t>
      </w:r>
      <w:r w:rsidR="00A27810" w:rsidRPr="00A27810">
        <w:t xml:space="preserve">. </w:t>
      </w:r>
    </w:p>
    <w:p w:rsidR="00EC0A20" w:rsidRPr="00A27810" w:rsidRDefault="00EC0A20" w:rsidP="00A27810">
      <w:r w:rsidRPr="00A27810">
        <w:t>Аудиторское заключение рассчитано на широкий круг пользователей</w:t>
      </w:r>
      <w:r w:rsidR="00A27810" w:rsidRPr="00A27810">
        <w:t xml:space="preserve">. </w:t>
      </w:r>
    </w:p>
    <w:p w:rsidR="00A27810" w:rsidRPr="00A27810" w:rsidRDefault="00EC0A20" w:rsidP="00A27810">
      <w:r w:rsidRPr="00A27810">
        <w:t>В аудиторском заключении должно быть четко определено</w:t>
      </w:r>
      <w:r w:rsidR="00A27810" w:rsidRPr="00A27810">
        <w:t>,</w:t>
      </w:r>
      <w:r w:rsidRPr="00A27810">
        <w:t xml:space="preserve"> кому оно адресуется</w:t>
      </w:r>
      <w:r w:rsidR="00A27810" w:rsidRPr="00A27810">
        <w:t xml:space="preserve"> - </w:t>
      </w:r>
      <w:r w:rsidRPr="00A27810">
        <w:t xml:space="preserve">правлению, совету директоров, учредителям, акционерам, налоговой инспекции и </w:t>
      </w:r>
      <w:r w:rsidR="00A27810" w:rsidRPr="00A27810">
        <w:t xml:space="preserve">т.д. </w:t>
      </w:r>
    </w:p>
    <w:p w:rsidR="00264BB6" w:rsidRPr="00A27810" w:rsidRDefault="00264BB6" w:rsidP="00A27810">
      <w:pPr>
        <w:pStyle w:val="1"/>
        <w:rPr>
          <w:kern w:val="0"/>
        </w:rPr>
      </w:pPr>
      <w:r w:rsidRPr="00A27810">
        <w:rPr>
          <w:kern w:val="0"/>
        </w:rPr>
        <w:br w:type="page"/>
      </w:r>
      <w:bookmarkStart w:id="6" w:name="_Toc220874876"/>
      <w:r w:rsidRPr="00A27810">
        <w:rPr>
          <w:kern w:val="0"/>
        </w:rPr>
        <w:t>Список использованной литературы</w:t>
      </w:r>
      <w:bookmarkEnd w:id="6"/>
    </w:p>
    <w:p w:rsidR="00A27810" w:rsidRDefault="00A27810" w:rsidP="00A27810"/>
    <w:p w:rsidR="008F3FBF" w:rsidRPr="00A27810" w:rsidRDefault="008F3FBF" w:rsidP="00A27810">
      <w:pPr>
        <w:pStyle w:val="a0"/>
      </w:pPr>
      <w:r w:rsidRPr="00A27810">
        <w:t>Закон Украины "Об аудиторской деятельности"</w:t>
      </w:r>
      <w:r w:rsidR="00A27810" w:rsidRPr="00A27810">
        <w:t xml:space="preserve"> // </w:t>
      </w:r>
      <w:r w:rsidRPr="00A27810">
        <w:t>Голос Украины</w:t>
      </w:r>
      <w:r w:rsidR="00A27810" w:rsidRPr="00A27810">
        <w:t xml:space="preserve">. </w:t>
      </w:r>
      <w:r w:rsidRPr="00A27810">
        <w:t>– 1991</w:t>
      </w:r>
      <w:r w:rsidR="00A27810" w:rsidRPr="00A27810">
        <w:t xml:space="preserve">. </w:t>
      </w:r>
      <w:r w:rsidRPr="00A27810">
        <w:t>– 21 ноября</w:t>
      </w:r>
      <w:r w:rsidR="00A27810" w:rsidRPr="00A27810">
        <w:t xml:space="preserve">. </w:t>
      </w:r>
    </w:p>
    <w:p w:rsidR="008F3FBF" w:rsidRPr="00A27810" w:rsidRDefault="008F3FBF" w:rsidP="00A27810">
      <w:pPr>
        <w:pStyle w:val="a0"/>
      </w:pPr>
      <w:r w:rsidRPr="00A27810">
        <w:t>Закон України "Про підприємство"</w:t>
      </w:r>
      <w:r w:rsidR="00A27810" w:rsidRPr="00A27810">
        <w:t xml:space="preserve"> // </w:t>
      </w:r>
      <w:r w:rsidRPr="00A27810">
        <w:t>Відомості Верховної Ради України</w:t>
      </w:r>
      <w:r w:rsidR="00A27810" w:rsidRPr="00A27810">
        <w:t xml:space="preserve">. </w:t>
      </w:r>
      <w:r w:rsidRPr="00A27810">
        <w:t>– 1991</w:t>
      </w:r>
      <w:r w:rsidR="00A27810" w:rsidRPr="00A27810">
        <w:t xml:space="preserve">. </w:t>
      </w:r>
      <w:r w:rsidRPr="00A27810">
        <w:t>– № 14</w:t>
      </w:r>
      <w:r w:rsidR="00A27810" w:rsidRPr="00A27810">
        <w:t xml:space="preserve">. </w:t>
      </w:r>
      <w:r w:rsidRPr="00A27810">
        <w:t>– С</w:t>
      </w:r>
      <w:r w:rsidR="00A27810" w:rsidRPr="00A27810">
        <w:t xml:space="preserve">.5. </w:t>
      </w:r>
    </w:p>
    <w:p w:rsidR="008F3FBF" w:rsidRPr="00A27810" w:rsidRDefault="008F3FBF" w:rsidP="00A27810">
      <w:pPr>
        <w:pStyle w:val="a0"/>
      </w:pPr>
      <w:r w:rsidRPr="00A27810">
        <w:t xml:space="preserve">Положение о сертификации аудиторов С изменениями, внесенными согласно Решениям Аудиторской палаты N 136/2 </w:t>
      </w:r>
      <w:r w:rsidR="00A27810" w:rsidRPr="00A27810">
        <w:t>(</w:t>
      </w:r>
      <w:r w:rsidRPr="00A27810">
        <w:t>vr_02230-04</w:t>
      </w:r>
      <w:r w:rsidR="00A27810" w:rsidRPr="00A27810">
        <w:t xml:space="preserve">) </w:t>
      </w:r>
      <w:r w:rsidRPr="00A27810">
        <w:t>от 24</w:t>
      </w:r>
      <w:r w:rsidR="00A27810" w:rsidRPr="00A27810">
        <w:t>.0</w:t>
      </w:r>
      <w:r w:rsidRPr="00A27810">
        <w:t>6</w:t>
      </w:r>
      <w:r w:rsidR="00A27810" w:rsidRPr="00A27810">
        <w:t>. 20</w:t>
      </w:r>
      <w:r w:rsidRPr="00A27810">
        <w:t xml:space="preserve">04, N 144/4 </w:t>
      </w:r>
      <w:r w:rsidR="00A27810" w:rsidRPr="00A27810">
        <w:t>(</w:t>
      </w:r>
      <w:r w:rsidRPr="00A27810">
        <w:t>vr144230-05</w:t>
      </w:r>
      <w:r w:rsidR="00A27810" w:rsidRPr="00A27810">
        <w:t xml:space="preserve">) </w:t>
      </w:r>
      <w:r w:rsidRPr="00A27810">
        <w:t>от 27</w:t>
      </w:r>
      <w:r w:rsidR="00A27810" w:rsidRPr="00A27810">
        <w:t>.01. 20</w:t>
      </w:r>
      <w:r w:rsidRPr="00A27810">
        <w:t>05</w:t>
      </w:r>
      <w:r w:rsidR="00A27810" w:rsidRPr="00A27810">
        <w:t xml:space="preserve">. </w:t>
      </w:r>
    </w:p>
    <w:p w:rsidR="008F3FBF" w:rsidRPr="00A27810" w:rsidRDefault="008F3FBF" w:rsidP="00A27810">
      <w:pPr>
        <w:pStyle w:val="a0"/>
      </w:pPr>
      <w:r w:rsidRPr="00A27810">
        <w:t>Методичні рекомендації та контрольні роботи з курсу “Аудит” для студентів спеціальності 7</w:t>
      </w:r>
      <w:r w:rsidR="00A27810" w:rsidRPr="00A27810">
        <w:t>.0</w:t>
      </w:r>
      <w:r w:rsidRPr="00A27810">
        <w:t>50106 заочної форми навчання / Укл</w:t>
      </w:r>
      <w:r w:rsidR="00A27810" w:rsidRPr="00A27810">
        <w:t xml:space="preserve">. </w:t>
      </w:r>
      <w:r w:rsidRPr="00A27810">
        <w:t>А</w:t>
      </w:r>
      <w:r w:rsidR="00A27810">
        <w:t xml:space="preserve">.В. </w:t>
      </w:r>
      <w:r w:rsidRPr="00A27810">
        <w:t>Бондаренко – Харків</w:t>
      </w:r>
      <w:r w:rsidR="00A27810" w:rsidRPr="00A27810">
        <w:t xml:space="preserve">: </w:t>
      </w:r>
      <w:r w:rsidRPr="00A27810">
        <w:t>Вид ХНЕУ, 2006</w:t>
      </w:r>
      <w:r w:rsidR="00A27810" w:rsidRPr="00A27810">
        <w:t xml:space="preserve">. </w:t>
      </w:r>
      <w:r w:rsidRPr="00A27810">
        <w:t>–</w:t>
      </w:r>
      <w:r w:rsidR="00A27810" w:rsidRPr="00A27810">
        <w:t xml:space="preserve"> </w:t>
      </w:r>
      <w:r w:rsidRPr="00A27810">
        <w:t>с</w:t>
      </w:r>
      <w:r w:rsidR="00A27810" w:rsidRPr="00A27810">
        <w:t xml:space="preserve">. </w:t>
      </w:r>
      <w:r w:rsidRPr="00A27810">
        <w:t>Укр</w:t>
      </w:r>
      <w:r w:rsidR="00A27810" w:rsidRPr="00A27810">
        <w:t xml:space="preserve">. </w:t>
      </w:r>
      <w:r w:rsidRPr="00A27810">
        <w:t>мов</w:t>
      </w:r>
      <w:r w:rsidR="00A27810" w:rsidRPr="00A27810">
        <w:t xml:space="preserve">. </w:t>
      </w:r>
    </w:p>
    <w:p w:rsidR="008F3FBF" w:rsidRPr="00A27810" w:rsidRDefault="008F3FBF" w:rsidP="00A27810">
      <w:pPr>
        <w:pStyle w:val="a0"/>
      </w:pPr>
      <w:r w:rsidRPr="00A27810">
        <w:t>Андреев В</w:t>
      </w:r>
      <w:r w:rsidR="00A27810">
        <w:t xml:space="preserve">.Д. </w:t>
      </w:r>
      <w:r w:rsidRPr="00A27810">
        <w:t>Практический аудит</w:t>
      </w:r>
      <w:r w:rsidR="00A27810" w:rsidRPr="00A27810">
        <w:t xml:space="preserve">. </w:t>
      </w:r>
      <w:r w:rsidRPr="00A27810">
        <w:t>Справочное пособие</w:t>
      </w:r>
      <w:r w:rsidR="00A27810" w:rsidRPr="00A27810">
        <w:t xml:space="preserve">. </w:t>
      </w:r>
      <w:r w:rsidRPr="00A27810">
        <w:t>– М</w:t>
      </w:r>
      <w:r w:rsidR="00A27810" w:rsidRPr="00A27810">
        <w:t xml:space="preserve">.: </w:t>
      </w:r>
      <w:r w:rsidRPr="00A27810">
        <w:t>Экономика, 1994</w:t>
      </w:r>
      <w:r w:rsidR="00A27810" w:rsidRPr="00A27810">
        <w:t xml:space="preserve">. - </w:t>
      </w:r>
      <w:r w:rsidRPr="00A27810">
        <w:t>266 с</w:t>
      </w:r>
      <w:r w:rsidR="00A27810" w:rsidRPr="00A27810">
        <w:t xml:space="preserve">. </w:t>
      </w:r>
    </w:p>
    <w:p w:rsidR="00A3296B" w:rsidRPr="00A27810" w:rsidRDefault="00A3296B" w:rsidP="00A27810">
      <w:pPr>
        <w:pStyle w:val="a0"/>
      </w:pPr>
      <w:r w:rsidRPr="00A27810">
        <w:t>Бутинець Ф</w:t>
      </w:r>
      <w:r w:rsidR="00A27810">
        <w:t xml:space="preserve">.Ф. </w:t>
      </w:r>
      <w:r w:rsidRPr="00A27810">
        <w:t>Аудит</w:t>
      </w:r>
      <w:r w:rsidR="00A27810" w:rsidRPr="00A27810">
        <w:t xml:space="preserve">: </w:t>
      </w:r>
      <w:r w:rsidRPr="00A27810">
        <w:t>Підручник</w:t>
      </w:r>
      <w:r w:rsidR="00A27810" w:rsidRPr="00A27810">
        <w:t xml:space="preserve">. </w:t>
      </w:r>
      <w:r w:rsidRPr="00A27810">
        <w:t>– Житомир</w:t>
      </w:r>
      <w:r w:rsidR="00A27810" w:rsidRPr="00A27810">
        <w:t xml:space="preserve">: </w:t>
      </w:r>
      <w:r w:rsidRPr="00A27810">
        <w:t>“Рута”, 2005</w:t>
      </w:r>
      <w:r w:rsidR="00A27810" w:rsidRPr="00A27810">
        <w:t xml:space="preserve">. </w:t>
      </w:r>
    </w:p>
    <w:p w:rsidR="008F3FBF" w:rsidRPr="00A27810" w:rsidRDefault="008F3FBF" w:rsidP="00A27810">
      <w:pPr>
        <w:pStyle w:val="a0"/>
        <w:rPr>
          <w:lang w:val="en-US"/>
        </w:rPr>
      </w:pPr>
      <w:r w:rsidRPr="00A27810">
        <w:rPr>
          <w:lang w:val="en-US"/>
        </w:rPr>
        <w:t>http</w:t>
      </w:r>
      <w:r w:rsidR="00A27810" w:rsidRPr="00A27810">
        <w:rPr>
          <w:lang w:val="en-US"/>
        </w:rPr>
        <w:t xml:space="preserve">: // </w:t>
      </w:r>
      <w:r w:rsidRPr="00A27810">
        <w:rPr>
          <w:lang w:val="en-US"/>
        </w:rPr>
        <w:t>revolution</w:t>
      </w:r>
      <w:r w:rsidR="00A27810" w:rsidRPr="00A27810">
        <w:rPr>
          <w:lang w:val="en-US"/>
        </w:rPr>
        <w:t xml:space="preserve">. </w:t>
      </w:r>
      <w:r w:rsidRPr="00A27810">
        <w:rPr>
          <w:lang w:val="en-US"/>
        </w:rPr>
        <w:t>/bank/</w:t>
      </w:r>
      <w:bookmarkStart w:id="7" w:name="_GoBack"/>
      <w:bookmarkEnd w:id="7"/>
    </w:p>
    <w:sectPr w:rsidR="008F3FBF" w:rsidRPr="00A27810" w:rsidSect="00A27810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BE" w:rsidRDefault="00DE49BE">
      <w:r>
        <w:separator/>
      </w:r>
    </w:p>
  </w:endnote>
  <w:endnote w:type="continuationSeparator" w:id="0">
    <w:p w:rsidR="00DE49BE" w:rsidRDefault="00DE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497" w:rsidRDefault="00C54497" w:rsidP="0017061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BE" w:rsidRDefault="00DE49BE">
      <w:r>
        <w:separator/>
      </w:r>
    </w:p>
  </w:footnote>
  <w:footnote w:type="continuationSeparator" w:id="0">
    <w:p w:rsidR="00DE49BE" w:rsidRDefault="00DE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10" w:rsidRDefault="00020778" w:rsidP="00A27810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27810" w:rsidRDefault="00A27810" w:rsidP="00A2781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810A47"/>
    <w:multiLevelType w:val="multilevel"/>
    <w:tmpl w:val="F33C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0312BD0"/>
    <w:multiLevelType w:val="hybridMultilevel"/>
    <w:tmpl w:val="114041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6325F7C"/>
    <w:multiLevelType w:val="hybridMultilevel"/>
    <w:tmpl w:val="A0E8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EB6A39"/>
    <w:multiLevelType w:val="hybridMultilevel"/>
    <w:tmpl w:val="978C7C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2F65559"/>
    <w:multiLevelType w:val="multilevel"/>
    <w:tmpl w:val="F03E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85F63E9"/>
    <w:multiLevelType w:val="hybridMultilevel"/>
    <w:tmpl w:val="36FCC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442C5A"/>
    <w:multiLevelType w:val="hybridMultilevel"/>
    <w:tmpl w:val="80FCB7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D7F4C"/>
    <w:multiLevelType w:val="multilevel"/>
    <w:tmpl w:val="A4B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E1E1CCD"/>
    <w:multiLevelType w:val="multilevel"/>
    <w:tmpl w:val="173E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931"/>
    <w:rsid w:val="00020778"/>
    <w:rsid w:val="00084931"/>
    <w:rsid w:val="00170615"/>
    <w:rsid w:val="00264BB6"/>
    <w:rsid w:val="002C1752"/>
    <w:rsid w:val="003F3A3F"/>
    <w:rsid w:val="004479E5"/>
    <w:rsid w:val="00637077"/>
    <w:rsid w:val="00655E4E"/>
    <w:rsid w:val="00711336"/>
    <w:rsid w:val="007E0001"/>
    <w:rsid w:val="008F3FBF"/>
    <w:rsid w:val="00913376"/>
    <w:rsid w:val="009429D8"/>
    <w:rsid w:val="009A3ECF"/>
    <w:rsid w:val="009F68CF"/>
    <w:rsid w:val="00A27810"/>
    <w:rsid w:val="00A3296B"/>
    <w:rsid w:val="00AF09BB"/>
    <w:rsid w:val="00C54497"/>
    <w:rsid w:val="00CD5567"/>
    <w:rsid w:val="00DE49BE"/>
    <w:rsid w:val="00E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FF40CC-A43D-4D57-B483-D1E44FD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A278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A2781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A2781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A27810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A2781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A27810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A2781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A27810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A2781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 Indent"/>
    <w:basedOn w:val="a1"/>
    <w:link w:val="a6"/>
    <w:uiPriority w:val="99"/>
    <w:pPr>
      <w:ind w:firstLine="540"/>
    </w:pPr>
    <w:rPr>
      <w:rFonts w:ascii="Times New Roman CYR" w:hAnsi="Times New Roman CYR" w:cs="Times New Roman CYR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8"/>
    </w:rPr>
  </w:style>
  <w:style w:type="paragraph" w:styleId="31">
    <w:name w:val="Body Text 3"/>
    <w:basedOn w:val="a1"/>
    <w:link w:val="32"/>
    <w:uiPriority w:val="99"/>
    <w:rsid w:val="000849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FR3">
    <w:name w:val="FR3"/>
    <w:uiPriority w:val="99"/>
    <w:rsid w:val="00084931"/>
    <w:pPr>
      <w:widowControl w:val="0"/>
      <w:jc w:val="right"/>
    </w:pPr>
    <w:rPr>
      <w:rFonts w:ascii="Arial" w:hAnsi="Arial" w:cs="Arial"/>
      <w:sz w:val="16"/>
      <w:szCs w:val="16"/>
      <w:lang w:val="uk-UA"/>
    </w:rPr>
  </w:style>
  <w:style w:type="paragraph" w:styleId="a7">
    <w:name w:val="footer"/>
    <w:basedOn w:val="a1"/>
    <w:link w:val="a8"/>
    <w:uiPriority w:val="99"/>
    <w:semiHidden/>
    <w:rsid w:val="00A27810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A27810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A27810"/>
  </w:style>
  <w:style w:type="paragraph" w:styleId="aa">
    <w:name w:val="header"/>
    <w:basedOn w:val="a1"/>
    <w:next w:val="ac"/>
    <w:link w:val="a9"/>
    <w:uiPriority w:val="99"/>
    <w:rsid w:val="00A2781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A27810"/>
    <w:rPr>
      <w:sz w:val="28"/>
      <w:szCs w:val="28"/>
      <w:vertAlign w:val="superscript"/>
    </w:rPr>
  </w:style>
  <w:style w:type="paragraph" w:styleId="ac">
    <w:name w:val="Body Text"/>
    <w:basedOn w:val="a1"/>
    <w:link w:val="ae"/>
    <w:uiPriority w:val="99"/>
    <w:rsid w:val="00A27810"/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A278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27810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A2781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1"/>
    <w:link w:val="11"/>
    <w:uiPriority w:val="99"/>
    <w:rsid w:val="00A27810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A27810"/>
    <w:rPr>
      <w:sz w:val="28"/>
      <w:szCs w:val="28"/>
      <w:lang w:val="ru-RU" w:eastAsia="ru-RU"/>
    </w:rPr>
  </w:style>
  <w:style w:type="paragraph" w:styleId="af3">
    <w:name w:val="Normal (Web)"/>
    <w:basedOn w:val="a1"/>
    <w:uiPriority w:val="99"/>
    <w:rsid w:val="00A2781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1"/>
    <w:next w:val="a1"/>
    <w:autoRedefine/>
    <w:uiPriority w:val="99"/>
    <w:semiHidden/>
    <w:rsid w:val="00A27810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A27810"/>
    <w:pPr>
      <w:ind w:left="998"/>
      <w:jc w:val="left"/>
    </w:pPr>
    <w:rPr>
      <w:smallCaps/>
    </w:rPr>
  </w:style>
  <w:style w:type="paragraph" w:styleId="33">
    <w:name w:val="toc 3"/>
    <w:basedOn w:val="a1"/>
    <w:next w:val="a1"/>
    <w:autoRedefine/>
    <w:uiPriority w:val="99"/>
    <w:semiHidden/>
    <w:rsid w:val="00A27810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27810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A27810"/>
    <w:pPr>
      <w:ind w:left="958"/>
    </w:pPr>
  </w:style>
  <w:style w:type="paragraph" w:customStyle="1" w:styleId="a">
    <w:name w:val="список ненумерованный"/>
    <w:autoRedefine/>
    <w:uiPriority w:val="99"/>
    <w:rsid w:val="00A27810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A27810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A27810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A27810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3"/>
    <w:uiPriority w:val="99"/>
    <w:rsid w:val="00A27810"/>
    <w:pPr>
      <w:ind w:left="709" w:firstLine="0"/>
    </w:pPr>
  </w:style>
  <w:style w:type="paragraph" w:customStyle="1" w:styleId="af4">
    <w:name w:val="схема"/>
    <w:uiPriority w:val="99"/>
    <w:rsid w:val="00A27810"/>
    <w:pPr>
      <w:jc w:val="center"/>
    </w:pPr>
    <w:rPr>
      <w:noProof/>
      <w:sz w:val="24"/>
      <w:szCs w:val="24"/>
    </w:rPr>
  </w:style>
  <w:style w:type="paragraph" w:customStyle="1" w:styleId="af5">
    <w:name w:val="ТАБЛИЦА"/>
    <w:uiPriority w:val="99"/>
    <w:rsid w:val="00A27810"/>
    <w:pPr>
      <w:jc w:val="center"/>
    </w:pPr>
  </w:style>
  <w:style w:type="paragraph" w:styleId="af6">
    <w:name w:val="footnote text"/>
    <w:basedOn w:val="a1"/>
    <w:link w:val="af7"/>
    <w:uiPriority w:val="99"/>
    <w:semiHidden/>
    <w:rsid w:val="00A27810"/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A278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Safonov's &amp; Ko</Company>
  <LinksUpToDate>false</LinksUpToDate>
  <CharactersWithSpaces>30477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Tanya</dc:creator>
  <cp:keywords/>
  <dc:description/>
  <cp:lastModifiedBy>admin</cp:lastModifiedBy>
  <cp:revision>2</cp:revision>
  <cp:lastPrinted>2008-02-16T08:36:00Z</cp:lastPrinted>
  <dcterms:created xsi:type="dcterms:W3CDTF">2014-03-03T23:40:00Z</dcterms:created>
  <dcterms:modified xsi:type="dcterms:W3CDTF">2014-03-03T23:40:00Z</dcterms:modified>
</cp:coreProperties>
</file>