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4EA" w:rsidRPr="00887525" w:rsidRDefault="006C08AA" w:rsidP="00887525">
      <w:pPr>
        <w:widowControl w:val="0"/>
        <w:autoSpaceDE w:val="0"/>
        <w:autoSpaceDN w:val="0"/>
        <w:adjustRightInd w:val="0"/>
        <w:spacing w:line="360" w:lineRule="auto"/>
        <w:ind w:firstLine="720"/>
        <w:jc w:val="center"/>
        <w:rPr>
          <w:b/>
          <w:bCs/>
          <w:sz w:val="28"/>
          <w:szCs w:val="30"/>
        </w:rPr>
      </w:pPr>
      <w:r w:rsidRPr="00887525">
        <w:rPr>
          <w:b/>
          <w:bCs/>
          <w:sz w:val="28"/>
          <w:szCs w:val="30"/>
        </w:rPr>
        <w:t xml:space="preserve">Вопрос 1 </w:t>
      </w:r>
      <w:r w:rsidR="00DE44EA" w:rsidRPr="00887525">
        <w:rPr>
          <w:b/>
          <w:bCs/>
          <w:sz w:val="28"/>
          <w:szCs w:val="30"/>
        </w:rPr>
        <w:t xml:space="preserve">Право собственности. </w:t>
      </w:r>
      <w:r w:rsidR="00887525">
        <w:rPr>
          <w:b/>
          <w:bCs/>
          <w:sz w:val="28"/>
          <w:szCs w:val="30"/>
        </w:rPr>
        <w:t>Правомочия собственника</w:t>
      </w:r>
    </w:p>
    <w:p w:rsidR="00D22B86" w:rsidRPr="00887525" w:rsidRDefault="00D22B86" w:rsidP="00887525">
      <w:pPr>
        <w:widowControl w:val="0"/>
        <w:autoSpaceDE w:val="0"/>
        <w:autoSpaceDN w:val="0"/>
        <w:adjustRightInd w:val="0"/>
        <w:spacing w:line="360" w:lineRule="auto"/>
        <w:ind w:firstLine="720"/>
        <w:jc w:val="both"/>
        <w:rPr>
          <w:bCs/>
          <w:sz w:val="28"/>
          <w:szCs w:val="30"/>
        </w:rPr>
      </w:pP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Помните историю о бедном чиновнике Акакии Акакиевиче, рассказанную Н.В. Гоголем? После многих месяцев ожидания он сшил себе, наконец, новую, совершенно замечательную шинель. И вот, возвращаясь однажды поздно ночью с пирушки домой, зашел он на безлюдную площадь. Откуда ни возьмись, появились перед ним люди с усами. "А ведь шинель-то моя!"- сказал один из них громовым голосом, схвативши его за воротник. После этого злоумышленники сняли самую дорогую для Акакия Акакиевича вещь и были таковы. Несчастного чиновника ограбили. Преступники насильно и открыто отняли то, что принадлежало другому человеку, было его собственностью.</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Понятие собственность имеет социально-экономическое и юридическое содержание. Собственность является общественной формой присвоения произведенных материальных благ, утверждают экономисты. Собственность - это отношение лица к принадлежащей ему вещи как к своей, поясняют правоведы. Собственник относится к вещи как к своей, он волен, делать с ней, что пожелает. При этом не собственники данной вещи относятся к ней как к чужой.</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 xml:space="preserve">Отношения по поводу вещей, по поводу собственности всегда были сложными. Обычаев, которые поначалу регулировали эти отношения, оказалось недостаточно. К собственности, в частности к чужой, всегда проявлялся особый интерес. Вот почему понятие "собственность" приобрело юридический смысл, получило юридическое закрепление. Право собственности - это институт гражданского права, представляющий собой совокупность правовых норм, закрепляющих и регулирующих отношения в связи с принадлежностью государству, юридическим и физическим лицам материальных благ. Это право собственности в объективном смысле. Субъективное право собственности - это право собственности конкретных субъектов: государства, юридических и физических лиц. </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Право собственности является вещным правом, т.е. субъективным гражданским правом на такие объекты, как вещи (имущество, деньги, ценные бумаги). Вещное право имеет абсолютный характер, потому что защищается законом против любого нарушителя. Вещные права не сводятся к праву собственности, они имеются и у лиц, которые не являются собственниками. К другим вещным правам относятся, например, право пожизненного наследуемого владения земельным участком, право постоянного бессрочного пользования земельным участком, право ограниченного пользования земельным участком, зданием, сооружением (сервитут) и другие. Собственнику имущества принадлежат правомочия владения (возможность иметь имущество в своем хозяйстве), пользования (возможность получать от вещи пользу) и распоряжения (возможность определять судьбу вещи: продать, сдать в аренду и т.п.). Собственник вправе по своему усмотрению совершать в отношении принадлежащего ему имущества любые действия, не противоречащие закону.</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Отношения собственности регулируются статьей 8 Конституции РФ, положениями раздела 2 части 1 ГК РФ.</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В Российской Федерации признаются частная (собственность граждан и юридических лиц), государственная (федеральная собственность и собственность субъектов РФ), муниципальная (имущество городских и сельских поселений, а также других муниципальных образований) и иные формы собственности. К иным формам собственности можно отнести собственность общественных организаций, иностранцев, собственность совместных предприятий и др. Большую роль по-прежнему играет государственная и муниципальная собственность, но перспективы экономического роста общество связывает с развитием частной собственности, способной стимулировать хозяйственную инициативу, готовность к предпринимательской деятельности.</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 xml:space="preserve">Объектами собственности граждан являются: предметы для удовлетворения личных потребностей; денежные средства, акции и другие ценные бумаги; здания, сооружения, транспорт, т.е. объекты, служащие для организации производства. </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 xml:space="preserve">Существует достаточно много оснований (способов) приобретения права собственности. Все они делятся на первоначальные (вне зависимости от права предшествующего собственника) и производные (предполагающие переход права от одного к другому). Первоначальные способы: вновь создаваемое имущество, сбор общедоступных вещей (например, грибов, ягод и т.д.), находка, клад и другие. Производственные способы: приобретения по </w:t>
      </w:r>
      <w:r w:rsidR="00D22B86" w:rsidRPr="00887525">
        <w:rPr>
          <w:sz w:val="28"/>
          <w:szCs w:val="30"/>
        </w:rPr>
        <w:t>договору</w:t>
      </w:r>
      <w:r w:rsidRPr="00887525">
        <w:rPr>
          <w:sz w:val="28"/>
          <w:szCs w:val="30"/>
        </w:rPr>
        <w:t xml:space="preserve"> купли-продажи, поставки, наследование и т.д. </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Собственник в соответствии с Конституцией, Гражданским и Уголовным кодексами РФ имеет законные возможности защиты прав собственности</w:t>
      </w:r>
      <w:r w:rsidR="006C08AA" w:rsidRPr="00887525">
        <w:rPr>
          <w:sz w:val="28"/>
          <w:szCs w:val="30"/>
        </w:rPr>
        <w:t xml:space="preserve">. Одна из таких возможностей - </w:t>
      </w:r>
      <w:r w:rsidRPr="00887525">
        <w:rPr>
          <w:sz w:val="28"/>
          <w:szCs w:val="30"/>
        </w:rPr>
        <w:t xml:space="preserve">индикационный иск. Он дает право собственнику истребовать свое имущество из чужого незаконного владения (скажем, гражданин увидел на прилавке среди прочих продающихся товаров недавно украденную у него вещь). Применяется также иск, направленный на защиту права собственника в случае, если существуют помехи, препятствующие ему пользоваться его имуществом. Собственник может обратиться с иском к органам государственной власти и управления в случае издания ими не соответствующего закону акта, нарушающего право собственника на владение, пользования и распоряжения имуществом. </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С собственностью расстаются обычно по доброй воле собственника. Это происходит в случае продажи вещ</w:t>
      </w:r>
      <w:r w:rsidR="006C08AA" w:rsidRPr="00887525">
        <w:rPr>
          <w:sz w:val="28"/>
          <w:szCs w:val="30"/>
        </w:rPr>
        <w:t>и, прямого или косвенного отказа</w:t>
      </w:r>
      <w:r w:rsidRPr="00887525">
        <w:rPr>
          <w:sz w:val="28"/>
          <w:szCs w:val="30"/>
        </w:rPr>
        <w:t xml:space="preserve"> от права собственности. Бывают случаи прекращения права собственности помимо воли собственника: утрата, гибель имущества (например, на пожаре или в результате землятресения). Случается и принудительное изъятие имущества у собственника (взыскание по обязательствам, изъятие строение в случае изъятия земельного участка, в случае бесхозяйственного содержания особо ценных и охраняемых государством предметов культуры, реквизиция, конфискация). Когда происходит смена одной экономической модели другой, особое значение приобретают такие способы прекращения и приобретения права собственности, как национализация и приватизация. </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Национализация - это переход из частной собственности в собственность государства или общества земли, промышленности, транспорта. Приватизация - это приобретение государственного или муниципального имущества в частную собственность гражданами, акционерными обществами. В большинстве случаев приватизация имеет возмездный характер, т.е. перед приобретением в собственность какого-нибудь объекта гражданин или акционерное общество должны уплатить за него определенную сумму. Целями приватизации закон признает обеспечение экономического роста, повышение мотивации к труду, создание стимулов к предпринимательству, повышение производительности труда, насыщение рынка товарами.</w:t>
      </w:r>
      <w:r w:rsidR="00887525">
        <w:rPr>
          <w:sz w:val="28"/>
          <w:szCs w:val="30"/>
        </w:rPr>
        <w:t xml:space="preserve"> </w:t>
      </w:r>
    </w:p>
    <w:p w:rsidR="000C0EF2" w:rsidRPr="00887525" w:rsidRDefault="000C0EF2" w:rsidP="00887525">
      <w:pPr>
        <w:widowControl w:val="0"/>
        <w:autoSpaceDE w:val="0"/>
        <w:autoSpaceDN w:val="0"/>
        <w:adjustRightInd w:val="0"/>
        <w:spacing w:line="360" w:lineRule="auto"/>
        <w:ind w:firstLine="720"/>
        <w:jc w:val="both"/>
        <w:rPr>
          <w:sz w:val="28"/>
          <w:szCs w:val="30"/>
        </w:rPr>
      </w:pPr>
    </w:p>
    <w:p w:rsidR="00DE44EA" w:rsidRPr="00887525" w:rsidRDefault="00DE44EA" w:rsidP="00887525">
      <w:pPr>
        <w:widowControl w:val="0"/>
        <w:autoSpaceDE w:val="0"/>
        <w:autoSpaceDN w:val="0"/>
        <w:adjustRightInd w:val="0"/>
        <w:spacing w:line="360" w:lineRule="auto"/>
        <w:ind w:firstLine="720"/>
        <w:jc w:val="center"/>
        <w:rPr>
          <w:b/>
          <w:bCs/>
          <w:sz w:val="28"/>
          <w:szCs w:val="30"/>
        </w:rPr>
      </w:pPr>
      <w:r w:rsidRPr="00887525">
        <w:rPr>
          <w:b/>
          <w:bCs/>
          <w:sz w:val="28"/>
          <w:szCs w:val="30"/>
        </w:rPr>
        <w:t>Вопрос 2 Понятие материальной от</w:t>
      </w:r>
      <w:r w:rsidR="00E227AF" w:rsidRPr="00887525">
        <w:rPr>
          <w:b/>
          <w:bCs/>
          <w:sz w:val="28"/>
          <w:szCs w:val="30"/>
        </w:rPr>
        <w:t xml:space="preserve">ветственности. </w:t>
      </w:r>
      <w:r w:rsidRPr="00887525">
        <w:rPr>
          <w:b/>
          <w:bCs/>
          <w:sz w:val="28"/>
          <w:szCs w:val="30"/>
        </w:rPr>
        <w:t>Основания и</w:t>
      </w:r>
      <w:r w:rsidR="00887525" w:rsidRPr="00887525">
        <w:rPr>
          <w:b/>
          <w:bCs/>
          <w:sz w:val="28"/>
          <w:szCs w:val="30"/>
        </w:rPr>
        <w:t xml:space="preserve"> </w:t>
      </w:r>
      <w:r w:rsidRPr="00887525">
        <w:rPr>
          <w:b/>
          <w:bCs/>
          <w:sz w:val="28"/>
          <w:szCs w:val="30"/>
        </w:rPr>
        <w:t>условия привлечени</w:t>
      </w:r>
      <w:r w:rsidR="00E227AF" w:rsidRPr="00887525">
        <w:rPr>
          <w:b/>
          <w:bCs/>
          <w:sz w:val="28"/>
          <w:szCs w:val="30"/>
        </w:rPr>
        <w:t xml:space="preserve">я работника к </w:t>
      </w:r>
      <w:r w:rsidR="00887525">
        <w:rPr>
          <w:b/>
          <w:bCs/>
          <w:sz w:val="28"/>
          <w:szCs w:val="30"/>
        </w:rPr>
        <w:t>материальной ответственности</w:t>
      </w:r>
    </w:p>
    <w:p w:rsidR="00D22B86" w:rsidRPr="00887525" w:rsidRDefault="00D22B86" w:rsidP="00887525">
      <w:pPr>
        <w:widowControl w:val="0"/>
        <w:autoSpaceDE w:val="0"/>
        <w:autoSpaceDN w:val="0"/>
        <w:adjustRightInd w:val="0"/>
        <w:spacing w:line="360" w:lineRule="auto"/>
        <w:ind w:firstLine="720"/>
        <w:jc w:val="both"/>
        <w:rPr>
          <w:bCs/>
          <w:sz w:val="28"/>
          <w:szCs w:val="30"/>
        </w:rPr>
      </w:pP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 xml:space="preserve">Материальная ответственность работника за ущерб - это его обязанность возместить нанесенный по его вине ущерб производству в пределах и порядке, установленных законодательством. Конституция РФ (ст. 8) признает и защищает равным образом государственную, муниципальную, частную и иные формы собственности. Работник может нести материальную ответственность одновременно с дисциплинарной, административной или даже уголовной ответственностью за данное </w:t>
      </w:r>
      <w:r w:rsidR="00E227AF" w:rsidRPr="00887525">
        <w:rPr>
          <w:sz w:val="28"/>
          <w:szCs w:val="30"/>
        </w:rPr>
        <w:t>правонарушение</w:t>
      </w:r>
      <w:r w:rsidRPr="00887525">
        <w:rPr>
          <w:sz w:val="28"/>
          <w:szCs w:val="30"/>
        </w:rPr>
        <w:t xml:space="preserve">. </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Для наступления материальной ответственности работника надо, чтобы одновременно были основания и условия этой ответственности.</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iCs/>
          <w:sz w:val="28"/>
          <w:szCs w:val="30"/>
        </w:rPr>
        <w:t xml:space="preserve">Основанием ответственности </w:t>
      </w:r>
      <w:r w:rsidRPr="00887525">
        <w:rPr>
          <w:sz w:val="28"/>
          <w:szCs w:val="30"/>
        </w:rPr>
        <w:t>работника является действительный (прямой) ущерб, причиненный им производству</w:t>
      </w:r>
      <w:r w:rsidR="00887525">
        <w:rPr>
          <w:sz w:val="28"/>
          <w:szCs w:val="30"/>
        </w:rPr>
        <w:t xml:space="preserve"> </w:t>
      </w:r>
      <w:r w:rsidRPr="00887525">
        <w:rPr>
          <w:sz w:val="28"/>
          <w:szCs w:val="30"/>
        </w:rPr>
        <w:t xml:space="preserve">(ч.1 ст.238 ТК). Под прямым действительным ущербом понимается реальное уменьшение наличного имущества работодателя или ухудшение его состояния (в том числе и находящегося у работодателя имущества третьих лиц) или затраты, излишние выплаты по приобретению или </w:t>
      </w:r>
      <w:r w:rsidR="00E227AF" w:rsidRPr="00887525">
        <w:rPr>
          <w:sz w:val="28"/>
          <w:szCs w:val="30"/>
        </w:rPr>
        <w:t>восстановлению</w:t>
      </w:r>
      <w:r w:rsidRPr="00887525">
        <w:rPr>
          <w:sz w:val="28"/>
          <w:szCs w:val="30"/>
        </w:rPr>
        <w:t xml:space="preserve"> имущества.</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Недополученные доходы не входят в стоимость ущерба. Работник не несет также ответственности за ущерб, который может быть отнесен к категории нормального производственного риска (усушка, утряска товаров в пути,</w:t>
      </w:r>
      <w:r w:rsidR="00E227AF" w:rsidRPr="00887525">
        <w:rPr>
          <w:sz w:val="28"/>
          <w:szCs w:val="30"/>
        </w:rPr>
        <w:t xml:space="preserve"> </w:t>
      </w:r>
      <w:r w:rsidRPr="00887525">
        <w:rPr>
          <w:sz w:val="28"/>
          <w:szCs w:val="30"/>
        </w:rPr>
        <w:t>крайняя необходимость спасти жизнь и здоровье людей). Обстоятельствами, также исключающими материальную ответственность работника, являются случаи, когда ущерб возник в результате непреодолимой силы, стихийного бедствия, крайней необходимости или необходимой обороны, или если работодатель нарушил свои обязанности по обеспечению сохранности имущества, вверенного работнику.</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 xml:space="preserve">Материальная ответственность работника бывает двух видов: ограниченная и полная. </w:t>
      </w:r>
      <w:r w:rsidRPr="00887525">
        <w:rPr>
          <w:iCs/>
          <w:sz w:val="28"/>
          <w:szCs w:val="30"/>
        </w:rPr>
        <w:t>Ограниченной</w:t>
      </w:r>
      <w:r w:rsidRPr="00887525">
        <w:rPr>
          <w:sz w:val="28"/>
          <w:szCs w:val="30"/>
        </w:rPr>
        <w:t xml:space="preserve"> она называется потому, что размер возмещаемого ущерба </w:t>
      </w:r>
      <w:r w:rsidR="00E227AF" w:rsidRPr="00887525">
        <w:rPr>
          <w:sz w:val="28"/>
          <w:szCs w:val="30"/>
        </w:rPr>
        <w:t>ограничивается</w:t>
      </w:r>
      <w:r w:rsidRPr="00887525">
        <w:rPr>
          <w:sz w:val="28"/>
          <w:szCs w:val="30"/>
        </w:rPr>
        <w:t xml:space="preserve"> по отношению к заработку работника. </w:t>
      </w:r>
      <w:r w:rsidRPr="00887525">
        <w:rPr>
          <w:iCs/>
          <w:sz w:val="28"/>
          <w:szCs w:val="30"/>
        </w:rPr>
        <w:t xml:space="preserve">Полная ответственность </w:t>
      </w:r>
      <w:r w:rsidRPr="00887525">
        <w:rPr>
          <w:sz w:val="28"/>
          <w:szCs w:val="30"/>
        </w:rPr>
        <w:t>называется так потому, что работник в указанных законодательством случаях возмещает полную стоимость ущерба без всякого ограничения.</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 xml:space="preserve">Полная материальная ответственность может быть </w:t>
      </w:r>
      <w:r w:rsidR="00E227AF" w:rsidRPr="00887525">
        <w:rPr>
          <w:sz w:val="28"/>
          <w:szCs w:val="30"/>
        </w:rPr>
        <w:t>установлена</w:t>
      </w:r>
      <w:r w:rsidRPr="00887525">
        <w:rPr>
          <w:sz w:val="28"/>
          <w:szCs w:val="30"/>
        </w:rPr>
        <w:t xml:space="preserve"> трудовым договором, заключенным с руководителем организации, заместителями руководителя, главным бухгалтером.</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Письменный договор о полной материальной ответственности - индивидуальной или коллективной (бригадной) - заключается с работниками, достигшими 18 лет, непосредственно обслуживающими или использующими денежные, товарные ценности или иное имущество, указанными в специальных перечнях.</w:t>
      </w:r>
    </w:p>
    <w:p w:rsidR="00DE44EA" w:rsidRPr="00887525" w:rsidRDefault="00661C83" w:rsidP="00887525">
      <w:pPr>
        <w:widowControl w:val="0"/>
        <w:autoSpaceDE w:val="0"/>
        <w:autoSpaceDN w:val="0"/>
        <w:adjustRightInd w:val="0"/>
        <w:spacing w:line="360" w:lineRule="auto"/>
        <w:ind w:firstLine="720"/>
        <w:jc w:val="both"/>
        <w:rPr>
          <w:sz w:val="28"/>
          <w:szCs w:val="30"/>
        </w:rPr>
      </w:pPr>
      <w:r w:rsidRPr="00887525">
        <w:rPr>
          <w:sz w:val="28"/>
          <w:szCs w:val="30"/>
        </w:rPr>
        <w:t>Полная коллективная</w:t>
      </w:r>
      <w:r w:rsidR="00DE44EA" w:rsidRPr="00887525">
        <w:rPr>
          <w:sz w:val="28"/>
          <w:szCs w:val="30"/>
        </w:rPr>
        <w:t xml:space="preserve"> материальная ответственность основывается на письменном договоре об этом работодателя со всеми членами данного коллектива (бригады). Члены бригады, заключившие договор о полной материальной ответственности, имеют определенные дополнительные права - право отвода члена бригады, в том числе бригадира, право дать или не дать согласие при приеме новых членов в бригаду. Все это указывается в договоре на основе типового договора. </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Суммы возмещений бригадой ущерба распределяются между ее членами в долевом порядке в зависимости от их отработанного времени (если, например, член бригады в это время был болен или в отпуске), от степени вины каждого пропорционально их тарифным ставкам.</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Прежде всего, работодатель обязан установить причину ущерба и его размер, а с виновника потребовать письменное объяснение. Для освобождения от материальной ответственности по договору работник должен доказать отсутствие своей вины. То же относится и к члену бригады при бригадной материальной ответственности. При добровольном возмещении ущерба степень вины каждого члена бригады определяется по соглашению между всеми членами коллектива (бригады) и работодателем, а при взыскании судом ущерба степень вины каждого определяет суд.</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Размер причиненного работником ущерба определяется, как правило, по фактическим потерям, исходя из рыночных цен данной местности, но не ниже данных бухгалтерского учета исходя из балансовой стоимости (себестоимости) имущества основного фонда за вычетом его износа по установленным нормам (по амортизационным отчислениям).</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Размер возмещаемого ущерба, причиненного по вине нескольких работников, определяется для каждого с учетом степени вины, вида и предела материальной ответственности.</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 xml:space="preserve">Порядок возмещения работником ущерба установлен в ст. 248 ТК. Работник, причинивший ущерб, может его добровольно возместить полностью или частично, может, с согласия администрации, передать в возмещение ущерба равноценное имущество или исправить повреждение. По соглашению сторон возмещение ущерба возможно с рассрочкой по письменному обязательству работника. </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Если возмещение ущерба не превышает среднемесячного заработка работника, то удержание производится по приказу администрации, а с руководителя предприятия, учреждения, организации и их заместителей - по распоряжению вышестоящего руководителя организации, которое должно быть издано не позднее месячного срока со дня окончательного установления работодателем размера ущерба. В других случаях и когда работник не согласен добровольно возместить ущерб, взыскание ущерба производится через суд. Если работник не согласен с произведенным вычетом или с его размером, он может оспорить распоряжение (приказ) в комиссии по трудовым спорам. Независимо от вида и предела ответственности, если нарушен порядок удержания, КТС принимает решение о возврате незаконно удержанных сумм.</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В остальных случаях, в том числе, когда истек установленный срок, возмещение ущерба производится путем предъявления работодателем иска в суд. Работодатель, учитывая конкретные обстоятельства причинения ущерба работником, вправе отказаться полностью или частично от его взыскания или, по соглашению с работником, рассрочить платеж по его письменному обязательству. Суд при рассмотрении спора о материальной ответственности работника может учесть степень его вины, конкретные обязательства и его материальное положение и уменьшить размер ущерба, подлежащий возмещению, но только если ущерб не причинен корыстным преступлением (например, хищением). Суд вправе утвердить мировое соглашение о снижении размера ущерба, подлежащего взысканию.</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Прекращение трудовых отношений после причинения вреда не влечет за собой освобождения сторон трудового договора от материальной ответственности по трудовому праву.</w:t>
      </w:r>
    </w:p>
    <w:p w:rsidR="00DE44EA" w:rsidRPr="00887525" w:rsidRDefault="00DE44EA" w:rsidP="00887525">
      <w:pPr>
        <w:widowControl w:val="0"/>
        <w:autoSpaceDE w:val="0"/>
        <w:autoSpaceDN w:val="0"/>
        <w:adjustRightInd w:val="0"/>
        <w:spacing w:line="360" w:lineRule="auto"/>
        <w:ind w:firstLine="720"/>
        <w:jc w:val="both"/>
        <w:rPr>
          <w:sz w:val="28"/>
          <w:szCs w:val="30"/>
        </w:rPr>
      </w:pPr>
    </w:p>
    <w:p w:rsidR="00DE44EA" w:rsidRPr="00887525" w:rsidRDefault="00DE44EA" w:rsidP="00887525">
      <w:pPr>
        <w:widowControl w:val="0"/>
        <w:autoSpaceDE w:val="0"/>
        <w:autoSpaceDN w:val="0"/>
        <w:adjustRightInd w:val="0"/>
        <w:spacing w:line="360" w:lineRule="auto"/>
        <w:ind w:firstLine="720"/>
        <w:jc w:val="center"/>
        <w:rPr>
          <w:b/>
          <w:bCs/>
          <w:sz w:val="28"/>
          <w:szCs w:val="30"/>
        </w:rPr>
      </w:pPr>
      <w:r w:rsidRPr="00887525">
        <w:rPr>
          <w:b/>
          <w:bCs/>
          <w:sz w:val="28"/>
          <w:szCs w:val="30"/>
        </w:rPr>
        <w:t>Вопрос 3 Усло</w:t>
      </w:r>
      <w:r w:rsidR="00887525">
        <w:rPr>
          <w:b/>
          <w:bCs/>
          <w:sz w:val="28"/>
          <w:szCs w:val="30"/>
        </w:rPr>
        <w:t>вия и порядок назначения пенсии</w:t>
      </w:r>
    </w:p>
    <w:p w:rsidR="00DE44EA" w:rsidRPr="00887525" w:rsidRDefault="00DE44EA" w:rsidP="00887525">
      <w:pPr>
        <w:widowControl w:val="0"/>
        <w:autoSpaceDE w:val="0"/>
        <w:autoSpaceDN w:val="0"/>
        <w:adjustRightInd w:val="0"/>
        <w:spacing w:line="360" w:lineRule="auto"/>
        <w:ind w:firstLine="720"/>
        <w:jc w:val="both"/>
        <w:rPr>
          <w:bCs/>
          <w:sz w:val="28"/>
          <w:szCs w:val="30"/>
        </w:rPr>
      </w:pP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В Конституции Российской Федерации закреплено положение, согласно которому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(ст. 7 Конституции РФ). Право на социальное обеспечение по возрасту, в случае болезни, инвалидности, потери кормильца, для воспитания детей и в иных случаях непосредственно закреплено в ст. 39 Конституции РФ и является одним из важнейших конституционных прав человека. Одним из основных элементов системы социального обеспечения, круг охвата нетрудоспособных граждан свидетельствует о направленности и эффективности социальной политики государства.</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В последнее десятилетие пенсионное законодательство развивалось достаточно динамично и фактически претерпело две концептуальные реформы. Первая реформа пенсионного законодательства пришлась на начало 90-х годов и была обусловлена необходимостью совершенствования, прежде всего действующего пенсионного законодательства (сохранявшего еще классовый характер и другие элементы социальной несправедливости), а также принципиальными изменениями политических и экономических отношений в обществе.</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17 декабря 2001 г. был принят Федеральный закон "О трудовых пенсиях", регулирующий основания возникновения и порядок реализации права граждан на трудовые пенсии.</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Трудовая пенсия - это ежемесячная денежная выплата в целях компенсации гражданам заработной платы или иного дохода, которые получали застрахованные лица перед установлением им трудовой пенсии либо утратили нетрудоспособные члены семьи застрахованных лиц в связи со смертью этих лиц.</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Право на трудовую пенсию имеют граждане РФ, застрахованные в соответствии с ФЗ "Об обязательном пенсионном страховании в РФ". Иностранные граждане и лица без гражданства также имеют право на трудовую пенсию при условии постоянного проживания в РФ. Право на трудовую пенсию имеют лица, которые подлежали обязательному пенсионному страхованию и имеют страховой стаж. Гражданам, которые по каким-либо причинам не имеют права на трудовую пенсию, устанавливается социальная пенсия в порядке, определяемом Федеральным законом "О государственном пенсионном обеспечении в РФ".</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Лицо, имеющее право на трудовую пенсию, может обратиться за ее назначением в любое время без ограничения каким - либо сроком.</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Закон устанавливает три вида трудовых пенсий: трудовая пенсия по старости, трудовая пенсия по инвалидности и трудовая пенсия по случаю потери кормильца. По общему правилу лицу, имеющему право на получение одновременно нескольких видов трудовых пенсий, назначается и выплачивается одна пенсия по его выбору. Так, по достижении пенсионного возраста получатель трудовой пенсии по инвалидности или по случаю потери кормильца может перейти на пенсию по старости (при наличии на нее прав). Право выбора пенсии сохраняется и при переводе с одной пенсии на другую, т.е., например, инвалид, перешедший на пенсию по старости, вновь может перейти на пенсию по инвалидности. Хотя в рассматриваемой норме говорится о праве выбора различных видов трудовой пенсии, она касается и пенсий одного вида. Так, при</w:t>
      </w:r>
      <w:r w:rsidR="006C08AA" w:rsidRPr="00887525">
        <w:rPr>
          <w:sz w:val="28"/>
          <w:szCs w:val="30"/>
        </w:rPr>
        <w:t xml:space="preserve"> </w:t>
      </w:r>
      <w:r w:rsidRPr="00887525">
        <w:rPr>
          <w:sz w:val="28"/>
          <w:szCs w:val="30"/>
        </w:rPr>
        <w:t>потери двух разных кормильцев (например, супруга и сын) пенсия соответствующего вида может быть назначена лишь за одного из них.</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Трудовая пенсия по старости и трудовая пенсия по инвалидности состоит из трех частей: базовой части страховой части и накопительной части.</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Трудовая пенсия по случаю потери кормильца состоит из двух частей: базовой части и страховой части.</w:t>
      </w:r>
    </w:p>
    <w:p w:rsidR="00DE44EA" w:rsidRPr="00887525" w:rsidRDefault="00DE44EA" w:rsidP="00887525">
      <w:pPr>
        <w:widowControl w:val="0"/>
        <w:autoSpaceDE w:val="0"/>
        <w:autoSpaceDN w:val="0"/>
        <w:adjustRightInd w:val="0"/>
        <w:spacing w:line="360" w:lineRule="auto"/>
        <w:ind w:firstLine="720"/>
        <w:jc w:val="both"/>
        <w:rPr>
          <w:bCs/>
          <w:sz w:val="28"/>
          <w:szCs w:val="30"/>
        </w:rPr>
      </w:pPr>
      <w:r w:rsidRPr="00887525">
        <w:rPr>
          <w:sz w:val="28"/>
          <w:szCs w:val="30"/>
        </w:rPr>
        <w:t>Финансирование расходов на выплату трудовых пенсий осуществляется за счет различных источников. Выплаты базовой части трудовой пенсии финансируется за счет средств единого социального налога (глава 24 Налогового кодекса РФ), зачисленных в федеральный бюджет, а выплаты страховой и накопительной ее частей - за счет средств бюджета Пенсионного фонда РФ. Накопительная часть трудовой пенсии осуществляется при наличии средств, учтенных в специальной части индивидуального лицевого счета застрахованного лица.</w:t>
      </w:r>
      <w:r w:rsidRPr="00887525">
        <w:rPr>
          <w:bCs/>
          <w:sz w:val="28"/>
          <w:szCs w:val="30"/>
        </w:rPr>
        <w:t xml:space="preserve"> </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Право на трудовую пенсию по старости имеют мужчины, достигшие возраста 60 лет, и женщины, достигшие возраста 55 лет. Трудовая пенсия по старости назначается только при условии, что у лица имеется страховой стаж не менее 5 лет.</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Трудовая пенсия по инвалидности назначается в случае наступления инвалидности при наличии ограничения способности к трудовой деятельности 3, 2 или 1 степени, определяемой по медицинским показаниям. По ранее действующему пенсионному законодательству пенсии устанавливались инвалидам, имеющим 1, 2 или 3 группу инвалидности. Законодатель определил переходный период для замены групп инвалидности соответствующей степенью ограничения способности к трудовой деятельности. При установлении пенсий до 1 января 2004г. все нормы Закона, касающиеся инвалидов с указанными ограничениями способности к трудовой деятельности, применяются к лицам соответственно 1, 2 или 3 групп инвалидности.</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Инвалид - это лицо, которое имеет нарушение здоровья со стойким расстройством функции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 категория "ребенок-инвалид".</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Основанием для признания гражданина инвалидом являются:</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 нарушение здоровья со стойким расстройством функций организма, обусловленное заболеваниями, последствиями травм или дефектами;</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 ограничение жизнедеятельности;</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 необходимость осуществления мер социальной защиты гражданина. Под социальной защитой понимается система гарантированных государством постоянных и (или) долговременных экономических, социальных и правовых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Наличие одного из указанных признаков не является условием, достаточным для признания лица инвалидом. При определении группы инвалидности оцениваются степень выраженности нарушений функций организма и степень ограничений жизнедеятельности. К основным функциям организма человека относятся психические (восприятие, внимание, мышление, память, речь, эмоции, воля); сенсорные (зрение, слух, обоняние, осязание); статодинамические; функции кровообращения, дыхания, пищеварения, выделения, обмена веществ и энергии, внутренней секреции.</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Критерием для определения 1 группы инвалидности является стойкое значительно выраженное расстройство функций организма при условии, если это нарушение приводит к резко выраженному ограничению жизнедеятельности.</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Критерием для установления 2 группы инвалидности является стойкой выраженное расстройство функций организма, приводящее к выраженному ограничению жизнедеятельности.</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 xml:space="preserve">Критериями для определения 3 группы инвалидности является стойкое незначительное расстройство функций организма, приводящее к нередко или умеренно выраженному ограничению жизнедеятельности. </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 xml:space="preserve">Причина инвалидности определяется Государственной службой медико-социальной экспертизы одновременно с установлением ее группы. </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Право на трудовую пенсию по случаю потери кормильца имеют нетрудоспособные члены семьи умершего кормильца, состоявшие на его иждивении. Семья безвестно отсутствующего кормильца приравнивается к семье умершего кормильца, если безвестно отсутствие кормильца удостоверено в установленном порядке.</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Нетрудоспособными членами семьи умершего кормильца признаются:</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 имеющими ограничение способности к трудовой деятельности. 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 xml:space="preserve">2) 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трудовую пенсию по случаю потери кормильца в соответствии с подпунктом 1 настоящего пункта, и не работают; </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 xml:space="preserve">3) родители или супруг умершего кормильца, если они достигли возраста 60 и 65 лет (соответственно мужчины и женщины) либо являются инвалидами, имеющими ограниченные способности к трудовой деятельности; </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4) дедушка и бабушка умершего кормильца, если они достигли возраста 60 и 55 лет (соответственно мужчины и женщины) либо являются инвалидами, имеющими ограничение способности к трудовой деятельности, при отсутствии лиц, которые в соответствии с законодательством РФ обязаны их содержать.</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 xml:space="preserve">Одним из условий права на трудовую пенсию по случаю потери кормильца является установление факта нахождения нетрудоспособных лиц на иждивении умершего кормильца. Члены семьи умершего кормильца признаются состоявшимися на его иждивении, если они находились на его полном содержании или получали от него помощь, которая была для них постоянным источником средств к существованию. Иждивение детей умерших родителей предполагается и не требует доказательств, за исключением указанных детей, объявленных в соответствии с Гражданским кодексом РФ полностью дееспособными или достигших возраста 18 лет. </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Одному из родителей, супругу или другим членам семьи, которые осуществляют уход за детьми умершего кормильца, трудовая пенсия по случаю потери кормильца назначается независимо от того, состояли они или нет на иждивении умершего кормильца.</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Нетрудоспособные родители и супруг умершего кормильца, не состоявшие на его иждивении, имеют право на трудовую пенсию по случаю потери кормильца, если они независимо от времени, прошедшего после его смерти, утратили и</w:t>
      </w:r>
      <w:r w:rsidR="006C08AA" w:rsidRPr="00887525">
        <w:rPr>
          <w:sz w:val="28"/>
          <w:szCs w:val="30"/>
        </w:rPr>
        <w:t>сточник средств к существованию</w:t>
      </w:r>
      <w:r w:rsidRPr="00887525">
        <w:rPr>
          <w:sz w:val="28"/>
          <w:szCs w:val="30"/>
        </w:rPr>
        <w:t>.</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 xml:space="preserve">Члены семьи умершего кормильца, для которых его помощь была постоянным и основным источником средств к существованию, но которые сами получали какую-либо пенсию, имеют право перейти на трудовую пенсию по случаю потери кормильца. </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Трудовая пенсия по случаю потери супруга-кормильца сохраняется при вступлении в новый брак. Усыновители имеют право на трудовую пенсию по случаю потери кормильца наравне с родителями, а усыновленные дети - наравне с родными детьми. Несовершенно летние дети, имеющие право на трудовую пенсию по случаю потери кормильца, сохраняются это право при их усыновлении. Отчим и мачеха имеют право на трудовую пенсию по случаю потери кормильца наравне с отцом и матерью при условии, что они воспитывали и содержали умершего пасынка или падчерицу не менее пяти лет. Пасынок и падчерица имеют право на трудовую пенсию по случаю потери кормильца наравне с родными детьми, если они находились на воспитании умершего отчима или мачехи, которые подтверждаются в порядке, определяемом Правительством РФ.</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Трудовая пенсия по случаю потери кормильца устанавливается независимо от продолжительности страхового стажа кормильца, а также от причины и времени наступление его смерти, за исключением некоторых случаев.</w:t>
      </w:r>
    </w:p>
    <w:p w:rsidR="00DE44EA" w:rsidRPr="00887525" w:rsidRDefault="00DE44EA" w:rsidP="00887525">
      <w:pPr>
        <w:widowControl w:val="0"/>
        <w:autoSpaceDE w:val="0"/>
        <w:autoSpaceDN w:val="0"/>
        <w:adjustRightInd w:val="0"/>
        <w:spacing w:line="360" w:lineRule="auto"/>
        <w:ind w:firstLine="720"/>
        <w:jc w:val="both"/>
        <w:rPr>
          <w:sz w:val="28"/>
          <w:szCs w:val="30"/>
        </w:rPr>
      </w:pPr>
      <w:r w:rsidRPr="00887525">
        <w:rPr>
          <w:sz w:val="28"/>
          <w:szCs w:val="30"/>
        </w:rPr>
        <w:t>При полном отсутствии у умершего кормильца страхового стажа, а также в случае наступления его смерти вследствие совершения им умышленного уголовно наказуемого деяния или умышленного нанесения ущерба своему здоровью, которые установлены в судебном порядке, устанавливается социальная пенсия в связи со смертью кормильца в соответствии с Федеральным законом "О государственном пенсионном обеспечении в РФ".</w:t>
      </w:r>
      <w:bookmarkStart w:id="0" w:name="_GoBack"/>
      <w:bookmarkEnd w:id="0"/>
    </w:p>
    <w:sectPr w:rsidR="00DE44EA" w:rsidRPr="00887525" w:rsidSect="00887525">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7AF"/>
    <w:rsid w:val="000C0EF2"/>
    <w:rsid w:val="001016BD"/>
    <w:rsid w:val="005701E2"/>
    <w:rsid w:val="00661C83"/>
    <w:rsid w:val="006C08AA"/>
    <w:rsid w:val="00887525"/>
    <w:rsid w:val="00C95DF4"/>
    <w:rsid w:val="00D22B86"/>
    <w:rsid w:val="00DE44EA"/>
    <w:rsid w:val="00E227AF"/>
    <w:rsid w:val="00E43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9E2038-CABB-40D4-B100-AAE30B33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3730</Words>
  <Characters>21266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Право собственности</vt:lpstr>
    </vt:vector>
  </TitlesOfParts>
  <Company>Microsoft</Company>
  <LinksUpToDate>false</LinksUpToDate>
  <CharactersWithSpaces>24947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Право собственности</dc:title>
  <dc:subject/>
  <dc:creator>petrusy</dc:creator>
  <cp:keywords/>
  <dc:description/>
  <cp:lastModifiedBy>admin</cp:lastModifiedBy>
  <cp:revision>2</cp:revision>
  <cp:lastPrinted>2008-01-15T17:16:00Z</cp:lastPrinted>
  <dcterms:created xsi:type="dcterms:W3CDTF">2014-03-06T21:22:00Z</dcterms:created>
  <dcterms:modified xsi:type="dcterms:W3CDTF">2014-03-06T21:22:00Z</dcterms:modified>
</cp:coreProperties>
</file>