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2" w:rsidRPr="002864BA" w:rsidRDefault="000E6AC2" w:rsidP="007519F1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2864BA">
        <w:rPr>
          <w:rStyle w:val="a3"/>
          <w:rFonts w:ascii="Times New Roman" w:hAnsi="Times New Roman"/>
          <w:b/>
          <w:sz w:val="28"/>
          <w:szCs w:val="28"/>
        </w:rPr>
        <w:t>Содержание</w:t>
      </w:r>
    </w:p>
    <w:p w:rsidR="000E6AC2" w:rsidRPr="002864BA" w:rsidRDefault="000E6AC2" w:rsidP="007519F1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0E6AC2" w:rsidRPr="002864BA" w:rsidRDefault="000E6AC2" w:rsidP="007519F1">
      <w:pPr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 w:rsidRPr="002864BA">
        <w:rPr>
          <w:rStyle w:val="a3"/>
          <w:rFonts w:ascii="Times New Roman" w:hAnsi="Times New Roman"/>
          <w:sz w:val="28"/>
          <w:szCs w:val="28"/>
        </w:rPr>
        <w:t>1 Правоспособность и дееспособность физических лиц</w:t>
      </w:r>
    </w:p>
    <w:p w:rsidR="000E6AC2" w:rsidRPr="002864BA" w:rsidRDefault="00253FDA" w:rsidP="007519F1">
      <w:pPr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 w:rsidRPr="002864BA">
        <w:rPr>
          <w:rStyle w:val="a3"/>
          <w:rFonts w:ascii="Times New Roman" w:hAnsi="Times New Roman"/>
          <w:sz w:val="28"/>
          <w:szCs w:val="28"/>
        </w:rPr>
        <w:t>2 Тесты</w:t>
      </w:r>
    </w:p>
    <w:p w:rsidR="00253FDA" w:rsidRPr="002864BA" w:rsidRDefault="00253FDA" w:rsidP="007519F1">
      <w:pPr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 w:rsidRPr="002864BA">
        <w:rPr>
          <w:rStyle w:val="a3"/>
          <w:rFonts w:ascii="Times New Roman" w:hAnsi="Times New Roman"/>
          <w:sz w:val="28"/>
          <w:szCs w:val="28"/>
        </w:rPr>
        <w:t>3 Казус</w:t>
      </w:r>
    </w:p>
    <w:p w:rsidR="00253FDA" w:rsidRPr="002864BA" w:rsidRDefault="00253FDA" w:rsidP="007519F1">
      <w:pPr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 w:rsidRPr="002864BA">
        <w:rPr>
          <w:rStyle w:val="a3"/>
          <w:rFonts w:ascii="Times New Roman" w:hAnsi="Times New Roman"/>
          <w:sz w:val="28"/>
          <w:szCs w:val="28"/>
        </w:rPr>
        <w:t>Список использованных источников</w:t>
      </w:r>
    </w:p>
    <w:p w:rsidR="007519F1" w:rsidRPr="002864BA" w:rsidRDefault="007519F1">
      <w:pPr>
        <w:rPr>
          <w:rStyle w:val="a3"/>
          <w:rFonts w:ascii="Times New Roman" w:hAnsi="Times New Roman"/>
          <w:sz w:val="28"/>
          <w:szCs w:val="28"/>
        </w:rPr>
      </w:pPr>
      <w:r w:rsidRPr="002864BA">
        <w:rPr>
          <w:rStyle w:val="a3"/>
          <w:rFonts w:ascii="Times New Roman" w:hAnsi="Times New Roman"/>
          <w:sz w:val="28"/>
          <w:szCs w:val="28"/>
        </w:rPr>
        <w:br w:type="page"/>
      </w:r>
    </w:p>
    <w:p w:rsidR="007C691A" w:rsidRPr="002864BA" w:rsidRDefault="007519F1" w:rsidP="007519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64BA">
        <w:rPr>
          <w:rFonts w:ascii="Times New Roman" w:hAnsi="Times New Roman"/>
          <w:b/>
          <w:sz w:val="28"/>
          <w:szCs w:val="28"/>
        </w:rPr>
        <w:t xml:space="preserve">1. </w:t>
      </w:r>
      <w:r w:rsidR="007C691A" w:rsidRPr="002864BA">
        <w:rPr>
          <w:rFonts w:ascii="Times New Roman" w:hAnsi="Times New Roman"/>
          <w:b/>
          <w:sz w:val="28"/>
          <w:szCs w:val="28"/>
        </w:rPr>
        <w:t>Правоспособность и дееспособность физических лиц</w:t>
      </w:r>
    </w:p>
    <w:p w:rsidR="007C691A" w:rsidRPr="002864BA" w:rsidRDefault="007C691A" w:rsidP="007519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Система римского права строилась по принципу деления права на лица, вещи и юридические действия. К лицам римляне относили всех тех, кто был способен иметь права или, иными словами, кто мог быть субъектом, носителем прав.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Не все члены римского общества могли быть носителями прав. Рабы, например, не обладали таким качеством, они являлись говорящим орудием, вещью.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В силу социальной неоднородности рабовладельческого общества и, как следствие этого, неодинаковой способности членов общества быть носителями прав римляне ввели институт правоспособности.</w:t>
      </w:r>
    </w:p>
    <w:p w:rsidR="007519F1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Правоспособность - способность физического лица быть субъектом, носителем прав. Правоспособность возникала в момент рождения. В особых случаях зачатый, но еще не родившийся ребенок признавался субъектом права, например права на имущество. Он мог быть наследником отцовского имущества</w:t>
      </w:r>
      <w:r w:rsidRPr="002864BA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2864BA">
        <w:rPr>
          <w:rFonts w:ascii="Times New Roman" w:hAnsi="Times New Roman"/>
          <w:sz w:val="28"/>
          <w:szCs w:val="28"/>
        </w:rPr>
        <w:t>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Полная правоспособность слагалась из трех элементов: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 xml:space="preserve">а) состояние свободы (status libertatis); 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б) состояние гражданства (status civitatis);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в) семейное состояния (status familiae).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В силу состояния свободы различались свободные и рабы; в силу состояния гражданства - римские граждане и другие свободные (латины, перегрины, вольноотпущенники); в силу семейного состояния - самостоятельные отцы семейств и подвластные какому-либо лицу. Полная правоспособность предполагала свободное состояние, римское гражданство и самостоятельное положение в семье.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 xml:space="preserve">Правоспособность свободных не оставалась неизменной. По мере развития Рима различия в правоспособности между отдельными группами населения сглаживались. В соответствии с конституцией Каракаллы </w:t>
      </w:r>
      <w:smartTag w:uri="urn:schemas-microsoft-com:office:smarttags" w:element="metricconverter">
        <w:smartTagPr>
          <w:attr w:name="ProductID" w:val="212 г"/>
        </w:smartTagPr>
        <w:r w:rsidRPr="002864BA">
          <w:rPr>
            <w:rFonts w:ascii="Times New Roman" w:hAnsi="Times New Roman"/>
            <w:sz w:val="28"/>
            <w:szCs w:val="28"/>
          </w:rPr>
          <w:t>212 г</w:t>
        </w:r>
      </w:smartTag>
      <w:r w:rsidRPr="002864BA">
        <w:rPr>
          <w:rFonts w:ascii="Times New Roman" w:hAnsi="Times New Roman"/>
          <w:sz w:val="28"/>
          <w:szCs w:val="28"/>
        </w:rPr>
        <w:t>. было закреплено формальное равенство свободных людей в области частного права.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Правоспособность римских граждан в области частного права складывалась из права вступать в законный брак и из права совершать сделки, торговать.</w:t>
      </w:r>
    </w:p>
    <w:p w:rsidR="007519F1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Дееспособность - способность приобретать права и нести обязанности. Дееспособность признавалась в Риме не за всеми гражданами.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Недееспособными признавались лица в возрасте до 7 лет. Частично дееспособными признавались мальчики с 7 до 14 лет и девочки с 7 до 12 лет. Частично дееспособные могли совершать действия, которые были связаны с приобретением чего-либо, но не влекли потерь и не устанавливали обязанностей. В двух последних случаях для совершения сделки требовалось разрешение опекуна (ближайшего родственника по указанию отца, сделанному в завещании). Такое разрешение опекун должен был дать в момент совершения сделки</w:t>
      </w:r>
      <w:r w:rsidRPr="002864BA">
        <w:rPr>
          <w:rStyle w:val="ad"/>
          <w:rFonts w:ascii="Times New Roman" w:hAnsi="Times New Roman"/>
          <w:sz w:val="28"/>
          <w:szCs w:val="28"/>
        </w:rPr>
        <w:footnoteReference w:id="2"/>
      </w:r>
      <w:r w:rsidRPr="002864BA">
        <w:rPr>
          <w:rFonts w:ascii="Times New Roman" w:hAnsi="Times New Roman"/>
          <w:sz w:val="28"/>
          <w:szCs w:val="28"/>
        </w:rPr>
        <w:t>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Хотя закон говорил о дееспособности лиц с 14 (для девочек с 12) до 25 лет, им предоставлялось право обратиться к претору, чтобы последний дал возможность отказаться от заключенной сделки (так называемая реституция). Со II в. н. э. эти лица имели право требовать назначения для себя попечителя. В этом случае для действительности совершаемых ими сделок, с которыми было связано уменьшение имущества, требовалось согласие попечителя, которое последний мог дать в любое время. Без согласия попечителя лица в возрасте от 14 (12) до 25 лет могли вступать в брак и составлять завещания. Отсутствие дееспособности и ее ограничение было связано не только с возрастом. Признавались недееспособными душевнобольные и слабоумные. Для них назначался попечитель, равно как и для совершеннолетних, не достигших 25-летнего возраста. Признавались ограниченно дееспособными «расточители» и «бесчестные» лица. «Расточителями» признавались слабовольные лица, т.е. те, кто был не способен соблюдать необходимую меру в расходовании имущества, что создавало угрозу разорения. В силу этого сделки, связанные с уменьшением имущества этих лиц и установлением обязательства, а также составлением завещания совершались с участием попечителя.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«Бесчестие» наступало: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а) при осуждении за уголовные преступления;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б) при осуждении за особо порочные частные правонарушения;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 xml:space="preserve">в) при осуждении по некоторым искам (по искам из таких отношений, где должна быть исключительная честность, например, из договора хранения, товарищества); </w:t>
      </w:r>
    </w:p>
    <w:p w:rsidR="007519F1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г) при нарушении некоторых норм, касающихся брака (например, вдова не вправе была вступать в новый брак ранее, чем через год после смерти мужа).</w:t>
      </w:r>
    </w:p>
    <w:p w:rsidR="00564B8E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 xml:space="preserve">«Бесчестные» лица существенно ограничивались по римскому классическому праву. Они не могли вступать в законный римский брак со свободнорожденными, были ограничены в области наследования и процессуальной сфере. Так, им запрещалось представлять в суде интересы других лиц, а также возлагать на кого-либо обязанности по представлению в процессе своих интересов. </w:t>
      </w:r>
    </w:p>
    <w:p w:rsidR="007C691A" w:rsidRPr="002864BA" w:rsidRDefault="00564B8E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В римском праве ограниченно правоспособными и дееспособными являлись женщины. В республиканский период женщины находились под опекой домовладыки, мужа, ближайшего родственника. Уже к концу классического периода женщины, не находящиеся под властью мужа или отца, получили право самостоятельно распоряжаться своим имуществом. Они, однако, не имели права принимать на себя ответственность по чужим долгам</w:t>
      </w:r>
      <w:r w:rsidRPr="002864BA">
        <w:rPr>
          <w:rStyle w:val="ad"/>
          <w:rFonts w:ascii="Times New Roman" w:hAnsi="Times New Roman"/>
          <w:sz w:val="28"/>
          <w:szCs w:val="28"/>
        </w:rPr>
        <w:footnoteReference w:id="3"/>
      </w:r>
      <w:r w:rsidRPr="002864BA">
        <w:rPr>
          <w:rFonts w:ascii="Times New Roman" w:hAnsi="Times New Roman"/>
          <w:sz w:val="28"/>
          <w:szCs w:val="28"/>
        </w:rPr>
        <w:t>.</w:t>
      </w:r>
      <w:r w:rsidR="007C691A" w:rsidRPr="002864BA">
        <w:rPr>
          <w:rFonts w:ascii="Times New Roman" w:hAnsi="Times New Roman"/>
          <w:sz w:val="28"/>
          <w:szCs w:val="28"/>
        </w:rPr>
        <w:t xml:space="preserve"> </w:t>
      </w:r>
    </w:p>
    <w:p w:rsidR="007519F1" w:rsidRPr="002864BA" w:rsidRDefault="007519F1">
      <w:pPr>
        <w:rPr>
          <w:rFonts w:ascii="Times New Roman" w:hAnsi="Times New Roman"/>
          <w:iCs/>
          <w:sz w:val="28"/>
          <w:szCs w:val="28"/>
        </w:rPr>
      </w:pPr>
      <w:r w:rsidRPr="002864BA">
        <w:rPr>
          <w:rFonts w:ascii="Times New Roman" w:hAnsi="Times New Roman"/>
          <w:iCs/>
          <w:sz w:val="28"/>
          <w:szCs w:val="28"/>
        </w:rPr>
        <w:br w:type="page"/>
      </w:r>
    </w:p>
    <w:p w:rsidR="007C691A" w:rsidRPr="002864BA" w:rsidRDefault="007C691A" w:rsidP="007519F1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2864BA">
        <w:rPr>
          <w:rFonts w:ascii="Times New Roman" w:hAnsi="Times New Roman"/>
          <w:b/>
          <w:iCs/>
          <w:sz w:val="28"/>
          <w:szCs w:val="28"/>
        </w:rPr>
        <w:t>2</w:t>
      </w:r>
      <w:r w:rsidR="007519F1" w:rsidRPr="002864BA">
        <w:rPr>
          <w:rFonts w:ascii="Times New Roman" w:hAnsi="Times New Roman"/>
          <w:b/>
          <w:iCs/>
          <w:sz w:val="28"/>
          <w:szCs w:val="28"/>
        </w:rPr>
        <w:t>.</w:t>
      </w:r>
      <w:r w:rsidRPr="002864B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53FDA" w:rsidRPr="002864BA">
        <w:rPr>
          <w:rFonts w:ascii="Times New Roman" w:hAnsi="Times New Roman"/>
          <w:b/>
          <w:iCs/>
          <w:sz w:val="28"/>
          <w:szCs w:val="28"/>
        </w:rPr>
        <w:t>Тесты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1</w:t>
      </w:r>
      <w:r w:rsidR="007519F1" w:rsidRPr="002864BA">
        <w:rPr>
          <w:rFonts w:ascii="Times New Roman" w:hAnsi="Times New Roman"/>
          <w:sz w:val="28"/>
          <w:szCs w:val="28"/>
        </w:rPr>
        <w:t xml:space="preserve">. </w:t>
      </w:r>
      <w:r w:rsidRPr="002864BA">
        <w:rPr>
          <w:rFonts w:ascii="Times New Roman" w:hAnsi="Times New Roman"/>
          <w:sz w:val="28"/>
          <w:szCs w:val="28"/>
        </w:rPr>
        <w:t>Основная форма правообразования претора: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а) рескрипт;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64BA">
        <w:rPr>
          <w:rFonts w:ascii="Times New Roman" w:hAnsi="Times New Roman"/>
          <w:i/>
          <w:sz w:val="28"/>
          <w:szCs w:val="28"/>
          <w:u w:val="single"/>
        </w:rPr>
        <w:t>б) эдикт;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в) декрет.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2</w:t>
      </w:r>
      <w:r w:rsidR="007519F1" w:rsidRPr="002864BA">
        <w:rPr>
          <w:rFonts w:ascii="Times New Roman" w:hAnsi="Times New Roman"/>
          <w:sz w:val="28"/>
          <w:szCs w:val="28"/>
        </w:rPr>
        <w:t>.</w:t>
      </w:r>
      <w:r w:rsidRPr="002864BA">
        <w:rPr>
          <w:rFonts w:ascii="Times New Roman" w:hAnsi="Times New Roman"/>
          <w:sz w:val="28"/>
          <w:szCs w:val="28"/>
        </w:rPr>
        <w:t xml:space="preserve"> Ввод во владение - это: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1) пеpедача вещи лицу пpетоpом на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основании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ноpм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цивильного пpава;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64BA">
        <w:rPr>
          <w:rFonts w:ascii="Times New Roman" w:hAnsi="Times New Roman"/>
          <w:i/>
          <w:sz w:val="28"/>
          <w:szCs w:val="28"/>
          <w:u w:val="single"/>
        </w:rPr>
        <w:t>2) пpедоставление пpетоpом вещи или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имущества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лицу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во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владение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по пpетоpскому пpаву в пpотивовес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фоpмальным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тpебованиям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квиритс-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кого пpава;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3) pешение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судьи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об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изьятии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вещи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или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имущества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у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фактического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владельца и пеpедаче его собственнику на основании ноpм цивильного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права.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3</w:t>
      </w:r>
      <w:r w:rsidR="007519F1" w:rsidRPr="002864BA">
        <w:rPr>
          <w:rFonts w:ascii="Times New Roman" w:hAnsi="Times New Roman"/>
          <w:sz w:val="28"/>
          <w:szCs w:val="28"/>
        </w:rPr>
        <w:t>.</w:t>
      </w:r>
      <w:r w:rsidRPr="002864BA">
        <w:rPr>
          <w:rFonts w:ascii="Times New Roman" w:hAnsi="Times New Roman"/>
          <w:sz w:val="28"/>
          <w:szCs w:val="28"/>
        </w:rPr>
        <w:t xml:space="preserve"> Вольноотпущенники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по общему правилу приобретали статус: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1) латинов;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2) статус лица, даровавшего ему свободу;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3) статус лица, даровавшего ему свободу, с определенными ограничениями;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64BA">
        <w:rPr>
          <w:rFonts w:ascii="Times New Roman" w:hAnsi="Times New Roman"/>
          <w:i/>
          <w:sz w:val="28"/>
          <w:szCs w:val="28"/>
          <w:u w:val="single"/>
        </w:rPr>
        <w:t>4) статус лица, даровавшего ему свободу, с ограничениями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  <w:lang w:val="en-US"/>
        </w:rPr>
        <w:t>jus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864BA">
        <w:rPr>
          <w:rFonts w:ascii="Times New Roman" w:hAnsi="Times New Roman"/>
          <w:i/>
          <w:sz w:val="28"/>
          <w:szCs w:val="28"/>
          <w:u w:val="single"/>
          <w:lang w:val="en-US"/>
        </w:rPr>
        <w:t>connubii</w:t>
      </w:r>
      <w:r w:rsidRPr="002864B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4</w:t>
      </w:r>
      <w:r w:rsidR="007519F1" w:rsidRPr="002864BA">
        <w:rPr>
          <w:rFonts w:ascii="Times New Roman" w:hAnsi="Times New Roman"/>
          <w:sz w:val="28"/>
          <w:szCs w:val="28"/>
        </w:rPr>
        <w:t>.</w:t>
      </w:r>
      <w:r w:rsidRPr="002864BA">
        <w:rPr>
          <w:rFonts w:ascii="Times New Roman" w:hAnsi="Times New Roman"/>
          <w:sz w:val="28"/>
          <w:szCs w:val="28"/>
        </w:rPr>
        <w:t xml:space="preserve"> Договор купли-продажи (</w:t>
      </w:r>
      <w:r w:rsidRPr="002864BA">
        <w:rPr>
          <w:rFonts w:ascii="Times New Roman" w:hAnsi="Times New Roman"/>
          <w:sz w:val="28"/>
          <w:szCs w:val="28"/>
          <w:lang w:val="en-US"/>
        </w:rPr>
        <w:t>emptio</w:t>
      </w:r>
      <w:r w:rsidRPr="002864BA">
        <w:rPr>
          <w:rFonts w:ascii="Times New Roman" w:hAnsi="Times New Roman"/>
          <w:sz w:val="28"/>
          <w:szCs w:val="28"/>
        </w:rPr>
        <w:t>-</w:t>
      </w:r>
      <w:r w:rsidRPr="002864BA">
        <w:rPr>
          <w:rFonts w:ascii="Times New Roman" w:hAnsi="Times New Roman"/>
          <w:sz w:val="28"/>
          <w:szCs w:val="28"/>
          <w:lang w:val="en-US"/>
        </w:rPr>
        <w:t>vtnditio</w:t>
      </w:r>
      <w:r w:rsidRPr="002864BA">
        <w:rPr>
          <w:rFonts w:ascii="Times New Roman" w:hAnsi="Times New Roman"/>
          <w:sz w:val="28"/>
          <w:szCs w:val="28"/>
        </w:rPr>
        <w:t>) считался заключенным: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с момента достижения соглашения о предмете;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64BA">
        <w:rPr>
          <w:rFonts w:ascii="Times New Roman" w:hAnsi="Times New Roman"/>
          <w:i/>
          <w:sz w:val="28"/>
          <w:szCs w:val="28"/>
          <w:u w:val="single"/>
        </w:rPr>
        <w:t>с момента достижения соглашения о предмете и о цене;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с момента передачи вещи.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2.5 Залог - это: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 xml:space="preserve">1) только вещное право (право на чужую вещь); 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64BA">
        <w:rPr>
          <w:rFonts w:ascii="Times New Roman" w:hAnsi="Times New Roman"/>
          <w:i/>
          <w:sz w:val="28"/>
          <w:szCs w:val="28"/>
          <w:u w:val="single"/>
        </w:rPr>
        <w:t>2) вещное право и способ обеспечения исполнения обязательства;</w:t>
      </w:r>
      <w:r w:rsidR="007519F1" w:rsidRPr="002864B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3) только способ обеспечения исполнения обязательства.</w:t>
      </w:r>
    </w:p>
    <w:p w:rsidR="007519F1" w:rsidRPr="002864BA" w:rsidRDefault="007519F1">
      <w:pPr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br w:type="page"/>
      </w:r>
    </w:p>
    <w:p w:rsidR="007C691A" w:rsidRPr="002864BA" w:rsidRDefault="002E3299" w:rsidP="007519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64BA">
        <w:rPr>
          <w:rFonts w:ascii="Times New Roman" w:hAnsi="Times New Roman"/>
          <w:b/>
          <w:bCs/>
          <w:sz w:val="28"/>
          <w:szCs w:val="28"/>
        </w:rPr>
        <w:t>3</w:t>
      </w:r>
      <w:r w:rsidR="007519F1" w:rsidRPr="002864BA">
        <w:rPr>
          <w:rFonts w:ascii="Times New Roman" w:hAnsi="Times New Roman"/>
          <w:b/>
          <w:bCs/>
          <w:sz w:val="28"/>
          <w:szCs w:val="28"/>
        </w:rPr>
        <w:t>.</w:t>
      </w:r>
      <w:r w:rsidRPr="002864BA"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="007C691A" w:rsidRPr="002864BA">
        <w:rPr>
          <w:rFonts w:ascii="Times New Roman" w:hAnsi="Times New Roman"/>
          <w:b/>
          <w:bCs/>
          <w:sz w:val="28"/>
          <w:szCs w:val="28"/>
        </w:rPr>
        <w:t>азус</w:t>
      </w:r>
    </w:p>
    <w:p w:rsidR="002E3299" w:rsidRPr="002864BA" w:rsidRDefault="002E3299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Тит получил от Памфилия в долг лошадь и три мешка пшеницы для проведения посевных работ. По дороге домой он был атакован разбойниками, напуганная лошадь шарахнулась в сторону и вместе с повозкой, где находилось зерно, упала в пропасть. Зерно было унесено потоком воды на дне пропасти, а лошадь погибла.</w:t>
      </w:r>
    </w:p>
    <w:p w:rsidR="007C691A" w:rsidRPr="002864BA" w:rsidRDefault="007C691A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Должен ли Тит возместить причиненный Памфилию ущерб?</w:t>
      </w:r>
    </w:p>
    <w:p w:rsidR="002E3299" w:rsidRPr="002864BA" w:rsidRDefault="002E3299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864BA">
        <w:rPr>
          <w:rFonts w:ascii="Times New Roman" w:hAnsi="Times New Roman"/>
          <w:sz w:val="28"/>
          <w:szCs w:val="28"/>
          <w:u w:val="single"/>
        </w:rPr>
        <w:t>Решение:</w:t>
      </w:r>
      <w:r w:rsidR="005A6C7D" w:rsidRPr="002864B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25CC" w:rsidRPr="002864BA" w:rsidRDefault="009725CC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Тит должен возместить причиненный Памфилию ущерб, так как анализируя условия данной задачи, между ними был заключен договор займа.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По римскому праву, займом (</w:t>
      </w:r>
      <w:r w:rsidRPr="002864BA">
        <w:rPr>
          <w:rFonts w:ascii="Times New Roman" w:hAnsi="Times New Roman"/>
          <w:sz w:val="28"/>
          <w:szCs w:val="28"/>
          <w:lang w:val="en-US"/>
        </w:rPr>
        <w:t>mutuum</w:t>
      </w:r>
      <w:r w:rsidRPr="002864BA">
        <w:rPr>
          <w:rFonts w:ascii="Times New Roman" w:hAnsi="Times New Roman"/>
          <w:sz w:val="28"/>
          <w:szCs w:val="28"/>
        </w:rPr>
        <w:t>)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признавался договор в соответствии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с которым одна сторона (заимодавец) передавала в собственность другой стороне (заемщику) денежную сумму или такое же количество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>вещей того же рода. Риск случайной гибели полученной в заем вещи лежал на заемщике, так как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Pr="002864BA">
        <w:rPr>
          <w:rFonts w:ascii="Times New Roman" w:hAnsi="Times New Roman"/>
          <w:sz w:val="28"/>
          <w:szCs w:val="28"/>
        </w:rPr>
        <w:t xml:space="preserve">предмет займа переходил в собственность заемщика. Поэтому даже если вещь погибла, то заемщик не освобождался от исполнения лежащей на нем обязанности по возврату вещи. </w:t>
      </w:r>
    </w:p>
    <w:p w:rsidR="009725CC" w:rsidRPr="002864BA" w:rsidRDefault="009725CC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Таким образом, Тит обязан возместить ущерб Памфилию.</w:t>
      </w:r>
    </w:p>
    <w:p w:rsidR="007519F1" w:rsidRPr="002864BA" w:rsidRDefault="007519F1">
      <w:pPr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br w:type="page"/>
      </w:r>
    </w:p>
    <w:p w:rsidR="009725CC" w:rsidRPr="002864BA" w:rsidRDefault="009725CC" w:rsidP="007519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64BA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39040C" w:rsidRPr="002864BA" w:rsidRDefault="0039040C" w:rsidP="0075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40C" w:rsidRPr="002864BA" w:rsidRDefault="00564B8E" w:rsidP="007519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1</w:t>
      </w:r>
      <w:r w:rsidR="0039040C" w:rsidRPr="002864BA">
        <w:rPr>
          <w:rFonts w:ascii="Times New Roman" w:hAnsi="Times New Roman"/>
          <w:sz w:val="28"/>
          <w:szCs w:val="28"/>
        </w:rPr>
        <w:t xml:space="preserve"> Дождев Д.В. Римское частное право. – М.: НОРМА, 2004</w:t>
      </w:r>
    </w:p>
    <w:p w:rsidR="0039040C" w:rsidRPr="002864BA" w:rsidRDefault="00564B8E" w:rsidP="007519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2</w:t>
      </w:r>
      <w:r w:rsidR="0039040C" w:rsidRPr="002864BA">
        <w:rPr>
          <w:rFonts w:ascii="Times New Roman" w:hAnsi="Times New Roman"/>
          <w:sz w:val="28"/>
          <w:szCs w:val="28"/>
        </w:rPr>
        <w:t xml:space="preserve"> Римское право / Под ред.</w:t>
      </w:r>
      <w:r w:rsidR="007519F1" w:rsidRPr="002864BA">
        <w:rPr>
          <w:rFonts w:ascii="Times New Roman" w:hAnsi="Times New Roman"/>
          <w:sz w:val="28"/>
          <w:szCs w:val="28"/>
        </w:rPr>
        <w:t xml:space="preserve"> </w:t>
      </w:r>
      <w:r w:rsidR="0039040C" w:rsidRPr="002864BA">
        <w:rPr>
          <w:rFonts w:ascii="Times New Roman" w:hAnsi="Times New Roman"/>
          <w:sz w:val="28"/>
          <w:szCs w:val="28"/>
        </w:rPr>
        <w:t>И.Б. Новицкого, И.С. Перетерского. – М.: Юрист, 2008</w:t>
      </w:r>
    </w:p>
    <w:p w:rsidR="0039040C" w:rsidRPr="002864BA" w:rsidRDefault="00564B8E" w:rsidP="007519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64BA">
        <w:rPr>
          <w:rFonts w:ascii="Times New Roman" w:hAnsi="Times New Roman"/>
          <w:sz w:val="28"/>
          <w:szCs w:val="28"/>
        </w:rPr>
        <w:t>3</w:t>
      </w:r>
      <w:r w:rsidR="0039040C" w:rsidRPr="002864BA">
        <w:rPr>
          <w:rFonts w:ascii="Times New Roman" w:hAnsi="Times New Roman"/>
          <w:sz w:val="28"/>
          <w:szCs w:val="28"/>
        </w:rPr>
        <w:t xml:space="preserve"> Хутыз М.Х. Римское частное право. - М.: Былина, 2008</w:t>
      </w:r>
      <w:bookmarkStart w:id="0" w:name="_GoBack"/>
      <w:bookmarkEnd w:id="0"/>
    </w:p>
    <w:sectPr w:rsidR="0039040C" w:rsidRPr="002864BA" w:rsidSect="007519F1"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16" w:rsidRDefault="00A62A16" w:rsidP="007C691A">
      <w:pPr>
        <w:spacing w:after="0" w:line="240" w:lineRule="auto"/>
      </w:pPr>
      <w:r>
        <w:separator/>
      </w:r>
    </w:p>
  </w:endnote>
  <w:endnote w:type="continuationSeparator" w:id="0">
    <w:p w:rsidR="00A62A16" w:rsidRDefault="00A62A16" w:rsidP="007C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16" w:rsidRDefault="00A62A16" w:rsidP="007C691A">
      <w:pPr>
        <w:spacing w:after="0" w:line="240" w:lineRule="auto"/>
      </w:pPr>
      <w:r>
        <w:separator/>
      </w:r>
    </w:p>
  </w:footnote>
  <w:footnote w:type="continuationSeparator" w:id="0">
    <w:p w:rsidR="00A62A16" w:rsidRDefault="00A62A16" w:rsidP="007C691A">
      <w:pPr>
        <w:spacing w:after="0" w:line="240" w:lineRule="auto"/>
      </w:pPr>
      <w:r>
        <w:continuationSeparator/>
      </w:r>
    </w:p>
  </w:footnote>
  <w:footnote w:id="1">
    <w:p w:rsidR="00A62A16" w:rsidRDefault="00564B8E">
      <w:pPr>
        <w:pStyle w:val="ab"/>
      </w:pPr>
      <w:r w:rsidRPr="00564B8E">
        <w:rPr>
          <w:rStyle w:val="ad"/>
          <w:rFonts w:ascii="Times New Roman" w:hAnsi="Times New Roman"/>
        </w:rPr>
        <w:footnoteRef/>
      </w:r>
      <w:r w:rsidRPr="00564B8E">
        <w:rPr>
          <w:rFonts w:ascii="Times New Roman" w:hAnsi="Times New Roman"/>
        </w:rPr>
        <w:t xml:space="preserve"> Дождев Д.В. Римское частное право. – М.: НОРМА, 2004</w:t>
      </w:r>
    </w:p>
  </w:footnote>
  <w:footnote w:id="2">
    <w:p w:rsidR="00A62A16" w:rsidRDefault="00564B8E">
      <w:pPr>
        <w:pStyle w:val="ab"/>
      </w:pPr>
      <w:r w:rsidRPr="00564B8E">
        <w:rPr>
          <w:rStyle w:val="ad"/>
          <w:rFonts w:ascii="Times New Roman" w:hAnsi="Times New Roman"/>
        </w:rPr>
        <w:footnoteRef/>
      </w:r>
      <w:r w:rsidRPr="00564B8E">
        <w:rPr>
          <w:rFonts w:ascii="Times New Roman" w:hAnsi="Times New Roman"/>
        </w:rPr>
        <w:t xml:space="preserve"> Хутыз М.Х. Римское частное право. - М.: Былина, 2008</w:t>
      </w:r>
    </w:p>
  </w:footnote>
  <w:footnote w:id="3">
    <w:p w:rsidR="00A62A16" w:rsidRDefault="00564B8E" w:rsidP="00564B8E">
      <w:pPr>
        <w:pStyle w:val="ab"/>
        <w:jc w:val="both"/>
      </w:pPr>
      <w:r w:rsidRPr="00564B8E">
        <w:rPr>
          <w:rStyle w:val="ad"/>
          <w:rFonts w:ascii="Times New Roman" w:hAnsi="Times New Roman"/>
        </w:rPr>
        <w:footnoteRef/>
      </w:r>
      <w:r w:rsidRPr="00564B8E">
        <w:rPr>
          <w:rFonts w:ascii="Times New Roman" w:hAnsi="Times New Roman"/>
        </w:rPr>
        <w:t xml:space="preserve"> Римское право / Под ред.</w:t>
      </w:r>
      <w:r w:rsidR="007519F1">
        <w:rPr>
          <w:rFonts w:ascii="Times New Roman" w:hAnsi="Times New Roman"/>
        </w:rPr>
        <w:t xml:space="preserve"> </w:t>
      </w:r>
      <w:r w:rsidRPr="00564B8E">
        <w:rPr>
          <w:rFonts w:ascii="Times New Roman" w:hAnsi="Times New Roman"/>
        </w:rPr>
        <w:t>И.Б. Новицкого, И.С. Перетерского. – М.: Юрист, 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859"/>
    <w:multiLevelType w:val="singleLevel"/>
    <w:tmpl w:val="EBD4D1C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5CBD175C"/>
    <w:multiLevelType w:val="hybridMultilevel"/>
    <w:tmpl w:val="E1564A3E"/>
    <w:lvl w:ilvl="0" w:tplc="D3FA9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91A"/>
    <w:rsid w:val="000A1F0C"/>
    <w:rsid w:val="000D74AE"/>
    <w:rsid w:val="000E6AC2"/>
    <w:rsid w:val="001513EA"/>
    <w:rsid w:val="00253FDA"/>
    <w:rsid w:val="002864BA"/>
    <w:rsid w:val="002E3299"/>
    <w:rsid w:val="002F3218"/>
    <w:rsid w:val="0034152E"/>
    <w:rsid w:val="0039040C"/>
    <w:rsid w:val="004415BB"/>
    <w:rsid w:val="004424F5"/>
    <w:rsid w:val="00447CFD"/>
    <w:rsid w:val="004C07E7"/>
    <w:rsid w:val="00564B8E"/>
    <w:rsid w:val="005A6C7D"/>
    <w:rsid w:val="00624335"/>
    <w:rsid w:val="006A1B0E"/>
    <w:rsid w:val="007519F1"/>
    <w:rsid w:val="00772AEF"/>
    <w:rsid w:val="007B52DD"/>
    <w:rsid w:val="007C691A"/>
    <w:rsid w:val="007D48DF"/>
    <w:rsid w:val="008C703F"/>
    <w:rsid w:val="009725CC"/>
    <w:rsid w:val="00A010BC"/>
    <w:rsid w:val="00A62A16"/>
    <w:rsid w:val="00A63091"/>
    <w:rsid w:val="00C36787"/>
    <w:rsid w:val="00C4578E"/>
    <w:rsid w:val="00C6702A"/>
    <w:rsid w:val="00C70F6F"/>
    <w:rsid w:val="00D75C12"/>
    <w:rsid w:val="00E659B4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311C22-84B3-470A-B9AE-E9E8CB5A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1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C691A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7C691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7C691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31">
    <w:name w:val="Основной текст 31"/>
    <w:basedOn w:val="a"/>
    <w:rsid w:val="007C691A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customStyle="1" w:styleId="3">
    <w:name w:val="çàãîëîâîê 3"/>
    <w:basedOn w:val="a"/>
    <w:next w:val="a"/>
    <w:rsid w:val="007C691A"/>
    <w:pPr>
      <w:keepNext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6">
    <w:name w:val="Normal (Web)"/>
    <w:basedOn w:val="a"/>
    <w:uiPriority w:val="99"/>
    <w:rsid w:val="007C6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C691A"/>
    <w:rPr>
      <w:rFonts w:eastAsia="Times New Roman" w:cs="Times New Roman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7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7C691A"/>
    <w:rPr>
      <w:rFonts w:eastAsia="Times New Roman" w:cs="Times New Roman"/>
      <w:lang w:val="x-none" w:eastAsia="ru-RU"/>
    </w:rPr>
  </w:style>
  <w:style w:type="paragraph" w:styleId="ab">
    <w:name w:val="footnote text"/>
    <w:basedOn w:val="a"/>
    <w:link w:val="ac"/>
    <w:uiPriority w:val="99"/>
    <w:unhideWhenUsed/>
    <w:rsid w:val="007C691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7C691A"/>
    <w:rPr>
      <w:rFonts w:eastAsia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unhideWhenUsed/>
    <w:rsid w:val="007C691A"/>
    <w:rPr>
      <w:rFonts w:cs="Times New Roman"/>
      <w:vertAlign w:val="superscript"/>
    </w:rPr>
  </w:style>
  <w:style w:type="paragraph" w:customStyle="1" w:styleId="1">
    <w:name w:val="Обычный (веб)1"/>
    <w:basedOn w:val="a"/>
    <w:rsid w:val="00447CFD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0E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  <w:div w:id="7230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CCEA-ADF8-4D63-9D65-159EBEA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2010-01-23T17:38:00Z</cp:lastPrinted>
  <dcterms:created xsi:type="dcterms:W3CDTF">2014-03-07T00:32:00Z</dcterms:created>
  <dcterms:modified xsi:type="dcterms:W3CDTF">2014-03-07T00:32:00Z</dcterms:modified>
</cp:coreProperties>
</file>