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7A6" w:rsidRDefault="00EF47A6">
      <w:pPr>
        <w:pStyle w:val="af3"/>
      </w:pPr>
      <w:r>
        <w:t>ПЛАН</w:t>
      </w:r>
    </w:p>
    <w:p w:rsidR="00EF47A6" w:rsidRDefault="00EF47A6"/>
    <w:p w:rsidR="00EF47A6" w:rsidRDefault="00EF47A6">
      <w:pPr>
        <w:rPr>
          <w:lang w:val="uk-UA"/>
        </w:rPr>
      </w:pPr>
      <w:r>
        <w:t>Введение</w:t>
      </w:r>
    </w:p>
    <w:p w:rsidR="00EF47A6" w:rsidRDefault="00EF47A6">
      <w:r>
        <w:t>Основная часть</w:t>
      </w:r>
    </w:p>
    <w:p w:rsidR="00EF47A6" w:rsidRDefault="00EF47A6">
      <w:pPr>
        <w:rPr>
          <w:lang w:val="uk-UA"/>
        </w:rPr>
      </w:pPr>
      <w:r>
        <w:t>Правовая политика самодержавной монархии Х</w:t>
      </w:r>
      <w:r>
        <w:rPr>
          <w:lang w:val="en-US"/>
        </w:rPr>
        <w:t>V</w:t>
      </w:r>
      <w:r>
        <w:t>ІІ века</w:t>
      </w:r>
    </w:p>
    <w:p w:rsidR="00EF47A6" w:rsidRDefault="00EF47A6">
      <w:r>
        <w:t>Конституция РСФСР 1918 года</w:t>
      </w:r>
    </w:p>
    <w:p w:rsidR="00EF47A6" w:rsidRDefault="00EF47A6">
      <w:r>
        <w:t>Анализ "Судебника" 1550года</w:t>
      </w:r>
    </w:p>
    <w:p w:rsidR="00EF47A6" w:rsidRDefault="00EF47A6">
      <w:r>
        <w:t>Заключение</w:t>
      </w:r>
    </w:p>
    <w:p w:rsidR="00EF47A6" w:rsidRDefault="00EF47A6">
      <w:r>
        <w:t>Список использованной литературы</w:t>
      </w:r>
    </w:p>
    <w:p w:rsidR="00EF47A6" w:rsidRDefault="00EF47A6"/>
    <w:p w:rsidR="00EF47A6" w:rsidRDefault="00EF47A6">
      <w:r>
        <w:br w:type="page"/>
        <w:t xml:space="preserve">История отечественного государства и права как наука изучает становление и развитие институтов, структур и механизмов государственной власти, а также развитие системы отдельных отраслей, институтов и норм права. </w:t>
      </w:r>
    </w:p>
    <w:p w:rsidR="00EF47A6" w:rsidRDefault="00EF47A6">
      <w:r>
        <w:t xml:space="preserve">Становление государственных и правовых норм, институтов рассматривается в определенных временных и пространственных пределах. </w:t>
      </w:r>
    </w:p>
    <w:p w:rsidR="00EF47A6" w:rsidRDefault="00EF47A6">
      <w:r>
        <w:t xml:space="preserve">Курс истории включает в себя юридические и исторические закономерности развития государства и права. Также сюда входят и такие явления, как возникновение, расцвет и упадок государства. </w:t>
      </w:r>
    </w:p>
    <w:p w:rsidR="00EF47A6" w:rsidRDefault="00EF47A6">
      <w:r>
        <w:t xml:space="preserve">История права изучает, рассматривает и анализирует различные нормативно-правовые акты, различные отрасли права, юридические нормы. </w:t>
      </w:r>
    </w:p>
    <w:p w:rsidR="00EF47A6" w:rsidRDefault="00EF47A6">
      <w:r>
        <w:t xml:space="preserve">Организация и деятельность государственных органов рассматривается в данной дисциплине как по отдельности, так и вместе, для лучшего представления об их взаимодействии и развитии. </w:t>
      </w:r>
    </w:p>
    <w:p w:rsidR="00EF47A6" w:rsidRDefault="00EF47A6">
      <w:r>
        <w:t xml:space="preserve">История государства и права изучает и политическую культуру, обычаи, традиции народов, населявших территорию России в различные промежутки времени. </w:t>
      </w:r>
    </w:p>
    <w:p w:rsidR="00EF47A6" w:rsidRDefault="00EF47A6">
      <w:r>
        <w:t xml:space="preserve">Вся история отечественного государства и права подразделяется на определенные периоды. Определяющими факторами для данного деления являются развитие социально-экономического уклада общества (уровень экономического развития, уровень жизни населения, формы собственности и т.д.) и государственное развитие (форма правления, государственные системы и институты и т.д.). В рамках этой периодизации удается рассмотреть основные государственные и правовые изменения и тенденции. </w:t>
      </w:r>
    </w:p>
    <w:p w:rsidR="00EF47A6" w:rsidRDefault="00EF47A6">
      <w:r>
        <w:t xml:space="preserve">В ХVІІ веке Русь приобрела новую форму правления – самодержавную монархию. Власть царя – самодержца была неограниченной. Политический режим в то время был тоталитарный с элементами представительной власти. Форма территориального устройства государства сформировалась унитарная. </w:t>
      </w:r>
    </w:p>
    <w:p w:rsidR="00EF47A6" w:rsidRDefault="00EF47A6">
      <w:r>
        <w:t xml:space="preserve">К ХVІІ веку территория Руси значительно расширилась, были присоединены новые земли, например, Казанское ханство, Сибирь, Украина и т.д. </w:t>
      </w:r>
    </w:p>
    <w:p w:rsidR="00EF47A6" w:rsidRDefault="00EF47A6">
      <w:r>
        <w:t xml:space="preserve">Население страны делилось на сословия – большие группы людей, имеющие определенные прав и обязанности, передающиеся по наследству. Сословия существовали разные, от бояр и дворян до "черных" посадских людей. Положение крестьян в то время ухудшалось, они были окончательно закреплены за землей, а Соборное Уложение 1649 года устанавливало бессрочность сыска беглых крестьян. </w:t>
      </w:r>
    </w:p>
    <w:p w:rsidR="00EF47A6" w:rsidRDefault="00EF47A6">
      <w:r>
        <w:t xml:space="preserve">Главой государства, как уже было сказано, являлся царь. При царе постоянно действовала Боярская Дума. С середины ХVІ до середины ХVІІ вв. проводились Земские Соборы, которые созывались царской грамотой. В состав Земских Соборов входили бояре, дворяне и представители духовенства. В полномочия Земского Собора входили вопросы внешней и внутренней политики, законодательства, финансов, государственного строительства. </w:t>
      </w:r>
    </w:p>
    <w:p w:rsidR="00EF47A6" w:rsidRDefault="00EF47A6">
      <w:r>
        <w:t xml:space="preserve">В системе местного самоуправления в ХVІІ веке произошли изменения: земские, губные избы и городовые приказчики стали подчиняться назначенным из центра воеводам, принявшим на себя административные, полицейские и военных функции. Воеводы опирались на приказные избы, в которые входили дьяки, приставы и приказчики. </w:t>
      </w:r>
    </w:p>
    <w:p w:rsidR="00EF47A6" w:rsidRDefault="00EF47A6">
      <w:r>
        <w:t xml:space="preserve">Важное место в правовой политике самодержавной монархии ХVІІ века заняли реформы. </w:t>
      </w:r>
    </w:p>
    <w:p w:rsidR="00EF47A6" w:rsidRDefault="00EF47A6">
      <w:r>
        <w:t>Финансовая</w:t>
      </w:r>
    </w:p>
    <w:p w:rsidR="00EF47A6" w:rsidRDefault="00EF47A6">
      <w:r>
        <w:t>Основные ее положения:</w:t>
      </w:r>
    </w:p>
    <w:p w:rsidR="00EF47A6" w:rsidRDefault="00EF47A6">
      <w:r>
        <w:t>- сосредоточение всей денежной системы в руках государства;</w:t>
      </w:r>
    </w:p>
    <w:p w:rsidR="00EF47A6" w:rsidRDefault="00EF47A6">
      <w:r>
        <w:t>- проведение описи земельных угодий;</w:t>
      </w:r>
    </w:p>
    <w:p w:rsidR="00EF47A6" w:rsidRDefault="00EF47A6">
      <w:r>
        <w:t>- введении прямых и косвенных налогов и сборов;</w:t>
      </w:r>
    </w:p>
    <w:p w:rsidR="00EF47A6" w:rsidRDefault="00EF47A6">
      <w:r>
        <w:t xml:space="preserve">- установление единой торговой пошлины (5% к цене товара). </w:t>
      </w:r>
    </w:p>
    <w:p w:rsidR="00EF47A6" w:rsidRDefault="00EF47A6">
      <w:r>
        <w:t>2. Военная</w:t>
      </w:r>
    </w:p>
    <w:p w:rsidR="00EF47A6" w:rsidRDefault="00EF47A6">
      <w:r>
        <w:t xml:space="preserve">Вводила обязательную дворянскую службу. Дворянство было основой вооруженных сил. В начале ХVІІ века появились регулярные подразделения: рейтары, пушкари, драгуны. </w:t>
      </w:r>
    </w:p>
    <w:p w:rsidR="00EF47A6" w:rsidRDefault="00EF47A6">
      <w:r>
        <w:t>Основными источниками права были следующие нормативно-правовые акты:</w:t>
      </w:r>
    </w:p>
    <w:p w:rsidR="00EF47A6" w:rsidRDefault="00EF47A6">
      <w:r>
        <w:t>- царское законодательство (грамоты и указы);</w:t>
      </w:r>
    </w:p>
    <w:p w:rsidR="00EF47A6" w:rsidRDefault="00EF47A6">
      <w:r>
        <w:t>- "приговоры" Боярской Думы;</w:t>
      </w:r>
    </w:p>
    <w:p w:rsidR="00EF47A6" w:rsidRDefault="00EF47A6">
      <w:r>
        <w:t>- постановления Земских Соборов;</w:t>
      </w:r>
    </w:p>
    <w:p w:rsidR="00EF47A6" w:rsidRDefault="00EF47A6">
      <w:r>
        <w:t xml:space="preserve">- распоряжения приказов. </w:t>
      </w:r>
    </w:p>
    <w:p w:rsidR="00EF47A6" w:rsidRDefault="00EF47A6">
      <w:r>
        <w:t xml:space="preserve">Гражданско-правовые отношения выделялись в особую сферу и регулировались специальными нормами, включенными в различные сборники (грамоты, судебники и т.п.). Субъектами этих отношений являлись и частные, и коллективные лица. Они должны были удовлетворять определенным требованиям (достижение установленного возраста, социальное и имущественное положение). </w:t>
      </w:r>
    </w:p>
    <w:p w:rsidR="00EF47A6" w:rsidRDefault="00EF47A6">
      <w:r>
        <w:t>Вещные права можно было приобрести следующими способами:</w:t>
      </w:r>
    </w:p>
    <w:p w:rsidR="00EF47A6" w:rsidRDefault="00EF47A6">
      <w:r>
        <w:t>- захват (оккупация);</w:t>
      </w:r>
    </w:p>
    <w:p w:rsidR="00EF47A6" w:rsidRDefault="00EF47A6">
      <w:r>
        <w:t>- давность;</w:t>
      </w:r>
    </w:p>
    <w:p w:rsidR="00EF47A6" w:rsidRDefault="00EF47A6">
      <w:r>
        <w:t>- находка;</w:t>
      </w:r>
    </w:p>
    <w:p w:rsidR="00EF47A6" w:rsidRDefault="00EF47A6">
      <w:r>
        <w:t>- договор</w:t>
      </w:r>
    </w:p>
    <w:p w:rsidR="00EF47A6" w:rsidRDefault="00EF47A6">
      <w:r>
        <w:t xml:space="preserve">Это один из самых распространенных способов приобретения прав на имущество, получивший в ХVІІ веке письменную форму. Важным условием при заключении договора была свобода волеизъявления обеих сторон. </w:t>
      </w:r>
    </w:p>
    <w:p w:rsidR="00EF47A6" w:rsidRDefault="00EF47A6">
      <w:r>
        <w:t xml:space="preserve">- пожалование. </w:t>
      </w:r>
    </w:p>
    <w:p w:rsidR="00EF47A6" w:rsidRDefault="00EF47A6">
      <w:r>
        <w:t xml:space="preserve">Земельная собственность имела две основные формы: </w:t>
      </w:r>
    </w:p>
    <w:p w:rsidR="00EF47A6" w:rsidRDefault="00EF47A6">
      <w:r>
        <w:t>Вотчина</w:t>
      </w:r>
    </w:p>
    <w:p w:rsidR="00EF47A6" w:rsidRDefault="00EF47A6">
      <w:r>
        <w:t xml:space="preserve">Это наследственное землевладение. По характеру субъектов (дворцовые, государственные, церковные, частные) и способу приобретения (родовые, выслуженные, купленные) вотчины делились на несколько видов. </w:t>
      </w:r>
    </w:p>
    <w:p w:rsidR="00EF47A6" w:rsidRDefault="00EF47A6">
      <w:r>
        <w:t>Поместье</w:t>
      </w:r>
    </w:p>
    <w:p w:rsidR="00EF47A6" w:rsidRDefault="00EF47A6">
      <w:r>
        <w:t xml:space="preserve">Обязательным условием пользования поместьем была военная служба. Сын наследовал поместье отца (при достижении нужного возраста). Также к наследованию поместья стали допускаться и родственники по боковой линии. </w:t>
      </w:r>
    </w:p>
    <w:p w:rsidR="00EF47A6" w:rsidRDefault="00EF47A6">
      <w:r>
        <w:t xml:space="preserve">Обязательственное право развивалось по линии постепенной замены личной ответственности по договорам имущественной ответственностью. </w:t>
      </w:r>
    </w:p>
    <w:p w:rsidR="00EF47A6" w:rsidRDefault="00EF47A6">
      <w:r>
        <w:t xml:space="preserve">Близким к сфере обязательственных отношений был институт залога (передача не обязательства, а прав на имущество). Залог отличался от купли-продажи тем, что закладная могла превратиться в купчую не в момент заключения договора, а только в момент истечения его сроков, при просрочке. </w:t>
      </w:r>
    </w:p>
    <w:p w:rsidR="00EF47A6" w:rsidRDefault="00EF47A6">
      <w:r>
        <w:t xml:space="preserve">В сфере наследственного права наблюдалась тенденция к постепенному расширению круга наследников и правомочий наследователя, намечалась большая свобода воли завещателя. Завещание требовало письменного оформления. </w:t>
      </w:r>
    </w:p>
    <w:p w:rsidR="00EF47A6" w:rsidRDefault="00EF47A6">
      <w:r>
        <w:t xml:space="preserve">В сфере крестьянского землевладения был введен ряд ограничений, главным из которых была община. Она сильно ограничивала распоряжение землей. Также община осуществляла передел (обмен) земельных наделов, распределяла налоги и повинности, контролировала договорные и обязательственные отношения своих членов. </w:t>
      </w:r>
    </w:p>
    <w:p w:rsidR="00EF47A6" w:rsidRDefault="00EF47A6">
      <w:r>
        <w:t xml:space="preserve">Важное место в государстве занимала Церковь. Она являлась одним из крупнейших землевладельцев. В церковной организации сложилась система органов управления – епископаты, епархии, приходы. Высшим церковным органом являлся "Освященный Собор". Духовенство имело ряд льгот и привилегий. Судебную власть церковь осуществляла через суды епископов, своих наместников и монастырские суды. Юрисдикция церковного суда распространялась на духовенство, церковных крестьян и монашество. Нормы церковного права содержались в Кормчей книге, Правосудье митрополичьем и Стоглаве. Преступления против церкви рассматривались церковными судами. Также церковные судебные органы совместно с государственными наказывали особо тяжкие преступления. </w:t>
      </w:r>
    </w:p>
    <w:p w:rsidR="00EF47A6" w:rsidRDefault="00EF47A6">
      <w:r>
        <w:t xml:space="preserve">Семейное право в значительной мере основывалось на нормах обычного права и подвергалось сильному воздействию церковного права. Юридически правильным считался лишь брак, зарегистрированный в церкви. Все семейные отношения регламентировались "Домостроем" - сводом этических правил и обычаев. </w:t>
      </w:r>
    </w:p>
    <w:p w:rsidR="00EF47A6" w:rsidRDefault="00EF47A6">
      <w:r>
        <w:t xml:space="preserve">Конституция РСФСР 1918 года создавалась в несколько этапов. </w:t>
      </w:r>
    </w:p>
    <w:p w:rsidR="00EF47A6" w:rsidRDefault="00EF47A6">
      <w:r>
        <w:t xml:space="preserve">В качестве первого этапа конституционного строительства можно рассматривать Декреты ІІ съезда Советов рабочих и солдатских депутатов, т. к. они носили конституционный характер. В этих декретах решались главные проблемы внешней и внутренней политики и экономики. </w:t>
      </w:r>
    </w:p>
    <w:p w:rsidR="00EF47A6" w:rsidRDefault="00EF47A6">
      <w:r>
        <w:t xml:space="preserve">Вторым этапом считается принятие на ІІІ съезде Советов рабочих, крестьянских и солдатских депутатов Декларации прав трудящегося и эксплуатируемого народа. Этот документ определил главные принципы социальной, экономической и государственной политики. </w:t>
      </w:r>
    </w:p>
    <w:p w:rsidR="00EF47A6" w:rsidRDefault="00EF47A6">
      <w:r>
        <w:t>И, наконец, третий – заключительный этап – это поручение ІІІ Всероссийского съезда Советов ВЦИКу разработать проект конституции. Конституционная комиссия, созданная 1 апреля 1918 года, работала над проектом конституции четыре месяца. Председателем этой комиссии был Я. Свердлов. В ходе работы над проектом конституции обсуждались следующие вопросы:</w:t>
      </w:r>
    </w:p>
    <w:p w:rsidR="00EF47A6" w:rsidRDefault="00EF47A6">
      <w:r>
        <w:t>- о федеративном устройстве государства;</w:t>
      </w:r>
    </w:p>
    <w:p w:rsidR="00EF47A6" w:rsidRDefault="00EF47A6">
      <w:r>
        <w:t>- о системе Советов;</w:t>
      </w:r>
    </w:p>
    <w:p w:rsidR="00EF47A6" w:rsidRDefault="00EF47A6">
      <w:r>
        <w:t>- о Совете народных комиссаров;</w:t>
      </w:r>
    </w:p>
    <w:p w:rsidR="00EF47A6" w:rsidRDefault="00EF47A6">
      <w:r>
        <w:t xml:space="preserve">- о социально-экономических преобразованиях. </w:t>
      </w:r>
    </w:p>
    <w:p w:rsidR="00EF47A6" w:rsidRDefault="00EF47A6">
      <w:r>
        <w:t xml:space="preserve">В июне 1918 года была создана еще одна комиссия во главе с В.И. Лениным. Благодаря работе этой комиссии Конституция создавалась на базе Декларации прав трудящегося и эксплуатируемого народа, которая была дополнена статьями о правах и обязанностях граждан, а также об избирательных правах. </w:t>
      </w:r>
    </w:p>
    <w:p w:rsidR="00EF47A6" w:rsidRDefault="00EF47A6">
      <w:r>
        <w:t xml:space="preserve">10 июля 1918 года на V съезде Советов и была принята первая советская Конституция. Данная Конституция состояла из шести разделов: </w:t>
      </w:r>
    </w:p>
    <w:p w:rsidR="00EF47A6" w:rsidRDefault="00EF47A6">
      <w:r>
        <w:t xml:space="preserve">І. Декларация прав трудящегося и эксплуатируемого народа. </w:t>
      </w:r>
    </w:p>
    <w:p w:rsidR="00EF47A6" w:rsidRDefault="00EF47A6">
      <w:r>
        <w:t xml:space="preserve">В этой части определялась социальная (диктатура пролетариата) и политическая (система Советов рабочих, крестьянских и солдатских депутатов) основа новой государственности. </w:t>
      </w:r>
    </w:p>
    <w:p w:rsidR="00EF47A6" w:rsidRDefault="00EF47A6">
      <w:r>
        <w:t>ІІ. Общие положения Конституции РСФСР</w:t>
      </w:r>
    </w:p>
    <w:p w:rsidR="00EF47A6" w:rsidRDefault="00EF47A6">
      <w:r>
        <w:t xml:space="preserve">Государственное устройство РСФСР носило федеративный характер, субъектами федерации были национальные республики. Предусматривалось также создание областных национальных союзов. </w:t>
      </w:r>
    </w:p>
    <w:p w:rsidR="00EF47A6" w:rsidRDefault="00EF47A6">
      <w:r>
        <w:t>ІІІ. Конструкция советской власти</w:t>
      </w:r>
    </w:p>
    <w:p w:rsidR="00EF47A6" w:rsidRDefault="00EF47A6">
      <w:r>
        <w:t xml:space="preserve">Для организации власти в РСФСР характерно то, что законодательная власть осуществлялась сразу тремя высшими органами: </w:t>
      </w:r>
    </w:p>
    <w:p w:rsidR="00EF47A6" w:rsidRDefault="00EF47A6">
      <w:r>
        <w:t xml:space="preserve">1) Съезд Советов рабочих, крестьянских, солдатских и казачьих депутатов. </w:t>
      </w:r>
    </w:p>
    <w:p w:rsidR="00EF47A6" w:rsidRDefault="00EF47A6">
      <w:r>
        <w:t xml:space="preserve">Этот орган обладал исключительным правом изменять Конституцию и принимать решения об объявлении войны и заключении мира. </w:t>
      </w:r>
    </w:p>
    <w:p w:rsidR="00EF47A6" w:rsidRDefault="00EF47A6">
      <w:r>
        <w:t xml:space="preserve">2) Всероссийский Центральный Исполнительный Комитет (ВЦИК), избираемый Съездом. </w:t>
      </w:r>
    </w:p>
    <w:p w:rsidR="00EF47A6" w:rsidRDefault="00EF47A6">
      <w:r>
        <w:t xml:space="preserve">В компетенцию этих органов входило следующее: руководство внешней, внутренней и экономической политикой, установление государственных налогов, организация вооруженных сил, судоустройства и судопроизводства, формирование законодательства и т.д. </w:t>
      </w:r>
    </w:p>
    <w:p w:rsidR="00EF47A6" w:rsidRDefault="00EF47A6">
      <w:r>
        <w:t xml:space="preserve">3) Совет Народных Комиссаров (СНК) – правительство РСФСР. </w:t>
      </w:r>
    </w:p>
    <w:p w:rsidR="00EF47A6" w:rsidRDefault="00EF47A6">
      <w:r>
        <w:t xml:space="preserve">СНК мог издавать декреты и распоряжения в области государственного управления. Данные документы утверждались ВЦИКом. </w:t>
      </w:r>
    </w:p>
    <w:p w:rsidR="00EF47A6" w:rsidRDefault="00EF47A6">
      <w:r>
        <w:t xml:space="preserve">Народные комиссары возглавляли 18 народных комиссариатов. </w:t>
      </w:r>
    </w:p>
    <w:p w:rsidR="00EF47A6" w:rsidRDefault="00EF47A6">
      <w:r>
        <w:t xml:space="preserve">Нижестоящие Советы осуществляли контроль за исполнением решений вышестоящих органов, полностью подчинялись им по вертикали. В пределах своей территории местные Советы имели достаточно широкие полномочия. Этот принцип назывался демократическим централизмом. </w:t>
      </w:r>
    </w:p>
    <w:p w:rsidR="00EF47A6" w:rsidRDefault="00EF47A6">
      <w:r>
        <w:t>ІV. Активное и пассивное избирательное право</w:t>
      </w:r>
    </w:p>
    <w:p w:rsidR="00EF47A6" w:rsidRDefault="00EF47A6">
      <w:r>
        <w:t xml:space="preserve">К выборам допускались только определенные группы населения, которые объединялись понятием "трудящиеся". Ограничения по возрасту, национальности, образованию и вероисповеданию отсутствовали. </w:t>
      </w:r>
    </w:p>
    <w:p w:rsidR="00EF47A6" w:rsidRDefault="00EF47A6">
      <w:r>
        <w:t>Избирательных прав были лишены следующие лица:</w:t>
      </w:r>
    </w:p>
    <w:p w:rsidR="00EF47A6" w:rsidRDefault="00EF47A6">
      <w:r>
        <w:t>- лица, использующие наемный труд;</w:t>
      </w:r>
    </w:p>
    <w:p w:rsidR="00EF47A6" w:rsidRDefault="00EF47A6">
      <w:r>
        <w:t>- лица, живущие на "нетрудовые доходы";</w:t>
      </w:r>
    </w:p>
    <w:p w:rsidR="00EF47A6" w:rsidRDefault="00EF47A6">
      <w:r>
        <w:t>- частные торговцы и посредники;</w:t>
      </w:r>
    </w:p>
    <w:p w:rsidR="00EF47A6" w:rsidRDefault="00EF47A6">
      <w:r>
        <w:t>- представители духовенства;</w:t>
      </w:r>
    </w:p>
    <w:p w:rsidR="00EF47A6" w:rsidRDefault="00EF47A6">
      <w:r>
        <w:t xml:space="preserve">- служащие жандармерии, полиции и охранного отделения. </w:t>
      </w:r>
    </w:p>
    <w:p w:rsidR="00EF47A6" w:rsidRDefault="00EF47A6">
      <w:r>
        <w:t xml:space="preserve">Система выборов старалась обеспечить малочисленному рабочему классу большинство в органах власти. Конституция закрепляла многоступенчатую систему выборов в Советы. Выборы в сельские и городские Советы были прямыми. Порядок голосования закреплялся открытый. </w:t>
      </w:r>
    </w:p>
    <w:p w:rsidR="00EF47A6" w:rsidRDefault="00EF47A6">
      <w:r>
        <w:t>V. Бюджетное право</w:t>
      </w:r>
    </w:p>
    <w:p w:rsidR="00EF47A6" w:rsidRDefault="00EF47A6">
      <w:r>
        <w:t>VІ. О гербе и флаге РСФСР</w:t>
      </w:r>
    </w:p>
    <w:p w:rsidR="00EF47A6" w:rsidRDefault="00EF47A6">
      <w:r>
        <w:t xml:space="preserve">Историческое значение Конституции 1918 года заключалось в создании правовой базы для последующего законотворчества. Однако более существенным было ее воздействие на всю сферу социальных и политических преобразований в стране: она подвергала пересмотру старую систему общественных отношений, декларировав новые принципы и социальные ценности. Вместе с тем она закрепила реальные механизмы власти и формирования ее структур, положив в их основание новую идеологию. </w:t>
      </w:r>
    </w:p>
    <w:p w:rsidR="00EF47A6" w:rsidRDefault="00EF47A6"/>
    <w:p w:rsidR="00EF47A6" w:rsidRDefault="00EF47A6">
      <w:r>
        <w:t>Судебник 1550 года был принят Земским Собором во время правления Ивана Грозного. Этот документ называют еще Царским Судебником или Судебником Ивана ІV. Главными целями Судебника было следующее:</w:t>
      </w:r>
    </w:p>
    <w:p w:rsidR="00EF47A6" w:rsidRDefault="00EF47A6">
      <w:r>
        <w:t>- распространение юрисдикции великого князя на всю территорию централизованного государства;</w:t>
      </w:r>
    </w:p>
    <w:p w:rsidR="00EF47A6" w:rsidRDefault="00EF47A6">
      <w:r>
        <w:t xml:space="preserve">- ликвидация правовых суверенитетов отдельных земель, уделов и областей; </w:t>
      </w:r>
    </w:p>
    <w:p w:rsidR="00EF47A6" w:rsidRDefault="00EF47A6">
      <w:r>
        <w:t xml:space="preserve">Судебник 1550 года состоял из 100 глав – статей и был прежде всего своеобразной "инструкцией" для организации судебного процесса. В нем расширялся круг регулируемых центральной властью вопросов, проводилась определенно выраженная социальная направленность наказания, усиливались черты розыскного процесса. Регламентация охватила сферы уголовно-правовых и имущественных отношений. Был закреплен сословный принцип наказаний и одновременно с этим расширен круг субъектов преступления – в него включаются холопы: законодатель значительно более определенно установил в законе субъективные признаки преступления и разработал формы вины. Также в Судебнике имелись и нормы, регулировавшие имущественные правоотношения. </w:t>
      </w:r>
    </w:p>
    <w:p w:rsidR="00EF47A6" w:rsidRDefault="00EF47A6">
      <w:r>
        <w:t xml:space="preserve">Судебник 1550 года ужесточал условия жизни крестьян, увеличивал их выплаты за проживание на земле. В то же время расширялись привилегии господствовавших сословных групп и купечества. </w:t>
      </w:r>
    </w:p>
    <w:p w:rsidR="00EF47A6" w:rsidRDefault="00EF47A6">
      <w:r>
        <w:t xml:space="preserve">Под понятием "преступление" в Судебнике понимается не только нанесение материального или морального ущерба, но и (в первую очередь) любое нарушение установленных норм и предписаний, а также воли государя, которая неразрывно связывалась с интересами государства. Виды преступлений были весьма различными, как и наказания за эти преступления. </w:t>
      </w:r>
    </w:p>
    <w:p w:rsidR="00EF47A6" w:rsidRDefault="00EF47A6">
      <w:r>
        <w:t xml:space="preserve">Среди основных видов преступлений и наказаний можно выделить следующие: </w:t>
      </w:r>
    </w:p>
    <w:p w:rsidR="00EF47A6" w:rsidRDefault="00EF47A6">
      <w:r>
        <w:t>1. Государственное преступление</w:t>
      </w:r>
    </w:p>
    <w:p w:rsidR="00EF47A6" w:rsidRDefault="00EF47A6">
      <w:r>
        <w:t xml:space="preserve">Под данным видом преступления в Судебнике подразумевается группа должностных преступлений и преступлений против порядка управления и суда: взятка, вынесение заведомо несправедливого решения, казнокрадство. Вынесение несправедливого решения наказывалось смертной казнью, а вынесенное решение считалось недействительным. </w:t>
      </w:r>
    </w:p>
    <w:p w:rsidR="00EF47A6" w:rsidRDefault="00EF47A6">
      <w:r>
        <w:t>2. Фальшивомонетчество</w:t>
      </w:r>
    </w:p>
    <w:p w:rsidR="00EF47A6" w:rsidRDefault="00EF47A6">
      <w:r>
        <w:t xml:space="preserve">Здесь подразумевается чеканка, подделка, фальсификация денег. Это преступление появилось вследствие развития денежной системы. Эти преступления наказывались смертной казнью и штрафом. </w:t>
      </w:r>
    </w:p>
    <w:p w:rsidR="00EF47A6" w:rsidRDefault="00EF47A6">
      <w:r>
        <w:t>3. Преступления против личности</w:t>
      </w:r>
    </w:p>
    <w:p w:rsidR="00EF47A6" w:rsidRDefault="00EF47A6">
      <w:r>
        <w:t xml:space="preserve">В эту группу преступлений входят убийства ("душегубство"), а также различного вида оскорбления. Наказание за данный вид преступления – смертная казнь, а также публичное телесное наказание – "торговая казнь", т.е. битье кнутом на торговой площади, возможно применение денежного штрафа. </w:t>
      </w:r>
    </w:p>
    <w:p w:rsidR="00EF47A6" w:rsidRDefault="00EF47A6">
      <w:r>
        <w:t>4. Имущественные преступления</w:t>
      </w:r>
    </w:p>
    <w:p w:rsidR="00EF47A6" w:rsidRDefault="00EF47A6">
      <w:r>
        <w:t xml:space="preserve">Такие преступления как разбой, грабеж, хищение имущества и людей, поджог. Отдельно выделялось церковное хищение. Наказание – смертная казнь, "торговая казнь", штраф или конфискация имущества, в зависимости от тяжести преступления. </w:t>
      </w:r>
    </w:p>
    <w:p w:rsidR="00EF47A6" w:rsidRDefault="00EF47A6">
      <w:r>
        <w:t xml:space="preserve">Наряду с этими основными видами преступлений существовали и другие, менее распространенные – преступления в торговой сфере, земельные споры, преступления в сфере займов и залогов. </w:t>
      </w:r>
    </w:p>
    <w:p w:rsidR="00EF47A6" w:rsidRDefault="00EF47A6">
      <w:r>
        <w:t xml:space="preserve">Главными целями любого вида наказаний было устрашение и изоляция преступника. Власти старались продемонстрировать свои власть и всесилие над обвиняемым, над его душой и телом. Вместе с наказанием существовало и помилование, которое имел право давать государь. Это помилование распространялось на высшую меру наказания – смертную казнь. </w:t>
      </w:r>
    </w:p>
    <w:p w:rsidR="00EF47A6" w:rsidRDefault="00EF47A6">
      <w:r>
        <w:t xml:space="preserve">Все многочисленные перемены, происходившие в истории нашего государства, нельзя оценить объективно и до конца. Нельзя потому, что они часто взаимно противоречивы и достаточно неожиданны. Определенно и точно можно сказать лишь то, что происходящие сегодня в нашей стране события происходят на исторической, традиционной почве. Государственно – правовое развитие России прошло долгий, трудный и прерывистый путь, прежде чем прийти в сегодняшнее состояние. Естественно, это не конец нашей истории, а лишь один из ее этапов. Нашему государству еще только предстоит пройти путь дальнейшего совершенствования и развития. </w:t>
      </w:r>
    </w:p>
    <w:p w:rsidR="00EF47A6" w:rsidRDefault="00EF47A6">
      <w:r>
        <w:t>Все развитие нашего государства происходит с определенными национальными особенностями и чертами. Из их множества можно выделить следующее:</w:t>
      </w:r>
    </w:p>
    <w:p w:rsidR="00EF47A6" w:rsidRDefault="00EF47A6">
      <w:r>
        <w:t>- приоритет коллективных начал над индивидуальными;</w:t>
      </w:r>
    </w:p>
    <w:p w:rsidR="00EF47A6" w:rsidRDefault="00EF47A6">
      <w:r>
        <w:t>- приоритет юридического лица над физическим;</w:t>
      </w:r>
    </w:p>
    <w:p w:rsidR="00EF47A6" w:rsidRDefault="00EF47A6">
      <w:r>
        <w:t>- нечеткость правовых границ при определении прав собственника;</w:t>
      </w:r>
    </w:p>
    <w:p w:rsidR="00EF47A6" w:rsidRDefault="00EF47A6">
      <w:r>
        <w:t>- большое число условностей в определении правового статуса субъектов правоотношения;</w:t>
      </w:r>
    </w:p>
    <w:p w:rsidR="00EF47A6" w:rsidRDefault="00EF47A6">
      <w:r>
        <w:t>- переплетение (не всегда удачное) заимствованного и традиционного начал;</w:t>
      </w:r>
    </w:p>
    <w:p w:rsidR="00EF47A6" w:rsidRDefault="00EF47A6">
      <w:r>
        <w:t>- поздний переход к формированию правовой системы;</w:t>
      </w:r>
    </w:p>
    <w:p w:rsidR="00EF47A6" w:rsidRDefault="00EF47A6">
      <w:r>
        <w:t>- элементы правового нигилизма и широкая инициатива судов;</w:t>
      </w:r>
    </w:p>
    <w:p w:rsidR="00EF47A6" w:rsidRDefault="00EF47A6">
      <w:r>
        <w:t xml:space="preserve">- вторжение административных начал в судебную деятельность и т.д. </w:t>
      </w:r>
    </w:p>
    <w:p w:rsidR="00EF47A6" w:rsidRDefault="00EF47A6">
      <w:r>
        <w:t xml:space="preserve">Данные отличительные черты на протяжении всей истории России становились более или менее заметными, но всегда присутствовали в ней. </w:t>
      </w:r>
    </w:p>
    <w:p w:rsidR="00EF47A6" w:rsidRDefault="00EF47A6">
      <w:r>
        <w:t xml:space="preserve">История отечественного государства и права развивалась и развивается вместе с религиозной, политической, экономической и культурной историей. Это очень важно знать и помнить при оценке и изучении истории вцелом. </w:t>
      </w:r>
    </w:p>
    <w:p w:rsidR="00EF47A6" w:rsidRDefault="00EF47A6"/>
    <w:p w:rsidR="00EF47A6" w:rsidRDefault="00EF47A6">
      <w:pPr>
        <w:pStyle w:val="1"/>
        <w:rPr>
          <w:kern w:val="0"/>
        </w:rPr>
      </w:pPr>
      <w:r>
        <w:br w:type="page"/>
      </w:r>
      <w:r>
        <w:rPr>
          <w:kern w:val="0"/>
        </w:rPr>
        <w:t>СПИСОК ИСПОЛЬЗОВАННОЙ ЛИТЕРАТУРЫ</w:t>
      </w:r>
    </w:p>
    <w:p w:rsidR="00EF47A6" w:rsidRDefault="00EF47A6">
      <w:pPr>
        <w:rPr>
          <w:lang w:val="en-US"/>
        </w:rPr>
      </w:pPr>
    </w:p>
    <w:p w:rsidR="00EF47A6" w:rsidRDefault="00EF47A6">
      <w:pPr>
        <w:pStyle w:val="a0"/>
      </w:pPr>
      <w:r>
        <w:t>История государства и права России; А.И. Гомола, С.Г. Панцерная; Москва; Мастерство; 2001</w:t>
      </w:r>
    </w:p>
    <w:p w:rsidR="00EF47A6" w:rsidRDefault="00EF47A6">
      <w:pPr>
        <w:pStyle w:val="a0"/>
      </w:pPr>
      <w:r>
        <w:t>История государства и права России; И.А. Исаев; Москва; Юрист; 1999</w:t>
      </w:r>
    </w:p>
    <w:p w:rsidR="00EF47A6" w:rsidRDefault="00EF47A6">
      <w:pPr>
        <w:pStyle w:val="a0"/>
      </w:pPr>
      <w:r>
        <w:t>Хрестоматия по истории государства и права России; 2-е издание, переработанное и дополненное; Ю.П. Титов, Москва, Проспект, 2007</w:t>
      </w:r>
    </w:p>
    <w:p w:rsidR="00EF47A6" w:rsidRDefault="00EF47A6">
      <w:pPr>
        <w:pStyle w:val="a0"/>
      </w:pPr>
    </w:p>
    <w:p w:rsidR="00EF47A6" w:rsidRDefault="00EF47A6">
      <w:bookmarkStart w:id="0" w:name="_GoBack"/>
      <w:bookmarkEnd w:id="0"/>
    </w:p>
    <w:sectPr w:rsidR="00EF47A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850" w:bottom="1134" w:left="1701" w:header="28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7A6" w:rsidRDefault="00EF47A6">
      <w:r>
        <w:separator/>
      </w:r>
    </w:p>
  </w:endnote>
  <w:endnote w:type="continuationSeparator" w:id="0">
    <w:p w:rsidR="00EF47A6" w:rsidRDefault="00EF4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7A6" w:rsidRDefault="00EF47A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7A6" w:rsidRDefault="00EF47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7A6" w:rsidRDefault="00EF47A6">
      <w:r>
        <w:separator/>
      </w:r>
    </w:p>
  </w:footnote>
  <w:footnote w:type="continuationSeparator" w:id="0">
    <w:p w:rsidR="00EF47A6" w:rsidRDefault="00EF4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7A6" w:rsidRDefault="009B7BBF">
    <w:pPr>
      <w:pStyle w:val="a8"/>
      <w:framePr w:wrap="auto" w:vAnchor="text" w:hAnchor="margin" w:xAlign="right" w:y="1"/>
      <w:rPr>
        <w:rStyle w:val="a7"/>
      </w:rPr>
    </w:pPr>
    <w:r>
      <w:rPr>
        <w:rStyle w:val="a7"/>
      </w:rPr>
      <w:t>2</w:t>
    </w:r>
  </w:p>
  <w:p w:rsidR="00EF47A6" w:rsidRDefault="00EF47A6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7A6" w:rsidRDefault="00EF47A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84336"/>
    <w:multiLevelType w:val="singleLevel"/>
    <w:tmpl w:val="9342CDA6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  <w:sz w:val="24"/>
        <w:szCs w:val="24"/>
      </w:rPr>
    </w:lvl>
  </w:abstractNum>
  <w:abstractNum w:abstractNumId="1">
    <w:nsid w:val="20495B02"/>
    <w:multiLevelType w:val="hybridMultilevel"/>
    <w:tmpl w:val="AA563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A39E9"/>
    <w:multiLevelType w:val="hybridMultilevel"/>
    <w:tmpl w:val="A77CC6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A0287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4E3646"/>
    <w:multiLevelType w:val="hybridMultilevel"/>
    <w:tmpl w:val="E5C8C1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7637E2"/>
    <w:multiLevelType w:val="hybridMultilevel"/>
    <w:tmpl w:val="353CCA4E"/>
    <w:lvl w:ilvl="0" w:tplc="445E42D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6795056D"/>
    <w:multiLevelType w:val="hybridMultilevel"/>
    <w:tmpl w:val="DA8A9C0E"/>
    <w:lvl w:ilvl="0" w:tplc="5AC6C09C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D34BEA"/>
    <w:multiLevelType w:val="singleLevel"/>
    <w:tmpl w:val="E88AB2AE"/>
    <w:lvl w:ilvl="0">
      <w:start w:val="1"/>
      <w:numFmt w:val="decimal"/>
      <w:pStyle w:val="a0"/>
      <w:lvlText w:val="%1."/>
      <w:lvlJc w:val="left"/>
      <w:pPr>
        <w:tabs>
          <w:tab w:val="num" w:pos="1080"/>
        </w:tabs>
        <w:ind w:firstLine="720"/>
      </w:pPr>
    </w:lvl>
  </w:abstractNum>
  <w:abstractNum w:abstractNumId="7">
    <w:nsid w:val="7F2D2554"/>
    <w:multiLevelType w:val="multilevel"/>
    <w:tmpl w:val="C106B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drawingGridHorizontalSpacing w:val="6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7BBF"/>
    <w:rsid w:val="006F766A"/>
    <w:rsid w:val="009B7BBF"/>
    <w:rsid w:val="00AD475B"/>
    <w:rsid w:val="00EF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5944DD3-0520-479E-AFB2-86F917A1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99"/>
    <w:qFormat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pPr>
      <w:keepNext/>
      <w:ind w:left="737"/>
      <w:outlineLvl w:val="4"/>
    </w:pPr>
  </w:style>
  <w:style w:type="paragraph" w:styleId="6">
    <w:name w:val="heading 6"/>
    <w:basedOn w:val="a1"/>
    <w:next w:val="a1"/>
    <w:link w:val="60"/>
    <w:uiPriority w:val="99"/>
    <w:qFormat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pPr>
      <w:keepNext/>
      <w:outlineLvl w:val="6"/>
    </w:p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character" w:customStyle="1" w:styleId="70">
    <w:name w:val="Заголовок 7 Знак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i/>
      <w:iCs/>
      <w:sz w:val="24"/>
      <w:szCs w:val="24"/>
    </w:rPr>
  </w:style>
  <w:style w:type="paragraph" w:styleId="a5">
    <w:name w:val="footer"/>
    <w:basedOn w:val="a1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8"/>
      <w:szCs w:val="28"/>
    </w:rPr>
  </w:style>
  <w:style w:type="character" w:styleId="a7">
    <w:name w:val="page number"/>
    <w:uiPriority w:val="99"/>
  </w:style>
  <w:style w:type="paragraph" w:styleId="a8">
    <w:name w:val="header"/>
    <w:basedOn w:val="a1"/>
    <w:next w:val="a9"/>
    <w:link w:val="aa"/>
    <w:uiPriority w:val="99"/>
    <w:pPr>
      <w:tabs>
        <w:tab w:val="center" w:pos="4677"/>
        <w:tab w:val="right" w:pos="9355"/>
      </w:tabs>
      <w:jc w:val="right"/>
    </w:pPr>
    <w:rPr>
      <w:noProof/>
      <w:kern w:val="16"/>
    </w:rPr>
  </w:style>
  <w:style w:type="character" w:customStyle="1" w:styleId="aa">
    <w:name w:val="Верхний колонтитул Знак"/>
    <w:link w:val="a8"/>
    <w:uiPriority w:val="99"/>
    <w:rPr>
      <w:kern w:val="16"/>
      <w:sz w:val="24"/>
      <w:szCs w:val="24"/>
    </w:rPr>
  </w:style>
  <w:style w:type="paragraph" w:styleId="a9">
    <w:name w:val="Body Text"/>
    <w:basedOn w:val="a1"/>
    <w:link w:val="ab"/>
    <w:uiPriority w:val="99"/>
  </w:style>
  <w:style w:type="character" w:customStyle="1" w:styleId="ab">
    <w:name w:val="Основной текст Знак"/>
    <w:link w:val="a9"/>
    <w:uiPriority w:val="99"/>
    <w:semiHidden/>
    <w:rPr>
      <w:rFonts w:ascii="Times New Roman" w:hAnsi="Times New Roman" w:cs="Times New Roman"/>
      <w:sz w:val="28"/>
      <w:szCs w:val="28"/>
    </w:rPr>
  </w:style>
  <w:style w:type="paragraph" w:customStyle="1" w:styleId="ac">
    <w:name w:val="выделение"/>
    <w:uiPriority w:val="99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d">
    <w:name w:val="footnote reference"/>
    <w:uiPriority w:val="99"/>
    <w:rPr>
      <w:sz w:val="28"/>
      <w:szCs w:val="28"/>
      <w:vertAlign w:val="superscript"/>
    </w:rPr>
  </w:style>
  <w:style w:type="paragraph" w:styleId="11">
    <w:name w:val="toc 1"/>
    <w:basedOn w:val="a1"/>
    <w:next w:val="a1"/>
    <w:autoRedefine/>
    <w:uiPriority w:val="99"/>
    <w:pPr>
      <w:jc w:val="left"/>
    </w:pPr>
    <w:rPr>
      <w:b/>
      <w:bCs/>
      <w:caps/>
    </w:rPr>
  </w:style>
  <w:style w:type="paragraph" w:styleId="21">
    <w:name w:val="toc 2"/>
    <w:basedOn w:val="a1"/>
    <w:next w:val="a1"/>
    <w:autoRedefine/>
    <w:uiPriority w:val="99"/>
    <w:pPr>
      <w:ind w:left="998"/>
      <w:jc w:val="left"/>
    </w:pPr>
    <w:rPr>
      <w:smallCaps/>
    </w:rPr>
  </w:style>
  <w:style w:type="paragraph" w:styleId="31">
    <w:name w:val="toc 3"/>
    <w:basedOn w:val="a1"/>
    <w:next w:val="a1"/>
    <w:autoRedefine/>
    <w:uiPriority w:val="99"/>
    <w:pPr>
      <w:ind w:left="560"/>
      <w:jc w:val="left"/>
    </w:pPr>
    <w:rPr>
      <w:i/>
      <w:iCs/>
    </w:rPr>
  </w:style>
  <w:style w:type="paragraph" w:styleId="41">
    <w:name w:val="toc 4"/>
    <w:basedOn w:val="a1"/>
    <w:next w:val="a1"/>
    <w:autoRedefine/>
    <w:uiPriority w:val="99"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99"/>
    <w:pPr>
      <w:ind w:left="958"/>
    </w:pPr>
  </w:style>
  <w:style w:type="paragraph" w:customStyle="1" w:styleId="a">
    <w:name w:val="список ненумерованный"/>
    <w:uiPriority w:val="99"/>
    <w:pPr>
      <w:numPr>
        <w:numId w:val="7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a0">
    <w:name w:val="список нумерованный"/>
    <w:uiPriority w:val="99"/>
    <w:pPr>
      <w:numPr>
        <w:numId w:val="8"/>
      </w:numPr>
      <w:tabs>
        <w:tab w:val="num" w:pos="1276"/>
      </w:tabs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ae">
    <w:name w:val="схема"/>
    <w:uiPriority w:val="99"/>
    <w:pPr>
      <w:jc w:val="center"/>
    </w:pPr>
    <w:rPr>
      <w:rFonts w:ascii="Times New Roman" w:hAnsi="Times New Roman"/>
      <w:noProof/>
      <w:sz w:val="24"/>
      <w:szCs w:val="24"/>
    </w:rPr>
  </w:style>
  <w:style w:type="paragraph" w:customStyle="1" w:styleId="af">
    <w:name w:val="ТАБЛИЦА"/>
    <w:uiPriority w:val="99"/>
    <w:pPr>
      <w:jc w:val="center"/>
    </w:pPr>
    <w:rPr>
      <w:rFonts w:ascii="Times New Roman" w:hAnsi="Times New Roman"/>
    </w:rPr>
  </w:style>
  <w:style w:type="paragraph" w:styleId="af0">
    <w:name w:val="footnote text"/>
    <w:basedOn w:val="a1"/>
    <w:link w:val="af1"/>
    <w:uiPriority w:val="99"/>
  </w:style>
  <w:style w:type="character" w:customStyle="1" w:styleId="af1">
    <w:name w:val="Текст сноски Знак"/>
    <w:link w:val="af0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af2">
    <w:name w:val="титут"/>
    <w:uiPriority w:val="99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3">
    <w:name w:val="Title"/>
    <w:basedOn w:val="a1"/>
    <w:link w:val="af4"/>
    <w:uiPriority w:val="99"/>
    <w:qFormat/>
    <w:pPr>
      <w:ind w:firstLine="0"/>
      <w:jc w:val="center"/>
    </w:pPr>
    <w:rPr>
      <w:b/>
      <w:bCs/>
    </w:rPr>
  </w:style>
  <w:style w:type="character" w:customStyle="1" w:styleId="af4">
    <w:name w:val="Название Знак"/>
    <w:link w:val="af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2475</Words>
  <Characters>14110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2</Company>
  <LinksUpToDate>false</LinksUpToDate>
  <CharactersWithSpaces>16552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1</dc:creator>
  <cp:keywords/>
  <dc:description/>
  <cp:lastModifiedBy>admin</cp:lastModifiedBy>
  <cp:revision>2</cp:revision>
  <dcterms:created xsi:type="dcterms:W3CDTF">2014-03-06T21:35:00Z</dcterms:created>
  <dcterms:modified xsi:type="dcterms:W3CDTF">2014-03-06T21:35:00Z</dcterms:modified>
</cp:coreProperties>
</file>