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8A7" w:rsidRDefault="006008A7">
      <w:pPr>
        <w:pStyle w:val="af3"/>
      </w:pPr>
      <w:r>
        <w:t>СОДЕРЖАНИЕ</w:t>
      </w:r>
    </w:p>
    <w:p w:rsidR="006008A7" w:rsidRDefault="006008A7">
      <w:pPr>
        <w:ind w:firstLine="0"/>
        <w:jc w:val="center"/>
      </w:pPr>
    </w:p>
    <w:p w:rsidR="006008A7" w:rsidRDefault="006008A7">
      <w:pPr>
        <w:pStyle w:val="21"/>
        <w:tabs>
          <w:tab w:val="right" w:leader="dot" w:pos="9345"/>
        </w:tabs>
        <w:ind w:left="0"/>
        <w:rPr>
          <w:smallCaps w:val="0"/>
          <w:noProof/>
          <w:sz w:val="24"/>
          <w:szCs w:val="24"/>
        </w:rPr>
      </w:pPr>
      <w:r w:rsidRPr="00674D04">
        <w:rPr>
          <w:rStyle w:val="af5"/>
          <w:noProof/>
          <w:sz w:val="28"/>
          <w:szCs w:val="28"/>
        </w:rPr>
        <w:t>1. Правовое положение свидетелей. Порядок допроса свидетелей. Допрос несовершеннолетних свидетелей</w:t>
      </w:r>
      <w:r>
        <w:rPr>
          <w:noProof/>
          <w:webHidden/>
          <w:sz w:val="28"/>
          <w:szCs w:val="28"/>
        </w:rPr>
        <w:tab/>
        <w:t>2</w:t>
      </w:r>
    </w:p>
    <w:p w:rsidR="006008A7" w:rsidRDefault="006008A7">
      <w:pPr>
        <w:pStyle w:val="21"/>
        <w:tabs>
          <w:tab w:val="right" w:leader="dot" w:pos="9345"/>
        </w:tabs>
        <w:ind w:left="0"/>
        <w:rPr>
          <w:smallCaps w:val="0"/>
          <w:noProof/>
          <w:sz w:val="24"/>
          <w:szCs w:val="24"/>
        </w:rPr>
      </w:pPr>
      <w:r w:rsidRPr="00674D04">
        <w:rPr>
          <w:rStyle w:val="af5"/>
          <w:noProof/>
          <w:sz w:val="28"/>
          <w:szCs w:val="28"/>
        </w:rPr>
        <w:t>2. Третьи лица в гражданском процессе</w:t>
      </w:r>
      <w:r>
        <w:rPr>
          <w:noProof/>
          <w:webHidden/>
          <w:sz w:val="28"/>
          <w:szCs w:val="28"/>
        </w:rPr>
        <w:tab/>
        <w:t>7</w:t>
      </w:r>
    </w:p>
    <w:p w:rsidR="006008A7" w:rsidRDefault="006008A7">
      <w:pPr>
        <w:pStyle w:val="21"/>
        <w:tabs>
          <w:tab w:val="right" w:leader="dot" w:pos="9345"/>
        </w:tabs>
        <w:ind w:left="0"/>
        <w:rPr>
          <w:smallCaps w:val="0"/>
          <w:noProof/>
          <w:sz w:val="24"/>
          <w:szCs w:val="24"/>
        </w:rPr>
      </w:pPr>
      <w:r w:rsidRPr="00674D04">
        <w:rPr>
          <w:rStyle w:val="af5"/>
          <w:noProof/>
          <w:sz w:val="28"/>
          <w:szCs w:val="28"/>
        </w:rPr>
        <w:t>3. Задача</w:t>
      </w:r>
      <w:r>
        <w:rPr>
          <w:noProof/>
          <w:webHidden/>
          <w:sz w:val="28"/>
          <w:szCs w:val="28"/>
        </w:rPr>
        <w:tab/>
        <w:t>11</w:t>
      </w:r>
    </w:p>
    <w:p w:rsidR="006008A7" w:rsidRDefault="006008A7">
      <w:pPr>
        <w:pStyle w:val="11"/>
        <w:tabs>
          <w:tab w:val="right" w:leader="dot" w:pos="9345"/>
        </w:tabs>
        <w:spacing w:before="0" w:after="0"/>
        <w:rPr>
          <w:b w:val="0"/>
          <w:bCs w:val="0"/>
          <w:caps w:val="0"/>
          <w:noProof/>
          <w:sz w:val="24"/>
          <w:szCs w:val="24"/>
        </w:rPr>
      </w:pPr>
      <w:r w:rsidRPr="00674D04">
        <w:rPr>
          <w:rStyle w:val="af5"/>
          <w:noProof/>
          <w:sz w:val="28"/>
          <w:szCs w:val="28"/>
        </w:rPr>
        <w:t>Литература</w:t>
      </w:r>
      <w:r>
        <w:rPr>
          <w:noProof/>
          <w:webHidden/>
          <w:sz w:val="28"/>
          <w:szCs w:val="28"/>
        </w:rPr>
        <w:tab/>
        <w:t>13</w:t>
      </w:r>
    </w:p>
    <w:p w:rsidR="006008A7" w:rsidRDefault="006008A7">
      <w:pPr>
        <w:jc w:val="center"/>
      </w:pPr>
    </w:p>
    <w:p w:rsidR="006008A7" w:rsidRDefault="006008A7">
      <w:pPr>
        <w:pStyle w:val="2"/>
        <w:rPr>
          <w:kern w:val="0"/>
        </w:rPr>
      </w:pPr>
      <w:r>
        <w:rPr>
          <w:kern w:val="0"/>
        </w:rPr>
        <w:br w:type="page"/>
      </w:r>
      <w:bookmarkStart w:id="0" w:name="_Toc217685725"/>
      <w:r>
        <w:rPr>
          <w:kern w:val="0"/>
        </w:rPr>
        <w:t>1. Правовое положение свидетелей. Порядок допроса свидетелей. Допрос несовершеннолетних свидетелей</w:t>
      </w:r>
      <w:bookmarkEnd w:id="0"/>
      <w:r>
        <w:rPr>
          <w:kern w:val="0"/>
        </w:rPr>
        <w:t xml:space="preserve"> </w:t>
      </w:r>
    </w:p>
    <w:p w:rsidR="006008A7" w:rsidRDefault="006008A7"/>
    <w:p w:rsidR="006008A7" w:rsidRDefault="006008A7">
      <w:r>
        <w:t xml:space="preserve">Свидетель - это юридически незаинтересованный участник гражданского процесса, знающий сведения о фактах рассматриваемого дела, о которых обязан дать правдивые показания в судебном заседании. </w:t>
      </w:r>
    </w:p>
    <w:p w:rsidR="006008A7" w:rsidRDefault="006008A7">
      <w:r>
        <w:t xml:space="preserve">Поэтому в ст.69 ГПК РФ прямо установлено, что не являются доказательствами сведения, сообщенные свидетелем, если он не может указать источник своей осведомленности. </w:t>
      </w:r>
    </w:p>
    <w:p w:rsidR="006008A7" w:rsidRDefault="006008A7">
      <w:r>
        <w:t xml:space="preserve">В гражданском процессе свидетелями могут быть любые граждане, способные правильно воспринимать обстоятельства действительности, имеющие отношение к разбираемому гражданскому делу, т.е. обладающие в полной мере гражданской процессуальной правоспособностью. </w:t>
      </w:r>
    </w:p>
    <w:p w:rsidR="006008A7" w:rsidRDefault="006008A7">
      <w:r>
        <w:t xml:space="preserve">Свидетель должен обладать способностью не только правильно воспринимать действительность (гражданская процессуальная правоспособность), но и давать о воспринятом правильные показания (гражданская процессуальная дееспособность). По этому признаку не должны допрашиваться в качестве свидетелей лица, которые в силу физических или психических недостатков не способны объективно воспринимать факты и давать о них правильные показания. </w:t>
      </w:r>
    </w:p>
    <w:p w:rsidR="006008A7" w:rsidRDefault="006008A7">
      <w:r>
        <w:t xml:space="preserve">Кроме того, несовершеннолетние дети как свидетели обладают ограниченной дееспособностью в силу того, что психологические особенности ребенка, в первую очередь малолетнего, таковы, что он воспринимает окружающее не столько рационально, сколько эмоционально. При их допросе в суде привлекаются специалисты в области детской психологии, родители, педагоги, усыновители, опекуны или попечители (ст.179 ГПК). </w:t>
      </w:r>
    </w:p>
    <w:p w:rsidR="006008A7" w:rsidRDefault="006008A7">
      <w:r>
        <w:t xml:space="preserve">П.1. ст.179 ГПК РФ закрепляет, что допрос свидетеля в возрасте до четырнадцати лет, а по усмотрению суда и допрос свидетеля в возрасте от четырнадцати до шестнадцати лет производятся с участием педагогического работника, который вызывается в суд. В случае необходимости вызываются также родители, усыновители, опекун или попечитель несовершеннолетнего свидетеля. Указанные лица могут с разрешения председательствующего задавать свидетелю вопросы, а также высказывать свое мнение относительно личности свидетеля и содержания данных им показаний. </w:t>
      </w:r>
    </w:p>
    <w:p w:rsidR="006008A7" w:rsidRDefault="006008A7">
      <w:r>
        <w:t xml:space="preserve">Свидетель, не достигший возраста шестнадцати лет, по окончании его допроса удаляется из зала судебного заседания, за исключением случая, если суд признает необходимым присутствие этого свидетеля в зале судебного заседания. </w:t>
      </w:r>
    </w:p>
    <w:p w:rsidR="006008A7" w:rsidRDefault="006008A7">
      <w:r>
        <w:t xml:space="preserve">Таким образом, ГПК РФ допускает в исключительных случаях возможность выступления в качестве свидетелей лиц, не достигших 18 лет. Иногда для несовершеннолетнего ребенка может быть большой психической травмой участие в суде, например по делам о расторжении брака между родителями и разрешении вопроса о том, с кем из них будет проживать ребенок. </w:t>
      </w:r>
    </w:p>
    <w:p w:rsidR="006008A7" w:rsidRDefault="006008A7">
      <w:r>
        <w:t xml:space="preserve">Лицо, не достигшее 16 лет, не уведомляется об ответственности за дачу ложных показаний или отказ от дачи показаний, т. к. не несет такой ответственности. </w:t>
      </w:r>
    </w:p>
    <w:p w:rsidR="006008A7" w:rsidRDefault="006008A7">
      <w:r>
        <w:t xml:space="preserve">Не могут допрашиваться в качестве свидетелей судьи, присяжные, народные заседатели или арбитражные заседатели - о вопросах, возникавших в совещательной комнате в связи с обсуждением обстоятельств дела при вынесении решения суда или приговора; священнослужители религиозных конфессий, прошедшие государственную регистрацию, - об обстоятельствах, которые стали им известны из исповеди. </w:t>
      </w:r>
    </w:p>
    <w:p w:rsidR="006008A7" w:rsidRDefault="006008A7">
      <w:r>
        <w:t xml:space="preserve">В юридической литературе свидетельские показания в зависимости от их содержания подразделяют на три группы: </w:t>
      </w:r>
    </w:p>
    <w:p w:rsidR="006008A7" w:rsidRDefault="006008A7">
      <w:pPr>
        <w:pStyle w:val="a"/>
      </w:pPr>
      <w:r>
        <w:t xml:space="preserve">сведения-информация; </w:t>
      </w:r>
    </w:p>
    <w:p w:rsidR="006008A7" w:rsidRDefault="006008A7">
      <w:pPr>
        <w:pStyle w:val="a"/>
      </w:pPr>
      <w:r>
        <w:t xml:space="preserve">сведения, содержащие суждения; </w:t>
      </w:r>
    </w:p>
    <w:p w:rsidR="006008A7" w:rsidRDefault="006008A7">
      <w:pPr>
        <w:pStyle w:val="a"/>
      </w:pPr>
      <w:r>
        <w:t xml:space="preserve">показания сведущих свидетелей. </w:t>
      </w:r>
    </w:p>
    <w:p w:rsidR="006008A7" w:rsidRDefault="006008A7">
      <w:r>
        <w:t xml:space="preserve">Сведения-информация обычно дают свидетели, не знакомые со сложившимися взаимоотношениями и правоотношениям" спорящих сторон, поскольку они ограничиваются изложение какого-то одного или нескольких фактов, имеющих значение для правильного разрешения гражданского дела. Такие показания дают очевидцы, случайно узнавшие те или иные обстоятельства. </w:t>
      </w:r>
    </w:p>
    <w:p w:rsidR="006008A7" w:rsidRDefault="006008A7">
      <w:r>
        <w:t xml:space="preserve">Другой вид показаний типичен для свидетелей, хорошо знакомых со сторонами либо с одной из них, знающих развитие спорных отношений. Нередко такие свидетели (родственник, подруги, недруги одной из сторон) имеют фактическую заинтересованность в том или ином разрешении дела. Они, как правило, не ограничиваются рассказом о конкретном факте, а излагают свои соображения, суждения и догадки, содержащие оценку спорной ситуации, дают характеристики конфликтующие людей. </w:t>
      </w:r>
    </w:p>
    <w:p w:rsidR="006008A7" w:rsidRDefault="006008A7">
      <w:r>
        <w:t xml:space="preserve">Поэтому отделить рассуждения данных лиц от собственно доказательственной информации суду бывает не всегда просто! И хотя показания указанных свидетелей более полно описывают спорную ситуацию, фактическую сторону дела, при этом велик опасность искажения обстоятельств дела, подмены доказательств необъективной информацией. </w:t>
      </w:r>
    </w:p>
    <w:p w:rsidR="006008A7" w:rsidRDefault="006008A7">
      <w:r>
        <w:t xml:space="preserve">Третий вид показаний получают от сведущих свидетелей которые в силу профессиональных, специальных знаний способны не только сообщить суду информацию фактического характера, но и указать причины и последствия совершения конкретного обстоятельств. Так, водитель может подробно и квалифицированно изложить обстоятельства дорожно-транспортного происшествия, очевидцем которого был. </w:t>
      </w:r>
    </w:p>
    <w:p w:rsidR="006008A7" w:rsidRDefault="006008A7">
      <w:r>
        <w:t xml:space="preserve">Поэтому сведущие свидетели близки по своей природе к специалистам. </w:t>
      </w:r>
    </w:p>
    <w:p w:rsidR="006008A7" w:rsidRDefault="006008A7">
      <w:r>
        <w:t xml:space="preserve">Вместе с тем необходимо отметить, что в гражданском прав свидетельские показания нередко не могут быть использованы для подтверждения каких-либо обязательств. Например, несоблюдение письменной формы сделки лишает стороны возможности в случае спора ссылаться в подтверждение сделки и условий на свидетельские показания, но не лишает их права приводить письменные и другие доказательства (ст.162 ГК РФ). </w:t>
      </w:r>
    </w:p>
    <w:p w:rsidR="006008A7" w:rsidRDefault="006008A7">
      <w:r>
        <w:t xml:space="preserve">Специально подчеркнута невозможность оспаривания, правило, договора займа по безденежности путем свидетельски показаний (ст.812 ГК РФ). Свидетели могут подтверждать те или иные обстоятельства в порядке исключения, которое нередко специально оговаривается в законе (ст.493, 887 ГК РФ). </w:t>
      </w:r>
    </w:p>
    <w:p w:rsidR="006008A7" w:rsidRDefault="006008A7">
      <w:r>
        <w:t xml:space="preserve">Кроме того, ограничивает возможности использования свидетельских показаний и так называемый свидетельский иммунитет. Если гражданину те или иные сведения, составляющие тайну, стали известны в силу его служебного положения, он не вправе разглашать их в суде. </w:t>
      </w:r>
    </w:p>
    <w:p w:rsidR="006008A7" w:rsidRDefault="006008A7">
      <w:r>
        <w:t xml:space="preserve">Подобный перечень сведений, составляющих профессиональную тайну, достаточно большой. Так, ими могут являться адвокатская тайна в отношении конфиденциальных сведений, ставших известными адвокату в ходе судебного представительства; тайна банковских вкладов граждан; врачебная тайна в отношении некоторых болезней (туберкулеза, венерических, онкологических и т.д.); нотариальная тайна; следственная тайна в отношении данных предварительного следствия; лоцманская тайна и др. </w:t>
      </w:r>
    </w:p>
    <w:p w:rsidR="006008A7" w:rsidRDefault="006008A7">
      <w:r>
        <w:t xml:space="preserve">Существуют также государственная, военная, дипломатическая тайны. Конституция РФ называет личную и семейную тайны (ст.24) и устанавливает запрет освидетельствования против самого себя, своего супруга и близких родственников (ст.51). Международно-правовыми актами закреплен иммунитет дипломатических представителей, членов правительственных делегаций и консульских работников в области гражданской юрисдикции, частично освобождающий их от функций свидетеля по гражданским делам. </w:t>
      </w:r>
    </w:p>
    <w:p w:rsidR="006008A7" w:rsidRDefault="006008A7">
      <w:r>
        <w:t xml:space="preserve">В соответствии с ч.4 ст.69 ГПК вправе отказаться от дачи свидетельских показаний: </w:t>
      </w:r>
    </w:p>
    <w:p w:rsidR="006008A7" w:rsidRDefault="006008A7">
      <w:pPr>
        <w:pStyle w:val="a"/>
      </w:pPr>
      <w:r>
        <w:t xml:space="preserve">гражданин против самого себя; </w:t>
      </w:r>
    </w:p>
    <w:p w:rsidR="006008A7" w:rsidRDefault="006008A7">
      <w:pPr>
        <w:pStyle w:val="a"/>
      </w:pPr>
      <w:r>
        <w:t xml:space="preserve">супруг против супруга, дети, в том числе усыновленные, против родителей, усыновителей и родители, усыновители против детей, в том числе усыновленных; </w:t>
      </w:r>
    </w:p>
    <w:p w:rsidR="006008A7" w:rsidRDefault="006008A7">
      <w:pPr>
        <w:pStyle w:val="a"/>
      </w:pPr>
      <w:r>
        <w:t xml:space="preserve">братья и сестры друг против друга, дедушка, бабушка против внуков и внуки против дедушки и бабушки; </w:t>
      </w:r>
    </w:p>
    <w:p w:rsidR="006008A7" w:rsidRDefault="006008A7">
      <w:pPr>
        <w:pStyle w:val="a"/>
      </w:pPr>
      <w:r>
        <w:t xml:space="preserve">депутаты законодательных органов власти - в отношении сведений, ставших им известными в связи с исполнением депутатских полномочий; </w:t>
      </w:r>
    </w:p>
    <w:p w:rsidR="006008A7" w:rsidRDefault="006008A7">
      <w:r>
        <w:t xml:space="preserve">Уполномоченный по правам человека в РФ - в отношении сведений, ставших ему известными в связи с выполнением им своих полномочий. </w:t>
      </w:r>
    </w:p>
    <w:p w:rsidR="006008A7" w:rsidRDefault="006008A7">
      <w:r>
        <w:t xml:space="preserve">Привлечение свидетелей в гражданское судопроизводство связано с финансовыми сложностями, поэтому в современном судебном процессе свидетели встречаются не очень часто. Некоторые определенные категории гражданских дел рассматриваются без привлечения свидетелей (например, взыскание алиментов, задолженностей и др.). </w:t>
      </w:r>
    </w:p>
    <w:p w:rsidR="006008A7" w:rsidRDefault="006008A7">
      <w:r>
        <w:t xml:space="preserve">Необходимость в показаниях свидетелей может возникнуть в трех случаях: </w:t>
      </w:r>
    </w:p>
    <w:p w:rsidR="006008A7" w:rsidRDefault="006008A7">
      <w:pPr>
        <w:pStyle w:val="a"/>
      </w:pPr>
      <w:r>
        <w:t xml:space="preserve">для установления некоторых фактов, которые нельзя документально закрепить (например, факт нахождения на иждивении); </w:t>
      </w:r>
    </w:p>
    <w:p w:rsidR="006008A7" w:rsidRDefault="006008A7">
      <w:pPr>
        <w:pStyle w:val="a"/>
      </w:pPr>
      <w:r>
        <w:t xml:space="preserve">для выяснения обстоятельств, которые были в свое вред документально оформлены, но документы утрачены и восстановить их невозможно (большинство дел об установлении юридических фактов в порядке особого производства); </w:t>
      </w:r>
    </w:p>
    <w:p w:rsidR="006008A7" w:rsidRDefault="006008A7">
      <w:pPr>
        <w:pStyle w:val="a"/>
      </w:pPr>
      <w:r>
        <w:t xml:space="preserve">для исследования и проверки достоверности средств доказывания (объяснений сторон, письменных и вещественных доказательств и др.). Поэтому в судебной практике нередки случаи когда свидетельские показания зачастую были незаменимы" и эффективным процессуальным средством выявления подложности документов, поступивших в суд, и т.д. </w:t>
      </w:r>
    </w:p>
    <w:p w:rsidR="006008A7" w:rsidRDefault="006008A7">
      <w:r>
        <w:t xml:space="preserve">В гражданском процессе процессуальное положение свидетеля определяется прежде всего возлагаемыми на него обязанностями, согласно которым он должен по вызову суда явиться судебное заседание и дать правдивые показания (ст.70 ГПК РФ). </w:t>
      </w:r>
    </w:p>
    <w:p w:rsidR="006008A7" w:rsidRDefault="006008A7">
      <w:r>
        <w:t xml:space="preserve">Указанные обязанности обеспечиваются возможностью применения таких юридических санкций, как наложение штрафа в размере до десяти минимальных размеров оплаты труда, принудительный привод в суд (ч.2 ст.168 ГПК) и, наконец, привлечение к уголовной ответственности (ч.2 ст.70 ГПК). </w:t>
      </w:r>
    </w:p>
    <w:p w:rsidR="006008A7" w:rsidRDefault="006008A7">
      <w:r>
        <w:t xml:space="preserve">Выполнение процессуальных обязанностей призваны обеспечить следующие права свидетеля: </w:t>
      </w:r>
    </w:p>
    <w:p w:rsidR="006008A7" w:rsidRDefault="006008A7">
      <w:pPr>
        <w:pStyle w:val="a"/>
      </w:pPr>
      <w:r>
        <w:t xml:space="preserve">давать показания на родном языке (ст.9 ГПК); </w:t>
      </w:r>
    </w:p>
    <w:p w:rsidR="006008A7" w:rsidRDefault="006008A7">
      <w:pPr>
        <w:pStyle w:val="a"/>
      </w:pPr>
      <w:r>
        <w:t xml:space="preserve">быть допрошенным судом в месте своего пребывания если свидетель вследствие болезни, старости, инвалидности других уважительных причин не в состоянии явиться по вызов) суда (ст.70 ГПК); </w:t>
      </w:r>
    </w:p>
    <w:p w:rsidR="006008A7" w:rsidRDefault="006008A7">
      <w:pPr>
        <w:pStyle w:val="a"/>
      </w:pPr>
      <w:r>
        <w:t xml:space="preserve">пользоваться письменными заметками в тех случаях, когда его показания связаны с какими-либо цифровыми или другим данными, которые трудно удержать в памяти (ст.178 ГПК); </w:t>
      </w:r>
    </w:p>
    <w:p w:rsidR="006008A7" w:rsidRDefault="006008A7">
      <w:pPr>
        <w:pStyle w:val="a"/>
      </w:pPr>
      <w:r>
        <w:t xml:space="preserve">право на компенсацию понесенных расходов (ч. ст.70 ГПК). </w:t>
      </w:r>
    </w:p>
    <w:p w:rsidR="006008A7" w:rsidRDefault="006008A7">
      <w:r>
        <w:t xml:space="preserve">Судье при оценке свидетельских показаний для принят правильного решения по делу необходимо ответить на следующие вопросы: </w:t>
      </w:r>
    </w:p>
    <w:p w:rsidR="006008A7" w:rsidRDefault="006008A7">
      <w:pPr>
        <w:pStyle w:val="a"/>
      </w:pPr>
      <w:r>
        <w:t xml:space="preserve">как соотносятся свидетельские показания с предметом доказывания по рассматриваемому делу; </w:t>
      </w:r>
    </w:p>
    <w:p w:rsidR="006008A7" w:rsidRDefault="006008A7">
      <w:pPr>
        <w:pStyle w:val="a"/>
      </w:pPr>
      <w:r>
        <w:t xml:space="preserve">допустимы ли свидетельские показания для установления конкретных обстоятельств дела; </w:t>
      </w:r>
    </w:p>
    <w:p w:rsidR="006008A7" w:rsidRDefault="006008A7">
      <w:pPr>
        <w:pStyle w:val="a"/>
      </w:pPr>
      <w:r>
        <w:t xml:space="preserve">заинтересован ли свидетель в том или ином разрешения дела; </w:t>
      </w:r>
    </w:p>
    <w:p w:rsidR="006008A7" w:rsidRDefault="006008A7">
      <w:pPr>
        <w:pStyle w:val="a"/>
      </w:pPr>
      <w:r>
        <w:t xml:space="preserve">способен ли он с учетом индивидуальных свойств правильно воспринять, запомнить и произвести в суде доказательств венную информацию. </w:t>
      </w:r>
    </w:p>
    <w:p w:rsidR="006008A7" w:rsidRDefault="006008A7">
      <w:pPr>
        <w:pStyle w:val="2"/>
        <w:rPr>
          <w:kern w:val="0"/>
        </w:rPr>
      </w:pPr>
    </w:p>
    <w:p w:rsidR="006008A7" w:rsidRDefault="006008A7">
      <w:pPr>
        <w:pStyle w:val="2"/>
        <w:rPr>
          <w:kern w:val="0"/>
        </w:rPr>
      </w:pPr>
      <w:bookmarkStart w:id="1" w:name="_Toc217685726"/>
      <w:r>
        <w:rPr>
          <w:kern w:val="0"/>
        </w:rPr>
        <w:t>2. Третьи лица в гражданском процессе</w:t>
      </w:r>
      <w:bookmarkEnd w:id="1"/>
    </w:p>
    <w:p w:rsidR="006008A7" w:rsidRDefault="006008A7"/>
    <w:p w:rsidR="006008A7" w:rsidRDefault="006008A7">
      <w:r>
        <w:t xml:space="preserve">В соответствии со ст.42 ГПК РФ третьи лица - это лица, участвующие в деле, которые имеют материально-правовой и процессуальный интерес в исходе дела. Они выступают в процессе от своего имени и в защиту своих интересов, но их права и обязанности зависят от того, заявляют они самостоятельные требования относительно предмета спора или нет. В качестве третьих лиц могут выступать как граждане, так и юридические лица. Третьи лица могут выступать только по делам искового производства. </w:t>
      </w:r>
    </w:p>
    <w:p w:rsidR="006008A7" w:rsidRDefault="006008A7">
      <w:r>
        <w:t xml:space="preserve">Третьи лица, заявляющие самостоятельные требования относительно предмета спора, - это лица, участвующие в деле, вступающие в процесс для защиты самостоятельных прав на предмет спора. Так, например, в споре между супругами по поводу раздела совместно нажитого имущества в качестве третьего лица, заявляющего самостоятельные требования относительно предмета спора, выступает лицо, считающее себя собственником этого имущества. </w:t>
      </w:r>
    </w:p>
    <w:p w:rsidR="006008A7" w:rsidRDefault="006008A7">
      <w:r>
        <w:t xml:space="preserve">Третьи лица, заявляющие самостоятельные требования относительно предмета спора, могут вступать в процесс только по своей инициативе на любой стадии до удаления суда в совещательную комнату для вынесения решения, они подают самостоятельное исковое заявление, которое оплачивается госпошлиной, несут соответствующие расходы, несут обязанности и пользуются другими правами истца, в т. ч. правом отказаться от своих требований, уменьшить или увеличить размер требований, изменить предмет или основание иска и даже заключить мировое соглашение. При применении мер по обеспечению иска по инициативе третьего лица, заявляющего самостоятельные требования относительно предмета спора, в случаях, предусмотренных ст.146 ГПК РФ, третье лицо возмещает причиненные убытки. </w:t>
      </w:r>
    </w:p>
    <w:p w:rsidR="006008A7" w:rsidRDefault="006008A7">
      <w:r>
        <w:t xml:space="preserve">Третьи лица, заявляющие самостоятельные требования относительно предмета спора, могут предъявить иск как к истцу, так и к ответчику либо к одному из них. Требования истца и третьего лица, заявляющего самостоятельные требования относительно предмета спора, не совпадают и исключают друг друга. Если третье лицо, заявляющее самостоятельные требования относительно предмета спора, не вступило в процесс, оно не лишается права подать самостоятельное исковое заявление. </w:t>
      </w:r>
    </w:p>
    <w:p w:rsidR="006008A7" w:rsidRDefault="006008A7">
      <w:r>
        <w:t xml:space="preserve">Определение суда о вступлении в дело третьих лиц, заявляющих самостоятельные требования относительно предмета спора, или об отказе в этом может быть обжаловано в вышестоящий суд в течение 10 дней с момента его вынесения. </w:t>
      </w:r>
    </w:p>
    <w:p w:rsidR="006008A7" w:rsidRDefault="006008A7">
      <w:r>
        <w:t xml:space="preserve">Ст.43 ГПК РФ устанавливает права третьих лиц, не заявляющих самостоятельных требований относительно предмета спора. </w:t>
      </w:r>
    </w:p>
    <w:p w:rsidR="006008A7" w:rsidRDefault="006008A7">
      <w:r>
        <w:t xml:space="preserve">Третьи лица, не заявляющие самостоятельных требований относительно предмета спора, - это лица, участвующие в деле на стороне истца или ответчика в связи с тем, что вынесенное по данному спору судебное постановление может отразиться на их правовом положении (повлиять на права и обязанности по отношению к одной из сторон). Так, при взыскании алиментов на несовершеннолетних детей, если алиментоплательщик уже уплачивает алименты на других несовершеннолетних, то в процесс привлекаются представители последних, поскольку им в связи с появлением новых алиментополучателей может быть снижен размер алиментов. В соответствии с п.1 ст.81 СК РФ при отсутствии соглашения об уплате алиментов алименты на несовершеннолетних детей взыскиваются судом с их родителей ежемесячно в размере: на одного ребенка - одной четверти, на двух детей - одной трети, на трех и более детей - половины заработка и (или) иного дохода родителей. </w:t>
      </w:r>
    </w:p>
    <w:p w:rsidR="006008A7" w:rsidRDefault="006008A7">
      <w:r>
        <w:t xml:space="preserve">Интерес третьего лица совпадает с интересом истца или ответчика. Третье лицо, не заявляющее самостоятельных требований относительно предмета спора, вступает в процесс до удаления суда в совещательную комнату для вынесения судебного постановления. </w:t>
      </w:r>
    </w:p>
    <w:p w:rsidR="006008A7" w:rsidRDefault="006008A7">
      <w:r>
        <w:t xml:space="preserve">Третьи лица, не заявляющие самостоятельных требований относительно предмета спора, могут быть привлечены в процесс по своей инициативе, по ходатайству лиц, участвующих в деле, или по инициативе суда. </w:t>
      </w:r>
    </w:p>
    <w:p w:rsidR="006008A7" w:rsidRDefault="006008A7">
      <w:r>
        <w:t xml:space="preserve">Определение суда о вступлении в дело третьих лиц, не заявляющих самостоятельных требований относительно предмета спора, или об отказе в этом не может быть обжаловано, т. к. не препятствует дальнейшему движению дела. </w:t>
      </w:r>
    </w:p>
    <w:p w:rsidR="006008A7" w:rsidRDefault="006008A7">
      <w:r>
        <w:t xml:space="preserve">Непривлечение третьего лица, не заявляющего самостоятельных требований относительно предмета спора, не препятствует тому, что в дальнейшем вынесенное судебное постановление повлияет на его правовое положение, например при предъявлении иска в порядке регресса. В соответствии со ст.1081 ГК РФ лицо, возместившее вред, причиненный другим лицом (работником при исполнении им служебных, должностных или иных трудовых обязанностей; лицом, управляющим транспортным средством, и др.), имеет право обратного требования (регресса) к этому лицу в размере выплаченного возмещения, если иной размер не установлен законом. </w:t>
      </w:r>
    </w:p>
    <w:p w:rsidR="006008A7" w:rsidRDefault="006008A7">
      <w:r>
        <w:t xml:space="preserve">Российская Федерация, субъект Российской Федерации или муниципальное образование в случае возмещения ими вреда, причиненного должностным лицом органов дознания, предварительного следствия, прокуратуры или суда (п.1 ст.1070 ГК РФ), имеют право регресса к этому лицу, если его вина установлена приговором суда, вступившим в законную силу. </w:t>
      </w:r>
    </w:p>
    <w:p w:rsidR="006008A7" w:rsidRDefault="006008A7">
      <w:r>
        <w:t xml:space="preserve">В то же время лицо, чьи права нарушены принятым решением, может его обжаловать в надзорную инстанцию (ч.1 ст.376 ГПК РФ). Таким образом, лицо, не привлеченное в процесс в качестве третьего лица, не заявляющего самостоятельных требований относительно предмета спора, может обжаловать принятое решение, которое затрагивает его права и обязанности. </w:t>
      </w:r>
    </w:p>
    <w:p w:rsidR="006008A7" w:rsidRDefault="006008A7">
      <w:r>
        <w:t xml:space="preserve">Несмотря на то что из нового ГПК РФ исключены положения ст.39 ГПК РСФСР о привлечении третьих лиц по делам о восстановлении на работе, такая возможность не утрачена. По ходатайству лиц, участвующих в деле, или по инициативе суда можно привлечь в качестве третьего лица то должностное лицо, по чьей вине был незаконно уволен или переведен работник. </w:t>
      </w:r>
    </w:p>
    <w:p w:rsidR="006008A7" w:rsidRDefault="006008A7">
      <w:pPr>
        <w:pStyle w:val="2"/>
        <w:rPr>
          <w:kern w:val="0"/>
        </w:rPr>
      </w:pPr>
      <w:r>
        <w:rPr>
          <w:kern w:val="0"/>
        </w:rPr>
        <w:br w:type="page"/>
      </w:r>
      <w:bookmarkStart w:id="2" w:name="_Toc217685727"/>
      <w:r>
        <w:rPr>
          <w:kern w:val="0"/>
        </w:rPr>
        <w:t>3. Задача</w:t>
      </w:r>
      <w:bookmarkEnd w:id="2"/>
    </w:p>
    <w:p w:rsidR="006008A7" w:rsidRDefault="006008A7"/>
    <w:p w:rsidR="006008A7" w:rsidRDefault="006008A7">
      <w:r>
        <w:t xml:space="preserve">Кузьмина предъявила к Митрофановым иск о взыскании алиментов на сына. Она указала, что ответчики по делу - родители её мужа, который после рождения ребенка скрылся и его местонахождение неизвестно. Истица на минимальную заработную плату не может содержать себя и сына. Митрофановы же оба работают и имеют большое подсобное хозяйство. Как должен поступить судья? Определите участников процесса. </w:t>
      </w:r>
    </w:p>
    <w:p w:rsidR="006008A7" w:rsidRDefault="006008A7">
      <w:r>
        <w:t xml:space="preserve">Судья в соответствии со ст.147 ГПК РФ должен вынести определение о подготовке дела к судебному разбирательству и указать действия, которые следует совершить сторонам, другим лицам, участвующим в деле, и сроки совершения этих действий. </w:t>
      </w:r>
    </w:p>
    <w:p w:rsidR="006008A7" w:rsidRDefault="006008A7">
      <w:r>
        <w:t xml:space="preserve">Подготовка дела как стадия процесса начинается с момента вынесения судьей указанного определения и продолжается до момента, когда он назначает дело к разбирательству в судебном заседании (ст.153 ГПК РФ). </w:t>
      </w:r>
    </w:p>
    <w:p w:rsidR="006008A7" w:rsidRDefault="006008A7">
      <w:r>
        <w:t xml:space="preserve">Ст.148 ГПК РФ законодательно закрепляет задачи этой стадии гражданского процесса: </w:t>
      </w:r>
    </w:p>
    <w:p w:rsidR="006008A7" w:rsidRDefault="006008A7">
      <w:pPr>
        <w:pStyle w:val="a"/>
      </w:pPr>
      <w:r>
        <w:t xml:space="preserve">уточнение фактических обстоятельств, имеющих значение для правильного разрешения дела. А именно, неуплата алиментов мужем Митрофановой. </w:t>
      </w:r>
    </w:p>
    <w:p w:rsidR="006008A7" w:rsidRDefault="006008A7">
      <w:pPr>
        <w:pStyle w:val="a"/>
      </w:pPr>
      <w:r>
        <w:t xml:space="preserve">разрешение вопроса о составе лиц, участвующих в деле, и других участников процесса; </w:t>
      </w:r>
    </w:p>
    <w:p w:rsidR="006008A7" w:rsidRDefault="006008A7">
      <w:pPr>
        <w:pStyle w:val="a"/>
      </w:pPr>
      <w:r>
        <w:t xml:space="preserve">представление необходимых доказательств сторонами, другими лицами, участвующими в деле; </w:t>
      </w:r>
    </w:p>
    <w:p w:rsidR="006008A7" w:rsidRDefault="006008A7">
      <w:pPr>
        <w:pStyle w:val="a"/>
      </w:pPr>
      <w:r>
        <w:t xml:space="preserve">примирение сторон. </w:t>
      </w:r>
    </w:p>
    <w:p w:rsidR="006008A7" w:rsidRDefault="006008A7">
      <w:r>
        <w:t xml:space="preserve">Подготовка дела к судебному разбирательству может иметь место только после возбуждения гражданского дела, т.е. после принятия заявления. Подготовка по гражданскому делу до возбуждения процесса в целях "сократить" сроки рассмотрения дел является действием недопустимым. </w:t>
      </w:r>
    </w:p>
    <w:p w:rsidR="006008A7" w:rsidRDefault="006008A7">
      <w:r>
        <w:t xml:space="preserve">Под уточнением обстоятельств, имеющих значение для правильного разрешения дела (первая задача судьи в стадии подготовки), понимается деятельность лиц, участвующих в деле, и суда по определению предмета доказывания, т.е. совокупности фактов, имеющих юридическое значение, которые необходимо доказать сторонам с тем, чтобы суд правильно применил нормы материального права, определил права и обязанности сторон. Если стороны заблуждаются относительно совокупности подлежащих доказыванию фактов, то судья на основе норм материального права, подлежащих применению, разъясняет им, какие факты имеют значение по делу и кто их должен доказывать. </w:t>
      </w:r>
    </w:p>
    <w:p w:rsidR="006008A7" w:rsidRDefault="006008A7">
      <w:r>
        <w:t xml:space="preserve">Определение объема подлежащих доказыванию фактов и правовая квалификация отношений (вторая задача) взаимосвязаны между собой. Нельзя определить предмет доказывания по делу без знания закона, подлежащего применению, и в то же время трудно определить правоотношения без знания тех фактических обстоятельств, которые имели место между сторонами. </w:t>
      </w:r>
    </w:p>
    <w:p w:rsidR="006008A7" w:rsidRDefault="006008A7">
      <w:r>
        <w:t xml:space="preserve">Третья задача - определить полный состав участников процесса. </w:t>
      </w:r>
    </w:p>
    <w:p w:rsidR="006008A7" w:rsidRDefault="006008A7">
      <w:r>
        <w:t xml:space="preserve">Все участники процесса, кроме судьи, делятся на две группы: а) лица, участвующие в деле, и б) лица, содействующие правосудию (переводчики, свидетели, эксперты, специалисты, представители). </w:t>
      </w:r>
    </w:p>
    <w:p w:rsidR="006008A7" w:rsidRDefault="006008A7">
      <w:r>
        <w:t xml:space="preserve">К лицам, участвующим в деле, относятся те участники процесса, которые имеют личный или общественный интерес в исходе дела. </w:t>
      </w:r>
    </w:p>
    <w:p w:rsidR="006008A7" w:rsidRDefault="006008A7">
      <w:r>
        <w:t xml:space="preserve">Состав участников процесса таков: </w:t>
      </w:r>
    </w:p>
    <w:p w:rsidR="006008A7" w:rsidRDefault="006008A7">
      <w:pPr>
        <w:pStyle w:val="a"/>
      </w:pPr>
      <w:r>
        <w:t xml:space="preserve">лица, участвующие в деле – истец Кузьмина, ответчики Митрофановы; </w:t>
      </w:r>
    </w:p>
    <w:p w:rsidR="006008A7" w:rsidRDefault="006008A7">
      <w:pPr>
        <w:pStyle w:val="a"/>
      </w:pPr>
      <w:r>
        <w:t xml:space="preserve">лица, содействующие правосудию – свидетели. </w:t>
      </w:r>
    </w:p>
    <w:p w:rsidR="006008A7" w:rsidRDefault="006008A7">
      <w:pPr>
        <w:pStyle w:val="1"/>
      </w:pPr>
      <w:r>
        <w:rPr>
          <w:kern w:val="0"/>
        </w:rPr>
        <w:br w:type="page"/>
      </w:r>
      <w:bookmarkStart w:id="3" w:name="_Toc217685728"/>
      <w:r>
        <w:rPr>
          <w:kern w:val="0"/>
        </w:rPr>
        <w:t>Литератур</w:t>
      </w:r>
      <w:r>
        <w:t>а</w:t>
      </w:r>
      <w:bookmarkEnd w:id="3"/>
      <w:r>
        <w:t xml:space="preserve"> </w:t>
      </w:r>
    </w:p>
    <w:p w:rsidR="006008A7" w:rsidRDefault="006008A7"/>
    <w:p w:rsidR="006008A7" w:rsidRDefault="006008A7">
      <w:pPr>
        <w:pStyle w:val="a0"/>
      </w:pPr>
      <w:r>
        <w:t xml:space="preserve">Гражданско-процессуальный кодекс РФ. М., 2004. </w:t>
      </w:r>
    </w:p>
    <w:p w:rsidR="006008A7" w:rsidRDefault="006008A7">
      <w:pPr>
        <w:pStyle w:val="a0"/>
      </w:pPr>
      <w:r>
        <w:t xml:space="preserve">Об исполнительном производстве: ФЗ РФ от 21.07.97 № 119-ФЗ в ред. от 22.08.04. // СПС "Консультант-плюс". </w:t>
      </w:r>
    </w:p>
    <w:p w:rsidR="006008A7" w:rsidRDefault="006008A7">
      <w:pPr>
        <w:pStyle w:val="a0"/>
      </w:pPr>
      <w:r>
        <w:t xml:space="preserve">Власов А.А. Гражданское процессуальное право. М., 2004. </w:t>
      </w:r>
    </w:p>
    <w:p w:rsidR="006008A7" w:rsidRDefault="006008A7">
      <w:pPr>
        <w:pStyle w:val="a0"/>
      </w:pPr>
      <w:r>
        <w:t xml:space="preserve">Данилов В.А. Справочник адвоката. М., 2004. </w:t>
      </w:r>
    </w:p>
    <w:p w:rsidR="006008A7" w:rsidRDefault="006008A7">
      <w:pPr>
        <w:pStyle w:val="a0"/>
      </w:pPr>
      <w:r>
        <w:t xml:space="preserve">Коршунов Н.М. Гражданский процесс. М., 2005. </w:t>
      </w:r>
    </w:p>
    <w:p w:rsidR="006008A7" w:rsidRDefault="006008A7">
      <w:pPr>
        <w:pStyle w:val="a0"/>
      </w:pPr>
      <w:r>
        <w:t xml:space="preserve">Пиляева В.В. Гражданское право в вопросах и ответах. М., 2004. </w:t>
      </w:r>
      <w:bookmarkStart w:id="4" w:name="_GoBack"/>
      <w:bookmarkEnd w:id="4"/>
    </w:p>
    <w:sectPr w:rsidR="006008A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8A7" w:rsidRDefault="006008A7">
      <w:pPr>
        <w:spacing w:line="240" w:lineRule="auto"/>
      </w:pPr>
      <w:r>
        <w:separator/>
      </w:r>
    </w:p>
  </w:endnote>
  <w:endnote w:type="continuationSeparator" w:id="0">
    <w:p w:rsidR="006008A7" w:rsidRDefault="006008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8A7" w:rsidRDefault="006008A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8A7" w:rsidRDefault="006008A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8A7" w:rsidRDefault="006008A7">
      <w:pPr>
        <w:spacing w:line="240" w:lineRule="auto"/>
      </w:pPr>
      <w:r>
        <w:separator/>
      </w:r>
    </w:p>
  </w:footnote>
  <w:footnote w:type="continuationSeparator" w:id="0">
    <w:p w:rsidR="006008A7" w:rsidRDefault="006008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8A7" w:rsidRDefault="00674D04">
    <w:pPr>
      <w:pStyle w:val="a5"/>
      <w:framePr w:wrap="auto" w:vAnchor="text" w:hAnchor="margin" w:xAlign="right" w:y="1"/>
      <w:rPr>
        <w:rStyle w:val="a8"/>
      </w:rPr>
    </w:pPr>
    <w:r>
      <w:rPr>
        <w:rStyle w:val="a8"/>
      </w:rPr>
      <w:t>2</w:t>
    </w:r>
  </w:p>
  <w:p w:rsidR="006008A7" w:rsidRDefault="006008A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8A7" w:rsidRDefault="006008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336"/>
    <w:multiLevelType w:val="singleLevel"/>
    <w:tmpl w:val="57DE6C40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5CD39E5"/>
    <w:multiLevelType w:val="hybridMultilevel"/>
    <w:tmpl w:val="EE4EA4FA"/>
    <w:lvl w:ilvl="0" w:tplc="BE0EAFD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2BA05EE0"/>
    <w:multiLevelType w:val="hybridMultilevel"/>
    <w:tmpl w:val="4A68C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80966B9"/>
    <w:multiLevelType w:val="hybridMultilevel"/>
    <w:tmpl w:val="6A8AA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61300C9"/>
    <w:multiLevelType w:val="hybridMultilevel"/>
    <w:tmpl w:val="460A6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17B285B"/>
    <w:multiLevelType w:val="hybridMultilevel"/>
    <w:tmpl w:val="AC0E2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2C46FB2"/>
    <w:multiLevelType w:val="hybridMultilevel"/>
    <w:tmpl w:val="D4567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EB91DCF"/>
    <w:multiLevelType w:val="hybridMultilevel"/>
    <w:tmpl w:val="2F80AFE2"/>
    <w:lvl w:ilvl="0" w:tplc="B9F47E98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1330CDB"/>
    <w:multiLevelType w:val="hybridMultilevel"/>
    <w:tmpl w:val="40045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DD34BEA"/>
    <w:multiLevelType w:val="singleLevel"/>
    <w:tmpl w:val="3E1C379A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D04"/>
    <w:rsid w:val="002407E2"/>
    <w:rsid w:val="006008A7"/>
    <w:rsid w:val="00674D04"/>
    <w:rsid w:val="00C4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A42DCEF-EDA0-4BCF-BEB8-F527FA20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pPr>
      <w:keepNext/>
      <w:ind w:firstLine="0"/>
      <w:jc w:val="center"/>
      <w:outlineLvl w:val="3"/>
    </w:pPr>
    <w:rPr>
      <w:i/>
      <w:iCs/>
      <w:smallCaps/>
      <w:noProof/>
    </w:rPr>
  </w:style>
  <w:style w:type="paragraph" w:styleId="5">
    <w:name w:val="heading 5"/>
    <w:basedOn w:val="a1"/>
    <w:next w:val="a1"/>
    <w:link w:val="50"/>
    <w:uiPriority w:val="99"/>
    <w:qFormat/>
    <w:pPr>
      <w:keepNext/>
      <w:ind w:left="737"/>
      <w:outlineLvl w:val="4"/>
    </w:pPr>
  </w:style>
  <w:style w:type="paragraph" w:styleId="6">
    <w:name w:val="heading 6"/>
    <w:basedOn w:val="a1"/>
    <w:next w:val="a1"/>
    <w:link w:val="60"/>
    <w:uiPriority w:val="99"/>
    <w:qFormat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pPr>
      <w:keepNext/>
      <w:outlineLvl w:val="6"/>
    </w:p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1"/>
    <w:next w:val="a6"/>
    <w:link w:val="a7"/>
    <w:uiPriority w:val="99"/>
    <w:pPr>
      <w:tabs>
        <w:tab w:val="center" w:pos="4677"/>
        <w:tab w:val="right" w:pos="9355"/>
      </w:tabs>
      <w:jc w:val="right"/>
    </w:pPr>
    <w:rPr>
      <w:noProof/>
      <w:kern w:val="16"/>
    </w:rPr>
  </w:style>
  <w:style w:type="character" w:customStyle="1" w:styleId="a7">
    <w:name w:val="Верхний колонтитул Знак"/>
    <w:link w:val="a5"/>
    <w:uiPriority w:val="99"/>
    <w:rPr>
      <w:kern w:val="16"/>
      <w:sz w:val="24"/>
      <w:szCs w:val="24"/>
    </w:rPr>
  </w:style>
  <w:style w:type="character" w:styleId="a8">
    <w:name w:val="page number"/>
    <w:uiPriority w:val="99"/>
  </w:style>
  <w:style w:type="paragraph" w:styleId="a6">
    <w:name w:val="Body Text"/>
    <w:basedOn w:val="a1"/>
    <w:link w:val="a9"/>
    <w:uiPriority w:val="99"/>
  </w:style>
  <w:style w:type="character" w:customStyle="1" w:styleId="a9">
    <w:name w:val="Основной текст Знак"/>
    <w:link w:val="a6"/>
    <w:uiPriority w:val="99"/>
    <w:semiHidden/>
    <w:rPr>
      <w:rFonts w:ascii="Times New Roman" w:hAnsi="Times New Roman" w:cs="Times New Roman"/>
      <w:sz w:val="28"/>
      <w:szCs w:val="28"/>
    </w:rPr>
  </w:style>
  <w:style w:type="paragraph" w:customStyle="1" w:styleId="aa">
    <w:name w:val="выделение"/>
    <w:uiPriority w:val="99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b">
    <w:name w:val="footnote reference"/>
    <w:uiPriority w:val="99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1">
    <w:name w:val="toc 2"/>
    <w:basedOn w:val="a1"/>
    <w:next w:val="a1"/>
    <w:autoRedefine/>
    <w:uiPriority w:val="99"/>
    <w:pPr>
      <w:ind w:left="280"/>
      <w:jc w:val="left"/>
    </w:pPr>
    <w:rPr>
      <w:smallCaps/>
      <w:sz w:val="20"/>
      <w:szCs w:val="20"/>
    </w:rPr>
  </w:style>
  <w:style w:type="paragraph" w:styleId="31">
    <w:name w:val="toc 3"/>
    <w:basedOn w:val="a1"/>
    <w:next w:val="a1"/>
    <w:autoRedefine/>
    <w:uiPriority w:val="99"/>
    <w:pPr>
      <w:ind w:left="560"/>
      <w:jc w:val="left"/>
    </w:pPr>
    <w:rPr>
      <w:i/>
      <w:iCs/>
      <w:sz w:val="20"/>
      <w:szCs w:val="20"/>
    </w:rPr>
  </w:style>
  <w:style w:type="paragraph" w:styleId="41">
    <w:name w:val="toc 4"/>
    <w:basedOn w:val="a1"/>
    <w:next w:val="a1"/>
    <w:autoRedefine/>
    <w:uiPriority w:val="99"/>
    <w:pPr>
      <w:ind w:left="840"/>
      <w:jc w:val="left"/>
    </w:pPr>
    <w:rPr>
      <w:sz w:val="18"/>
      <w:szCs w:val="18"/>
    </w:rPr>
  </w:style>
  <w:style w:type="paragraph" w:styleId="51">
    <w:name w:val="toc 5"/>
    <w:basedOn w:val="a1"/>
    <w:next w:val="a1"/>
    <w:autoRedefine/>
    <w:uiPriority w:val="99"/>
    <w:pPr>
      <w:ind w:left="1120"/>
      <w:jc w:val="left"/>
    </w:pPr>
    <w:rPr>
      <w:sz w:val="18"/>
      <w:szCs w:val="18"/>
    </w:rPr>
  </w:style>
  <w:style w:type="paragraph" w:customStyle="1" w:styleId="a">
    <w:name w:val="список ненумерованный"/>
    <w:uiPriority w:val="99"/>
    <w:pPr>
      <w:numPr>
        <w:numId w:val="9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a0">
    <w:name w:val="список нумерованный"/>
    <w:uiPriority w:val="99"/>
    <w:pPr>
      <w:numPr>
        <w:numId w:val="10"/>
      </w:numPr>
      <w:tabs>
        <w:tab w:val="num" w:pos="1276"/>
      </w:tabs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ac">
    <w:name w:val="схема"/>
    <w:uiPriority w:val="99"/>
    <w:pPr>
      <w:jc w:val="center"/>
    </w:pPr>
    <w:rPr>
      <w:rFonts w:ascii="Times New Roman" w:hAnsi="Times New Roman"/>
      <w:noProof/>
      <w:sz w:val="24"/>
      <w:szCs w:val="24"/>
    </w:rPr>
  </w:style>
  <w:style w:type="paragraph" w:customStyle="1" w:styleId="ad">
    <w:name w:val="ТАБЛИЦА"/>
    <w:uiPriority w:val="99"/>
    <w:pPr>
      <w:jc w:val="center"/>
    </w:pPr>
    <w:rPr>
      <w:rFonts w:ascii="Times New Roman" w:hAnsi="Times New Roman"/>
    </w:rPr>
  </w:style>
  <w:style w:type="paragraph" w:styleId="ae">
    <w:name w:val="footnote text"/>
    <w:basedOn w:val="a1"/>
    <w:link w:val="af"/>
    <w:uiPriority w:val="99"/>
  </w:style>
  <w:style w:type="character" w:customStyle="1" w:styleId="af">
    <w:name w:val="Текст сноски Знак"/>
    <w:link w:val="ae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af0">
    <w:name w:val="титут"/>
    <w:uiPriority w:val="99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1">
    <w:name w:val="footer"/>
    <w:basedOn w:val="a1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Pr>
      <w:rFonts w:ascii="Times New Roman" w:hAnsi="Times New Roman" w:cs="Times New Roman"/>
      <w:sz w:val="28"/>
      <w:szCs w:val="28"/>
    </w:rPr>
  </w:style>
  <w:style w:type="paragraph" w:styleId="af3">
    <w:name w:val="Title"/>
    <w:basedOn w:val="a1"/>
    <w:link w:val="af4"/>
    <w:uiPriority w:val="99"/>
    <w:qFormat/>
    <w:pPr>
      <w:ind w:firstLine="0"/>
      <w:jc w:val="center"/>
    </w:pPr>
    <w:rPr>
      <w:b/>
      <w:bCs/>
    </w:rPr>
  </w:style>
  <w:style w:type="character" w:customStyle="1" w:styleId="af4">
    <w:name w:val="Название Знак"/>
    <w:link w:val="af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61">
    <w:name w:val="toc 6"/>
    <w:basedOn w:val="a1"/>
    <w:next w:val="a1"/>
    <w:autoRedefine/>
    <w:uiPriority w:val="99"/>
    <w:pPr>
      <w:ind w:left="1400"/>
      <w:jc w:val="left"/>
    </w:pPr>
    <w:rPr>
      <w:sz w:val="18"/>
      <w:szCs w:val="18"/>
    </w:rPr>
  </w:style>
  <w:style w:type="paragraph" w:styleId="71">
    <w:name w:val="toc 7"/>
    <w:basedOn w:val="a1"/>
    <w:next w:val="a1"/>
    <w:autoRedefine/>
    <w:uiPriority w:val="99"/>
    <w:pPr>
      <w:ind w:left="1680"/>
      <w:jc w:val="left"/>
    </w:pPr>
    <w:rPr>
      <w:sz w:val="18"/>
      <w:szCs w:val="18"/>
    </w:rPr>
  </w:style>
  <w:style w:type="paragraph" w:styleId="81">
    <w:name w:val="toc 8"/>
    <w:basedOn w:val="a1"/>
    <w:next w:val="a1"/>
    <w:autoRedefine/>
    <w:uiPriority w:val="99"/>
    <w:pPr>
      <w:ind w:left="1960"/>
      <w:jc w:val="left"/>
    </w:pPr>
    <w:rPr>
      <w:sz w:val="18"/>
      <w:szCs w:val="18"/>
    </w:rPr>
  </w:style>
  <w:style w:type="paragraph" w:styleId="9">
    <w:name w:val="toc 9"/>
    <w:basedOn w:val="a1"/>
    <w:next w:val="a1"/>
    <w:autoRedefine/>
    <w:uiPriority w:val="99"/>
    <w:pPr>
      <w:ind w:left="2240"/>
      <w:jc w:val="left"/>
    </w:pPr>
    <w:rPr>
      <w:sz w:val="18"/>
      <w:szCs w:val="18"/>
    </w:rPr>
  </w:style>
  <w:style w:type="character" w:styleId="af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2904</Words>
  <Characters>16557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1</Company>
  <LinksUpToDate>false</LinksUpToDate>
  <CharactersWithSpaces>19423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dc:description/>
  <cp:lastModifiedBy>admin</cp:lastModifiedBy>
  <cp:revision>2</cp:revision>
  <dcterms:created xsi:type="dcterms:W3CDTF">2014-03-06T22:20:00Z</dcterms:created>
  <dcterms:modified xsi:type="dcterms:W3CDTF">2014-03-06T22:20:00Z</dcterms:modified>
</cp:coreProperties>
</file>