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40" w:rsidRPr="00A263D0" w:rsidRDefault="00D46A40" w:rsidP="00C92FEA">
      <w:pPr>
        <w:widowControl w:val="0"/>
        <w:shd w:val="clear" w:color="000000" w:fill="auto"/>
        <w:spacing w:line="360" w:lineRule="auto"/>
        <w:ind w:firstLine="709"/>
        <w:jc w:val="both"/>
        <w:rPr>
          <w:b/>
          <w:bCs/>
          <w:iCs/>
          <w:sz w:val="28"/>
        </w:rPr>
      </w:pPr>
      <w:r w:rsidRPr="00A263D0">
        <w:rPr>
          <w:b/>
          <w:bCs/>
          <w:iCs/>
          <w:sz w:val="28"/>
        </w:rPr>
        <w:t>СОДЕРЖАНИЕ</w:t>
      </w:r>
    </w:p>
    <w:p w:rsidR="00D46A40" w:rsidRPr="00A263D0" w:rsidRDefault="00D46A40" w:rsidP="00A263D0">
      <w:pPr>
        <w:widowControl w:val="0"/>
        <w:shd w:val="clear" w:color="000000" w:fill="auto"/>
        <w:spacing w:line="360" w:lineRule="auto"/>
        <w:rPr>
          <w:bCs/>
          <w:iCs/>
          <w:sz w:val="28"/>
        </w:rPr>
      </w:pPr>
    </w:p>
    <w:p w:rsidR="00A263D0" w:rsidRPr="00A263D0" w:rsidRDefault="00A263D0" w:rsidP="00A263D0">
      <w:pPr>
        <w:widowControl w:val="0"/>
        <w:spacing w:line="360" w:lineRule="auto"/>
        <w:rPr>
          <w:bCs/>
          <w:iCs/>
          <w:sz w:val="28"/>
        </w:rPr>
      </w:pPr>
      <w:r w:rsidRPr="00A263D0">
        <w:rPr>
          <w:bCs/>
          <w:iCs/>
          <w:sz w:val="28"/>
        </w:rPr>
        <w:t>1. Правовое регулирование социального партнерства предпринимателей с государственными органами</w:t>
      </w:r>
    </w:p>
    <w:p w:rsidR="00A263D0" w:rsidRPr="00A263D0" w:rsidRDefault="00A263D0" w:rsidP="00A263D0">
      <w:pPr>
        <w:pStyle w:val="2"/>
        <w:keepNext w:val="0"/>
        <w:widowControl w:val="0"/>
        <w:spacing w:before="0" w:after="0" w:line="360" w:lineRule="auto"/>
        <w:rPr>
          <w:rFonts w:ascii="Times New Roman" w:hAnsi="Times New Roman" w:cs="Times New Roman"/>
          <w:b w:val="0"/>
          <w:i w:val="0"/>
        </w:rPr>
      </w:pPr>
      <w:r w:rsidRPr="00A263D0">
        <w:rPr>
          <w:rFonts w:ascii="Times New Roman" w:hAnsi="Times New Roman" w:cs="Times New Roman"/>
          <w:b w:val="0"/>
          <w:i w:val="0"/>
        </w:rPr>
        <w:t>2. Предприниматель и рынок товаров (работ, услуг). Понятие товарного рынка, его функционирование</w:t>
      </w:r>
    </w:p>
    <w:p w:rsidR="00A263D0" w:rsidRPr="00A263D0" w:rsidRDefault="00A263D0" w:rsidP="00A263D0">
      <w:pPr>
        <w:pStyle w:val="2"/>
        <w:keepNext w:val="0"/>
        <w:widowControl w:val="0"/>
        <w:spacing w:before="0" w:after="0" w:line="360" w:lineRule="auto"/>
        <w:rPr>
          <w:rFonts w:ascii="Times New Roman" w:hAnsi="Times New Roman" w:cs="Times New Roman"/>
          <w:b w:val="0"/>
          <w:i w:val="0"/>
          <w:szCs w:val="23"/>
        </w:rPr>
      </w:pPr>
      <w:r w:rsidRPr="00A263D0">
        <w:rPr>
          <w:rFonts w:ascii="Times New Roman" w:hAnsi="Times New Roman" w:cs="Times New Roman"/>
          <w:b w:val="0"/>
          <w:i w:val="0"/>
        </w:rPr>
        <w:t>3. Органы, разрешающие споры из предпринимательской деятельности. Арбитражные суды</w:t>
      </w:r>
    </w:p>
    <w:p w:rsidR="00A263D0" w:rsidRPr="00A263D0" w:rsidRDefault="00A263D0" w:rsidP="00A263D0">
      <w:pPr>
        <w:pStyle w:val="2"/>
        <w:keepNext w:val="0"/>
        <w:widowControl w:val="0"/>
        <w:spacing w:before="0" w:after="0" w:line="360" w:lineRule="auto"/>
        <w:rPr>
          <w:rFonts w:ascii="Times New Roman" w:hAnsi="Times New Roman" w:cs="Times New Roman"/>
          <w:b w:val="0"/>
          <w:i w:val="0"/>
        </w:rPr>
      </w:pPr>
      <w:r w:rsidRPr="00A263D0">
        <w:rPr>
          <w:rFonts w:ascii="Times New Roman" w:hAnsi="Times New Roman" w:cs="Times New Roman"/>
          <w:b w:val="0"/>
          <w:i w:val="0"/>
        </w:rPr>
        <w:t>Список литературы</w:t>
      </w:r>
    </w:p>
    <w:p w:rsidR="00C92FEA" w:rsidRPr="00A263D0" w:rsidRDefault="00C92FEA" w:rsidP="00A263D0">
      <w:pPr>
        <w:pStyle w:val="2"/>
        <w:keepNext w:val="0"/>
        <w:widowControl w:val="0"/>
        <w:shd w:val="clear" w:color="000000" w:fill="auto"/>
        <w:spacing w:before="0" w:after="0" w:line="360" w:lineRule="auto"/>
        <w:rPr>
          <w:rFonts w:ascii="Times New Roman" w:hAnsi="Times New Roman" w:cs="Times New Roman"/>
          <w:i w:val="0"/>
        </w:rPr>
      </w:pPr>
    </w:p>
    <w:p w:rsidR="00A263D0" w:rsidRDefault="00C92FEA" w:rsidP="00C92FEA">
      <w:pPr>
        <w:widowControl w:val="0"/>
        <w:shd w:val="clear" w:color="000000" w:fill="auto"/>
        <w:spacing w:line="360" w:lineRule="auto"/>
        <w:ind w:firstLine="709"/>
        <w:jc w:val="both"/>
        <w:rPr>
          <w:b/>
          <w:bCs/>
          <w:iCs/>
          <w:sz w:val="28"/>
        </w:rPr>
      </w:pPr>
      <w:r w:rsidRPr="00A263D0">
        <w:rPr>
          <w:b/>
          <w:bCs/>
          <w:iCs/>
          <w:sz w:val="28"/>
        </w:rPr>
        <w:br w:type="page"/>
      </w:r>
      <w:r w:rsidR="00A263D0" w:rsidRPr="00A263D0">
        <w:rPr>
          <w:b/>
          <w:bCs/>
          <w:iCs/>
          <w:sz w:val="28"/>
        </w:rPr>
        <w:t>1</w:t>
      </w:r>
      <w:r w:rsidR="00A263D0">
        <w:rPr>
          <w:b/>
          <w:bCs/>
          <w:iCs/>
          <w:sz w:val="28"/>
        </w:rPr>
        <w:t xml:space="preserve">. </w:t>
      </w:r>
      <w:r w:rsidRPr="00A263D0">
        <w:rPr>
          <w:b/>
          <w:bCs/>
          <w:iCs/>
          <w:sz w:val="28"/>
        </w:rPr>
        <w:t>Правовое регулирование социального партнерства предпринимателей с государственными органами</w:t>
      </w:r>
    </w:p>
    <w:p w:rsidR="00A263D0" w:rsidRDefault="00A263D0" w:rsidP="00C92FEA">
      <w:pPr>
        <w:widowControl w:val="0"/>
        <w:shd w:val="clear" w:color="000000" w:fill="auto"/>
        <w:spacing w:line="360" w:lineRule="auto"/>
        <w:ind w:firstLine="709"/>
        <w:jc w:val="both"/>
        <w:rPr>
          <w:b/>
          <w:bCs/>
          <w:iCs/>
          <w:sz w:val="28"/>
        </w:rPr>
      </w:pPr>
    </w:p>
    <w:p w:rsidR="00D46A40" w:rsidRPr="00A263D0" w:rsidRDefault="00D46A40" w:rsidP="00C92FEA">
      <w:pPr>
        <w:widowControl w:val="0"/>
        <w:shd w:val="clear" w:color="000000" w:fill="auto"/>
        <w:spacing w:line="360" w:lineRule="auto"/>
        <w:ind w:firstLine="709"/>
        <w:jc w:val="both"/>
        <w:rPr>
          <w:sz w:val="28"/>
        </w:rPr>
      </w:pPr>
      <w:r w:rsidRPr="00A263D0">
        <w:rPr>
          <w:sz w:val="28"/>
          <w:szCs w:val="23"/>
        </w:rPr>
        <w:t>Конституция РФ обязывает органы государства и местного самоуправления использовать все имеющиеся материально-финансовые и организационные возможности для утверждения и развития предпринимательства на основе права и законности, для предупреждения и устранения в нем противоправных проявлений. Применяются предусмотренные законодательством и создаваемые практикой формы и методы, которые подразделяются на две группы</w:t>
      </w:r>
      <w:r w:rsidRPr="00A263D0">
        <w:rPr>
          <w:rStyle w:val="af2"/>
          <w:sz w:val="28"/>
          <w:szCs w:val="23"/>
        </w:rPr>
        <w:footnoteReference w:id="1"/>
      </w:r>
      <w:r w:rsidRPr="00A263D0">
        <w:rPr>
          <w:sz w:val="28"/>
          <w:szCs w:val="23"/>
        </w:rPr>
        <w:t>.</w:t>
      </w:r>
    </w:p>
    <w:p w:rsidR="00D46A40" w:rsidRPr="00A263D0" w:rsidRDefault="00D46A40" w:rsidP="00C92FEA">
      <w:pPr>
        <w:widowControl w:val="0"/>
        <w:shd w:val="clear" w:color="000000" w:fill="auto"/>
        <w:spacing w:line="360" w:lineRule="auto"/>
        <w:ind w:firstLine="709"/>
        <w:jc w:val="both"/>
        <w:rPr>
          <w:sz w:val="28"/>
          <w:szCs w:val="23"/>
        </w:rPr>
      </w:pPr>
      <w:r w:rsidRPr="00A263D0">
        <w:rPr>
          <w:sz w:val="28"/>
          <w:szCs w:val="23"/>
        </w:rPr>
        <w:t xml:space="preserve">Первую группу составляют формы и методы, распространяемые на предпринимательские организации, создаваемые органами государства и местного самоуправления соответственно на базе государственной и муниципальной собственности. Специфика данной группы форм и методов заключается в том, что они отражают субординацию взаимоотношений между властными структурами и подчиненными им субъектами предпринимательской деятельности. Так, коммерческие организации в организационно-правовых формах государственного или муниципального унитарных предприятий создаются по решению уполномоченного на то государственного органа или органа местного самоуправления. Этими органами утверждаются их учредительные документы — уставы. Органом унитарного предприятия является руководитель, который назначается собственником либо уполномоченным собственником органом и им подотчетен. </w:t>
      </w:r>
    </w:p>
    <w:p w:rsidR="00D46A40" w:rsidRPr="00A263D0" w:rsidRDefault="00D46A40" w:rsidP="00C92FEA">
      <w:pPr>
        <w:widowControl w:val="0"/>
        <w:shd w:val="clear" w:color="000000" w:fill="auto"/>
        <w:spacing w:line="360" w:lineRule="auto"/>
        <w:ind w:firstLine="709"/>
        <w:jc w:val="both"/>
        <w:rPr>
          <w:sz w:val="28"/>
        </w:rPr>
      </w:pPr>
      <w:r w:rsidRPr="00A263D0">
        <w:rPr>
          <w:sz w:val="28"/>
          <w:szCs w:val="23"/>
        </w:rPr>
        <w:t>Органы местного самоуправления определяют цели, условия и порядок деятельности предприятий, учреждений и организаций, находящихся в муниципальной собственности, осуществляют регулирование цен и тарифов на их продукцию (услуги), назначают и увольняют руководителей данных предприятий, учреждений и организаций, заслушивают отчеты об их деятельности.</w:t>
      </w:r>
    </w:p>
    <w:p w:rsidR="00D46A40" w:rsidRPr="00A263D0" w:rsidRDefault="00D46A40" w:rsidP="00C92FEA">
      <w:pPr>
        <w:widowControl w:val="0"/>
        <w:shd w:val="clear" w:color="000000" w:fill="auto"/>
        <w:spacing w:line="360" w:lineRule="auto"/>
        <w:ind w:firstLine="709"/>
        <w:jc w:val="both"/>
        <w:rPr>
          <w:sz w:val="28"/>
        </w:rPr>
      </w:pPr>
      <w:r w:rsidRPr="00A263D0">
        <w:rPr>
          <w:sz w:val="28"/>
          <w:szCs w:val="23"/>
        </w:rPr>
        <w:t>Отношения между органами местного самоуправления и руководителями предприятий, учреждений, организаций, находящихся в муниципальной собственности, строятся на контрактной основе в соответствии с трудовым законодательством. Никаких особых сложностей, правовых проблем во взаимоотношениях государственных органов и органов местного самоуправления, с одной стороны, и созданных ими предпринимательских структур — с другой, не возникает. Успех зависит от инициативности обеих сторон: одной — от умения управлять, другой — от умения хозяйствовать.</w:t>
      </w:r>
    </w:p>
    <w:p w:rsidR="00D46A40" w:rsidRPr="00A263D0" w:rsidRDefault="00D46A40" w:rsidP="00C92FEA">
      <w:pPr>
        <w:widowControl w:val="0"/>
        <w:shd w:val="clear" w:color="000000" w:fill="auto"/>
        <w:spacing w:line="360" w:lineRule="auto"/>
        <w:ind w:firstLine="709"/>
        <w:jc w:val="both"/>
        <w:rPr>
          <w:sz w:val="28"/>
        </w:rPr>
      </w:pPr>
      <w:r w:rsidRPr="00A263D0">
        <w:rPr>
          <w:sz w:val="28"/>
          <w:szCs w:val="23"/>
        </w:rPr>
        <w:t>Вторая группа форм и методов воздействия государственных органов и органов местного самоуправления применяется к предпринимательским организациям, которые не находятся в государственной и муниципальной собственности.</w:t>
      </w:r>
    </w:p>
    <w:p w:rsidR="00D46A40" w:rsidRPr="00A263D0" w:rsidRDefault="00D46A40" w:rsidP="00C92FEA">
      <w:pPr>
        <w:widowControl w:val="0"/>
        <w:shd w:val="clear" w:color="000000" w:fill="auto"/>
        <w:spacing w:line="360" w:lineRule="auto"/>
        <w:ind w:firstLine="709"/>
        <w:jc w:val="both"/>
        <w:rPr>
          <w:sz w:val="28"/>
          <w:szCs w:val="20"/>
        </w:rPr>
      </w:pPr>
      <w:r w:rsidRPr="00A263D0">
        <w:rPr>
          <w:sz w:val="28"/>
          <w:szCs w:val="23"/>
        </w:rPr>
        <w:t>Некоторые из методов данной группы являются административно-правовыми. Речь идет о государственной регистрации</w:t>
      </w:r>
      <w:r w:rsidRPr="00A263D0">
        <w:rPr>
          <w:sz w:val="28"/>
        </w:rPr>
        <w:t xml:space="preserve"> </w:t>
      </w:r>
      <w:r w:rsidRPr="00A263D0">
        <w:rPr>
          <w:sz w:val="28"/>
          <w:szCs w:val="23"/>
        </w:rPr>
        <w:t>субъектов предпринимательства, лицензировании отдельных видов деятельности, регистрации и выдаче патентов на объекты интеллектуальной собственности.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Следует отметить возрастающую актуальность контроля государственных и муниципальных органов за соблюдением законности в деятельности субъектов предпринимательства. Однако деятельность контролирующих органов осложняется определением границ, где начинается служебная или коммерческая тайна, за которые им не дозволяется проникать.</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Регулирование предпринимательской деятельности представляет государственно-правовое воздействие в отношении субъектов хозяйствования с целью недопущения, изменения или прекращения хозяйственной деятельности или поддержания ее в соответствующем состоянии. Например, запрет определенных видов хозяйственной деятельности (в виде запрета строительства экологически вредных объектов).</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Предпринимательская деятельность осуществляется с учетом большого числа актов, определяющих регулирующие возможности органов государственной власти и управления. Необходимо, чтобы государственное воздействие проводилось только на основании соответствующей правовой нормы.</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Все виды государственного воздействия имеют правовую форму акта, т.е. облеченного в установленную форму действия органа власти или управления, с которым связываются правовые последствия. Эти акты имеют свои наименование, назначение, содержание. Вне такой правовой формы государственного воздействия не существует.</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Среди актов-разрешений можно выделить систему лицензионных разрешений. Лицензии как разрешительные акты применяются в целом ряде видов предпринимательской деятельности.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Акт контроля представляет собой действие уполномоченного государственного органа, фиксирующего в соответствии с законом определенное правовое положение хозяйствующего субъекта, на основе которого должна осуществляться его последующая предпринимательская деятельность. Все виды контроля носят текущий и последующий характер.</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Опираясь на законодательство, государство может осуществлять регулирование предпринимательства, принимая те или иные хозяйственные решения. Оно выступает и как крупный хозяйствующий субъект, непосредственно участвующий в рыночной экономике. Государство регулирует рыночную экономику не только как внешняя по отношению к ней сила, но и как непосредственный участник производственно-коммерческих операций. Прямое воздействие государства на экономику осуществляется через дотации.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Дотации — денежные суммы, выделяемые из государственного бюджета для преодоления отраслевых кризисов. Дотации предоставляются предприятиям, продукция которых имеет социальное, народнохозяйственное или оборонное значение.</w:t>
      </w:r>
      <w:r w:rsidR="00C92FEA" w:rsidRPr="00A263D0">
        <w:rPr>
          <w:sz w:val="28"/>
          <w:szCs w:val="23"/>
        </w:rPr>
        <w:t xml:space="preserve"> </w:t>
      </w:r>
      <w:r w:rsidRPr="00A263D0">
        <w:rPr>
          <w:sz w:val="28"/>
          <w:szCs w:val="23"/>
        </w:rPr>
        <w:t>За счет дотаций государство поддерживает и относительно низкие цены на отдельные виды товаров.</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За годы рыночных реформ государство активизировало усилия на становлении, поддержке и развитии малого предпринимательства. Принят Федеральный закон «О государственной поддержке малого предпринимательства в Российской Федерации», в начале 1996 г. вступил в действие Федеральный закон «Об упрощенной системе налогообложения, учета и отчетности для субъектов малого предпринимательства».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В Федеральном законе «О государственной поддержке малого предпринимательства...» установлены формы и методы государственного стимулирования и регулирования деятельности всех</w:t>
      </w:r>
      <w:r w:rsidR="00C92FEA" w:rsidRPr="00A263D0">
        <w:rPr>
          <w:sz w:val="28"/>
          <w:szCs w:val="23"/>
        </w:rPr>
        <w:t xml:space="preserve"> </w:t>
      </w:r>
      <w:r w:rsidRPr="00A263D0">
        <w:rPr>
          <w:sz w:val="28"/>
          <w:szCs w:val="23"/>
        </w:rPr>
        <w:t>субъектов</w:t>
      </w:r>
      <w:r w:rsidR="00C92FEA" w:rsidRPr="00A263D0">
        <w:rPr>
          <w:sz w:val="28"/>
          <w:szCs w:val="23"/>
        </w:rPr>
        <w:t xml:space="preserve"> </w:t>
      </w:r>
      <w:r w:rsidRPr="00A263D0">
        <w:rPr>
          <w:sz w:val="28"/>
          <w:szCs w:val="23"/>
        </w:rPr>
        <w:t>малого</w:t>
      </w:r>
      <w:r w:rsidR="00C92FEA" w:rsidRPr="00A263D0">
        <w:rPr>
          <w:sz w:val="28"/>
          <w:szCs w:val="23"/>
        </w:rPr>
        <w:t xml:space="preserve"> </w:t>
      </w:r>
      <w:r w:rsidRPr="00A263D0">
        <w:rPr>
          <w:sz w:val="28"/>
          <w:szCs w:val="23"/>
        </w:rPr>
        <w:t>предпринимательства</w:t>
      </w:r>
      <w:r w:rsidR="00C92FEA" w:rsidRPr="00A263D0">
        <w:rPr>
          <w:sz w:val="28"/>
          <w:szCs w:val="23"/>
        </w:rPr>
        <w:t xml:space="preserve"> </w:t>
      </w:r>
      <w:r w:rsidRPr="00A263D0">
        <w:rPr>
          <w:sz w:val="28"/>
          <w:szCs w:val="23"/>
        </w:rPr>
        <w:t>независимо</w:t>
      </w:r>
      <w:r w:rsidR="00C92FEA" w:rsidRPr="00A263D0">
        <w:rPr>
          <w:sz w:val="28"/>
          <w:szCs w:val="23"/>
        </w:rPr>
        <w:t xml:space="preserve"> </w:t>
      </w:r>
      <w:r w:rsidRPr="00A263D0">
        <w:rPr>
          <w:sz w:val="28"/>
          <w:szCs w:val="23"/>
        </w:rPr>
        <w:t>от предмета и целей их деятельности и форм собственности.</w:t>
      </w:r>
    </w:p>
    <w:p w:rsidR="00A263D0" w:rsidRDefault="00A263D0" w:rsidP="00C92FEA">
      <w:pPr>
        <w:pStyle w:val="2"/>
        <w:keepNext w:val="0"/>
        <w:widowControl w:val="0"/>
        <w:shd w:val="clear" w:color="000000" w:fill="auto"/>
        <w:spacing w:before="0" w:after="0" w:line="360" w:lineRule="auto"/>
        <w:ind w:firstLine="709"/>
        <w:jc w:val="both"/>
        <w:rPr>
          <w:rFonts w:ascii="Times New Roman" w:hAnsi="Times New Roman" w:cs="Times New Roman"/>
          <w:i w:val="0"/>
          <w:lang w:val="en-US"/>
        </w:rPr>
      </w:pPr>
      <w:bookmarkStart w:id="0" w:name="_Toc116394579"/>
    </w:p>
    <w:p w:rsidR="00D46A40" w:rsidRPr="00A263D0" w:rsidRDefault="00D46A40" w:rsidP="00C92FEA">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A263D0">
        <w:rPr>
          <w:rFonts w:ascii="Times New Roman" w:hAnsi="Times New Roman" w:cs="Times New Roman"/>
          <w:i w:val="0"/>
        </w:rPr>
        <w:t>2. Предприниматель и рынок товаров (работ, услуг). Понятие товарного рынка, его функционирование</w:t>
      </w:r>
      <w:bookmarkEnd w:id="0"/>
    </w:p>
    <w:p w:rsidR="00A263D0" w:rsidRDefault="00A263D0" w:rsidP="00C92FEA">
      <w:pPr>
        <w:widowControl w:val="0"/>
        <w:shd w:val="clear" w:color="000000" w:fill="auto"/>
        <w:autoSpaceDE w:val="0"/>
        <w:autoSpaceDN w:val="0"/>
        <w:adjustRightInd w:val="0"/>
        <w:spacing w:line="360" w:lineRule="auto"/>
        <w:ind w:firstLine="709"/>
        <w:jc w:val="both"/>
        <w:rPr>
          <w:sz w:val="28"/>
          <w:szCs w:val="23"/>
          <w:lang w:val="en-US"/>
        </w:rPr>
      </w:pP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Гражданин в целях извлечения прибыли может учредить юридическое лицо и получать прибыль от его деятельности или заниматься индивидуальной предпринимательской деятельностью без образования юридического лица.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3"/>
        </w:rPr>
      </w:pPr>
      <w:r w:rsidRPr="00A263D0">
        <w:rPr>
          <w:sz w:val="28"/>
          <w:szCs w:val="23"/>
        </w:rPr>
        <w:t xml:space="preserve">Ст. 18 ГК РФ гласит, что граждане Российской Федерации могут заниматься предпринимательской и любой иной не запрещенной законом деятельностью. Это право гражданина может быть ограничено только на основании соответствующего федерального закона. </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В соответствии со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Любой гражданин имеет право вести предпринимательскую деятельность, но не всякий способен реализовать это право.</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Для приобретения статуса индивидуального предпринимателя гражданин должен обладать следующими признаками субъекта гражданского права: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w:t>
      </w:r>
      <w:r w:rsidR="00C92FEA" w:rsidRPr="00A263D0">
        <w:rPr>
          <w:sz w:val="28"/>
          <w:szCs w:val="23"/>
        </w:rPr>
        <w:t xml:space="preserve"> </w:t>
      </w:r>
      <w:r w:rsidRPr="00A263D0">
        <w:rPr>
          <w:sz w:val="28"/>
          <w:szCs w:val="23"/>
        </w:rPr>
        <w:t>правоспособностью</w:t>
      </w:r>
      <w:r w:rsidR="00C92FEA" w:rsidRPr="00A263D0">
        <w:rPr>
          <w:sz w:val="28"/>
          <w:szCs w:val="23"/>
        </w:rPr>
        <w:t xml:space="preserve"> </w:t>
      </w:r>
      <w:r w:rsidRPr="00A263D0">
        <w:rPr>
          <w:sz w:val="28"/>
          <w:szCs w:val="23"/>
        </w:rPr>
        <w:t>(способность</w:t>
      </w:r>
      <w:r w:rsidR="00C92FEA" w:rsidRPr="00A263D0">
        <w:rPr>
          <w:sz w:val="28"/>
          <w:szCs w:val="23"/>
        </w:rPr>
        <w:t xml:space="preserve"> </w:t>
      </w:r>
      <w:r w:rsidRPr="00A263D0">
        <w:rPr>
          <w:sz w:val="28"/>
          <w:szCs w:val="23"/>
        </w:rPr>
        <w:t>иметь</w:t>
      </w:r>
      <w:r w:rsidR="00C92FEA" w:rsidRPr="00A263D0">
        <w:rPr>
          <w:sz w:val="28"/>
          <w:szCs w:val="23"/>
        </w:rPr>
        <w:t xml:space="preserve"> </w:t>
      </w:r>
      <w:r w:rsidRPr="00A263D0">
        <w:rPr>
          <w:sz w:val="28"/>
          <w:szCs w:val="23"/>
        </w:rPr>
        <w:t>гражданские права и нести обязанности);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w:t>
      </w:r>
      <w:r w:rsidR="00C92FEA" w:rsidRPr="00A263D0">
        <w:rPr>
          <w:sz w:val="28"/>
          <w:szCs w:val="23"/>
        </w:rPr>
        <w:t xml:space="preserve"> </w:t>
      </w:r>
      <w:r w:rsidRPr="00A263D0">
        <w:rPr>
          <w:sz w:val="28"/>
          <w:szCs w:val="23"/>
        </w:rPr>
        <w:t>дееспособностью (способность своими действиями приобретать и осуществлять гражданские права, создавать для себя гражданские обязанности и исполнять их — ст. 21 ГК РФ);</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w:t>
      </w:r>
      <w:r w:rsidR="00C92FEA" w:rsidRPr="00A263D0">
        <w:rPr>
          <w:sz w:val="28"/>
          <w:szCs w:val="23"/>
        </w:rPr>
        <w:t xml:space="preserve"> </w:t>
      </w:r>
      <w:r w:rsidRPr="00A263D0">
        <w:rPr>
          <w:sz w:val="28"/>
          <w:szCs w:val="23"/>
        </w:rPr>
        <w:t>иметь местожительство (место, где гражданин проживает постоянно или преимущественно)</w:t>
      </w:r>
      <w:r w:rsidRPr="00A263D0">
        <w:rPr>
          <w:rStyle w:val="af2"/>
          <w:sz w:val="28"/>
          <w:szCs w:val="23"/>
        </w:rPr>
        <w:footnoteReference w:id="2"/>
      </w:r>
      <w:r w:rsidRPr="00A263D0">
        <w:rPr>
          <w:sz w:val="28"/>
          <w:szCs w:val="23"/>
        </w:rPr>
        <w:t>.</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Осуществлять предпринимательскую деятельность могут только дееспособные граждане, т.е. те, которые в состоянии самостоятельно совершать юридические действия, заключать сделки и исполнять их, приобретать имущество и владеть, пользоваться и распоряжаться им, заниматься предпринимательской и иной не запрещенной деятельностью, отвечать за причинение вреда другому лицу. По общему правилу, гражданская дееспособность возникает в полном объеме с наступлением совершеннолетия (по достижении 18-летнего возраста).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Особенности статуса индивидуального предпринимателя, действующего без образования юридического лица, заключаются в следующем.</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Этот статус гражданин приобретает в результате его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автоматически с момента государственной регистрации его хозяйства. При этом особой регистрации владельца хозяйства в качестве индивидуального предпринимателя не требуется.</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Если гражданин занимается предпринимательской деятельностью без образования юридического лица с нарушением требования о регистрации, то он не вправе ссылаться в отношении заключенных им сделок на то, что он не является предпринимателем. Суд может применить к таким сделкам правила ГК РФ об обязательствах, связанных с осуществлением предпринимательской деятельности.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Согласно ст. 23 ГК РФ к предпринимательской деятельности граждан, осуществляемой без образования юридического лица, применяются нормы Гражданского кодекса, которые регулируют деятельность юридических лиц, являющихся коммерческими организациями, если иное не вытекает из закона, актов Президента РФ и Правительства РФ или существа правоотношения.</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Предприниматель несет повышенную ответственность в отличие от иных граждан, поскольку по действующему законодательству (ст. 401 ГК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независимо от наличия вины. Требования к индивидуальному предпринимателю могут предъявить и кредиторы по обязательствам, не связанным с осуществлением предпринимательской деятельности (о причинении вреда жизни, здоровью или имуществу граждан или юридических лиц, о взыскании алиментов и т.п.).</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по решению суда может быть признан несостоятельным (банкротом).</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Предприниматель (индивидуальный) может работать в любой должности на платной основе в любых частных, государственных или общественных организациях, если только эту работу или должность законом не запрещено совмещать с предпринимательством. В отличие от юридических лиц имущество индивидуальных предпринимателей, составляющее объекты коммерческой деятельности, может переходить по наследству и по завещанию. Что касается права заниматься предпринимательской деятельностью, то оно по наследству не передается.</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rPr>
        <w:t>Для отдельных видов деятельности требуется оформление специального разрешения — лицензии, которая является официальным документом, дающим право на указанный в нем вид деятельности в течение установленного срока.</w:t>
      </w:r>
    </w:p>
    <w:p w:rsidR="00D46A40" w:rsidRPr="00A263D0" w:rsidRDefault="00D46A40" w:rsidP="00C92FEA">
      <w:pPr>
        <w:pStyle w:val="ConsNormal"/>
        <w:shd w:val="clear" w:color="000000" w:fill="auto"/>
        <w:spacing w:line="360" w:lineRule="auto"/>
        <w:ind w:right="0" w:firstLine="709"/>
        <w:jc w:val="both"/>
        <w:rPr>
          <w:rFonts w:ascii="Times New Roman" w:hAnsi="Times New Roman" w:cs="Times New Roman"/>
          <w:sz w:val="28"/>
          <w:szCs w:val="28"/>
        </w:rPr>
      </w:pPr>
      <w:r w:rsidRPr="00A263D0">
        <w:rPr>
          <w:rFonts w:ascii="Times New Roman" w:hAnsi="Times New Roman" w:cs="Times New Roman"/>
          <w:sz w:val="28"/>
          <w:szCs w:val="23"/>
        </w:rPr>
        <w:t xml:space="preserve">Товарный рынок – сфера товарного обмена. </w:t>
      </w:r>
      <w:r w:rsidRPr="00A263D0">
        <w:rPr>
          <w:rFonts w:ascii="Times New Roman" w:hAnsi="Times New Roman" w:cs="Times New Roman"/>
          <w:sz w:val="28"/>
          <w:szCs w:val="28"/>
        </w:rPr>
        <w:t>Российский товарный рынок представляет собой совокупность отношений по перераспределению материальных ценностей. Правовые условия конкуренции на товарном рынке определены Конституцией, Гражданским Кодексом,</w:t>
      </w:r>
      <w:r w:rsidR="00C92FEA" w:rsidRPr="00A263D0">
        <w:rPr>
          <w:rFonts w:ascii="Times New Roman" w:hAnsi="Times New Roman" w:cs="Times New Roman"/>
          <w:sz w:val="28"/>
          <w:szCs w:val="28"/>
        </w:rPr>
        <w:t xml:space="preserve"> </w:t>
      </w:r>
      <w:r w:rsidRPr="00A263D0">
        <w:rPr>
          <w:rFonts w:ascii="Times New Roman" w:hAnsi="Times New Roman" w:cs="Times New Roman"/>
          <w:sz w:val="28"/>
          <w:szCs w:val="28"/>
        </w:rPr>
        <w:t>Федеральными законами "О защите прав инвесторов на рынке ценных бумаг", "О конкуренции и ограничении монополистической деятельности на товарных рынках"</w:t>
      </w:r>
      <w:r w:rsidRPr="00A263D0">
        <w:rPr>
          <w:rStyle w:val="af2"/>
          <w:rFonts w:ascii="Times New Roman" w:hAnsi="Times New Roman"/>
          <w:sz w:val="28"/>
          <w:szCs w:val="28"/>
        </w:rPr>
        <w:footnoteReference w:id="3"/>
      </w:r>
      <w:r w:rsidRPr="00A263D0">
        <w:rPr>
          <w:rFonts w:ascii="Times New Roman" w:hAnsi="Times New Roman" w:cs="Times New Roman"/>
          <w:sz w:val="28"/>
          <w:szCs w:val="28"/>
        </w:rPr>
        <w:t>.</w:t>
      </w:r>
    </w:p>
    <w:p w:rsidR="00D46A40" w:rsidRPr="00A263D0" w:rsidRDefault="00D46A40" w:rsidP="00C92FEA">
      <w:pPr>
        <w:pStyle w:val="ConsNormal"/>
        <w:shd w:val="clear" w:color="000000" w:fill="auto"/>
        <w:spacing w:line="360" w:lineRule="auto"/>
        <w:ind w:right="0" w:firstLine="709"/>
        <w:jc w:val="both"/>
        <w:rPr>
          <w:rFonts w:ascii="Times New Roman" w:hAnsi="Times New Roman" w:cs="Times New Roman"/>
          <w:sz w:val="28"/>
          <w:szCs w:val="28"/>
        </w:rPr>
      </w:pPr>
      <w:r w:rsidRPr="00A263D0">
        <w:rPr>
          <w:rFonts w:ascii="Times New Roman" w:hAnsi="Times New Roman" w:cs="Times New Roman"/>
          <w:sz w:val="28"/>
          <w:szCs w:val="28"/>
        </w:rPr>
        <w:t>Правовое регулирование секторов российского товарного рынка отличается неоднородностью и различным уровнем регламентации. В соответствии с Конституцией России, гражданским, административным, финансовым законодательством урегулированы отдельные вопросы организации и функционирования товарного рынка.</w:t>
      </w:r>
      <w:r w:rsidR="00C92FEA" w:rsidRPr="00A263D0">
        <w:rPr>
          <w:rFonts w:ascii="Times New Roman" w:hAnsi="Times New Roman" w:cs="Times New Roman"/>
          <w:sz w:val="28"/>
          <w:szCs w:val="28"/>
        </w:rPr>
        <w:t xml:space="preserve"> </w:t>
      </w:r>
      <w:r w:rsidRPr="00A263D0">
        <w:rPr>
          <w:rFonts w:ascii="Times New Roman" w:hAnsi="Times New Roman" w:cs="Times New Roman"/>
          <w:sz w:val="28"/>
          <w:szCs w:val="28"/>
        </w:rPr>
        <w:t xml:space="preserve">Однако фактически регламентированы преимущественно функции различных органов и институтов в соответствующей сфере. </w:t>
      </w:r>
    </w:p>
    <w:p w:rsidR="00A263D0" w:rsidRDefault="00A263D0" w:rsidP="00C92FEA">
      <w:pPr>
        <w:pStyle w:val="2"/>
        <w:keepNext w:val="0"/>
        <w:widowControl w:val="0"/>
        <w:shd w:val="clear" w:color="000000" w:fill="auto"/>
        <w:spacing w:before="0" w:after="0" w:line="360" w:lineRule="auto"/>
        <w:ind w:firstLine="709"/>
        <w:jc w:val="both"/>
        <w:rPr>
          <w:rFonts w:ascii="Times New Roman" w:hAnsi="Times New Roman" w:cs="Times New Roman"/>
          <w:i w:val="0"/>
          <w:lang w:val="en-US"/>
        </w:rPr>
      </w:pPr>
      <w:bookmarkStart w:id="1" w:name="_Toc116394580"/>
    </w:p>
    <w:p w:rsidR="00D46A40" w:rsidRPr="00A263D0" w:rsidRDefault="00D46A40" w:rsidP="00C92FEA">
      <w:pPr>
        <w:pStyle w:val="2"/>
        <w:keepNext w:val="0"/>
        <w:widowControl w:val="0"/>
        <w:shd w:val="clear" w:color="000000" w:fill="auto"/>
        <w:spacing w:before="0" w:after="0" w:line="360" w:lineRule="auto"/>
        <w:ind w:firstLine="709"/>
        <w:jc w:val="both"/>
        <w:rPr>
          <w:rFonts w:ascii="Times New Roman" w:hAnsi="Times New Roman" w:cs="Times New Roman"/>
          <w:i w:val="0"/>
          <w:szCs w:val="23"/>
        </w:rPr>
      </w:pPr>
      <w:r w:rsidRPr="00A263D0">
        <w:rPr>
          <w:rFonts w:ascii="Times New Roman" w:hAnsi="Times New Roman" w:cs="Times New Roman"/>
          <w:i w:val="0"/>
        </w:rPr>
        <w:t>3. Органы, разрешающие споры из предпринимательской деятельности. Арбитражные суды</w:t>
      </w:r>
      <w:bookmarkEnd w:id="1"/>
    </w:p>
    <w:p w:rsidR="00A263D0" w:rsidRDefault="00A263D0" w:rsidP="00C92FEA">
      <w:pPr>
        <w:widowControl w:val="0"/>
        <w:shd w:val="clear" w:color="000000" w:fill="auto"/>
        <w:autoSpaceDE w:val="0"/>
        <w:autoSpaceDN w:val="0"/>
        <w:adjustRightInd w:val="0"/>
        <w:spacing w:line="360" w:lineRule="auto"/>
        <w:ind w:firstLine="709"/>
        <w:jc w:val="both"/>
        <w:rPr>
          <w:sz w:val="28"/>
          <w:szCs w:val="23"/>
          <w:lang w:val="en-US"/>
        </w:rPr>
      </w:pP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Арбитражный суд — единственный в Российской Федерации государственный орган, имеющий право рассматривать и разрешать в соответствии с Арбитражным процессуальным кодексом экономические споры между предприятиями, учреждениями, организациями, являющимися юридическими лицами, а</w:t>
      </w:r>
      <w:r w:rsidRPr="00A263D0">
        <w:rPr>
          <w:sz w:val="28"/>
          <w:szCs w:val="20"/>
        </w:rPr>
        <w:t xml:space="preserve"> </w:t>
      </w:r>
      <w:r w:rsidRPr="00A263D0">
        <w:rPr>
          <w:sz w:val="28"/>
          <w:szCs w:val="23"/>
        </w:rPr>
        <w:t>также между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Арбитражный процесс — это установленная нормами арбитражного процессуального права форма деятельности арбитражных судом, направленная на защиту оспариваемого или нарушенною права организаций и граждан-предпринимателей.</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Рассмотрение споров в арбитражном суде осуществляется следующим образом: возбуждение производства по делу; подготовка материалов к рассмотрению в заседании суда; судебное разбирательство (проходит в форме заседания); четыре возможные стадии пересмотра решений (в суде апелляционной инстанции, в кассационной инстанции, производство в порядке надзора, пересмотр по вновь открывшимся обстоятельствам); последняя стадия — исполнение решений арбитражного суда.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Основной принцип деятельности арбитражного суда — законность, правильное применение норм материального права и совершение процессуального действия в строгом соответствии с нормами арбитражного процессуального права.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Третейский суд — это негосударственный орган, рассматривающий гражданско-правовые споры по соглашению спорящих сторон.</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Третейский суд обладает рядом преимуществ, к которым относятся: более высокая степень доверия сторон к назначаемым арбитрам, простота и оперативность процедуры разбирательства, относительно</w:t>
      </w:r>
      <w:r w:rsidR="00C92FEA" w:rsidRPr="00A263D0">
        <w:rPr>
          <w:sz w:val="28"/>
          <w:szCs w:val="23"/>
        </w:rPr>
        <w:t xml:space="preserve"> </w:t>
      </w:r>
      <w:r w:rsidRPr="00A263D0">
        <w:rPr>
          <w:sz w:val="28"/>
          <w:szCs w:val="23"/>
        </w:rPr>
        <w:t>низкие</w:t>
      </w:r>
      <w:r w:rsidR="00C92FEA" w:rsidRPr="00A263D0">
        <w:rPr>
          <w:sz w:val="28"/>
          <w:szCs w:val="23"/>
        </w:rPr>
        <w:t xml:space="preserve"> </w:t>
      </w:r>
      <w:r w:rsidRPr="00A263D0">
        <w:rPr>
          <w:sz w:val="28"/>
          <w:szCs w:val="23"/>
        </w:rPr>
        <w:t>судебные</w:t>
      </w:r>
      <w:r w:rsidR="00C92FEA" w:rsidRPr="00A263D0">
        <w:rPr>
          <w:sz w:val="28"/>
          <w:szCs w:val="23"/>
        </w:rPr>
        <w:t xml:space="preserve"> </w:t>
      </w:r>
      <w:r w:rsidRPr="00A263D0">
        <w:rPr>
          <w:sz w:val="28"/>
          <w:szCs w:val="23"/>
        </w:rPr>
        <w:t>издержки.</w:t>
      </w:r>
      <w:r w:rsidR="00C92FEA" w:rsidRPr="00A263D0">
        <w:rPr>
          <w:sz w:val="28"/>
          <w:szCs w:val="23"/>
        </w:rPr>
        <w:t xml:space="preserve"> </w:t>
      </w:r>
      <w:r w:rsidRPr="00A263D0">
        <w:rPr>
          <w:sz w:val="28"/>
          <w:szCs w:val="23"/>
        </w:rPr>
        <w:t>Все</w:t>
      </w:r>
      <w:r w:rsidR="00C92FEA" w:rsidRPr="00A263D0">
        <w:rPr>
          <w:sz w:val="28"/>
          <w:szCs w:val="23"/>
        </w:rPr>
        <w:t xml:space="preserve"> </w:t>
      </w:r>
      <w:r w:rsidRPr="00A263D0">
        <w:rPr>
          <w:sz w:val="28"/>
          <w:szCs w:val="23"/>
        </w:rPr>
        <w:t>эти</w:t>
      </w:r>
      <w:r w:rsidR="00C92FEA" w:rsidRPr="00A263D0">
        <w:rPr>
          <w:sz w:val="28"/>
          <w:szCs w:val="23"/>
        </w:rPr>
        <w:t xml:space="preserve"> </w:t>
      </w:r>
      <w:r w:rsidRPr="00A263D0">
        <w:rPr>
          <w:sz w:val="28"/>
          <w:szCs w:val="23"/>
        </w:rPr>
        <w:t>качества обеспечивают третейским судам растущую популярность.</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Третейские суды играют важную роль среди «альтернативных» форм защиты прав и законных интересов организаций и граждан-предпринимателей</w:t>
      </w:r>
      <w:r w:rsidRPr="00A263D0">
        <w:rPr>
          <w:rStyle w:val="af2"/>
          <w:sz w:val="28"/>
          <w:szCs w:val="23"/>
        </w:rPr>
        <w:footnoteReference w:id="4"/>
      </w:r>
      <w:r w:rsidRPr="00A263D0">
        <w:rPr>
          <w:sz w:val="28"/>
          <w:szCs w:val="23"/>
        </w:rPr>
        <w:t>.</w:t>
      </w:r>
    </w:p>
    <w:p w:rsidR="00D46A40" w:rsidRPr="00A263D0" w:rsidRDefault="00D46A40" w:rsidP="00C92FEA">
      <w:pPr>
        <w:pStyle w:val="ad"/>
        <w:widowControl w:val="0"/>
        <w:shd w:val="clear" w:color="000000" w:fill="auto"/>
        <w:rPr>
          <w:szCs w:val="20"/>
        </w:rPr>
      </w:pPr>
      <w:r w:rsidRPr="00A263D0">
        <w:t>В настоящее время организация и деятельность третейских судов в России регулируются отдельными нормами арбитражного</w:t>
      </w:r>
      <w:r w:rsidR="00C92FEA" w:rsidRPr="00A263D0">
        <w:t xml:space="preserve"> </w:t>
      </w:r>
      <w:r w:rsidRPr="00A263D0">
        <w:t>процессуального законодательства,</w:t>
      </w:r>
      <w:r w:rsidR="00C92FEA" w:rsidRPr="00A263D0">
        <w:t xml:space="preserve"> </w:t>
      </w:r>
      <w:r w:rsidRPr="00A263D0">
        <w:t>а также актом специального характера — Временным положением о третейском суде.</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На разрешение третейского суда может быть передан лишь возникший или могущий возникнуть спор, вытекающий из гражданских правоотношений и подведомственный арбитражному суду в соответствии с арбитражным процессуальным законодательством. Таким образом, законодательством исключается возможность передачи на разрешение третейского суда споров иных, чем вытекающие из гражданских правоотношений. Споры, вытекающие из административных правоотношений, дела о несостоятельности (банкротстве) на рассмотрение третейского суда не могут быть переданы.</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Третейские суды различаются как постоянно действующие, к услугам</w:t>
      </w:r>
      <w:r w:rsidR="00C92FEA" w:rsidRPr="00A263D0">
        <w:rPr>
          <w:sz w:val="28"/>
          <w:szCs w:val="23"/>
        </w:rPr>
        <w:t xml:space="preserve"> </w:t>
      </w:r>
      <w:r w:rsidRPr="00A263D0">
        <w:rPr>
          <w:sz w:val="28"/>
          <w:szCs w:val="23"/>
        </w:rPr>
        <w:t>которых могут</w:t>
      </w:r>
      <w:r w:rsidR="00C92FEA" w:rsidRPr="00A263D0">
        <w:rPr>
          <w:sz w:val="28"/>
          <w:szCs w:val="23"/>
        </w:rPr>
        <w:t xml:space="preserve"> </w:t>
      </w:r>
      <w:r w:rsidRPr="00A263D0">
        <w:rPr>
          <w:sz w:val="28"/>
          <w:szCs w:val="23"/>
        </w:rPr>
        <w:t>прибегнуть</w:t>
      </w:r>
      <w:r w:rsidR="00C92FEA" w:rsidRPr="00A263D0">
        <w:rPr>
          <w:sz w:val="28"/>
          <w:szCs w:val="23"/>
        </w:rPr>
        <w:t xml:space="preserve"> </w:t>
      </w:r>
      <w:r w:rsidRPr="00A263D0">
        <w:rPr>
          <w:sz w:val="28"/>
          <w:szCs w:val="23"/>
        </w:rPr>
        <w:t>спорящие</w:t>
      </w:r>
      <w:r w:rsidR="00C92FEA" w:rsidRPr="00A263D0">
        <w:rPr>
          <w:sz w:val="28"/>
          <w:szCs w:val="23"/>
        </w:rPr>
        <w:t xml:space="preserve"> </w:t>
      </w:r>
      <w:r w:rsidRPr="00A263D0">
        <w:rPr>
          <w:sz w:val="28"/>
          <w:szCs w:val="23"/>
        </w:rPr>
        <w:t>стороны</w:t>
      </w:r>
      <w:r w:rsidR="00C92FEA" w:rsidRPr="00A263D0">
        <w:rPr>
          <w:sz w:val="28"/>
          <w:szCs w:val="23"/>
        </w:rPr>
        <w:t xml:space="preserve"> </w:t>
      </w:r>
      <w:r w:rsidRPr="00A263D0">
        <w:rPr>
          <w:sz w:val="28"/>
          <w:szCs w:val="23"/>
        </w:rPr>
        <w:t>путем согласованного обращения, и создаваемые сторонами для рассмотрения конкретного спора</w:t>
      </w:r>
      <w:r w:rsidRPr="00A263D0">
        <w:rPr>
          <w:rStyle w:val="af2"/>
          <w:sz w:val="28"/>
          <w:szCs w:val="23"/>
        </w:rPr>
        <w:footnoteReference w:id="5"/>
      </w:r>
      <w:r w:rsidRPr="00A263D0">
        <w:rPr>
          <w:sz w:val="28"/>
          <w:szCs w:val="23"/>
        </w:rPr>
        <w:t>. Порядок организации, деятельности и разрешения споров для постоянно действующих третейских судов определяется правилами организации или учреждения, создавших постоянный третейский суд. Если эти правила недостаточны, то третейский суд и стороны руководствуются Временным положением.</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Передача спора третейскому суду осуществляется на основании соглашения сторон, как составляемого специально, так и включаемого в качестве оговорки в договор. Соглашение должно иметь письменную форму, иначе оно признается незаключенным.</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Третейский суд, как и международный коммерческий арбитраж, самостоятельно решает вопрос о действительности соглашения о передаче спора на его рассмотрение. В случае признания отсутствия соглашения или его недействительности спор может быть передан на разрешение в арбитражный суд.</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Разрешение спора происходит в третейском суде при установлении сторонами широких прав для определения порядка разрешения спора, места разрешения, языка производства, норм права других государств.</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Международный коммерческий арбитражный суд (МКАС) является самостоятельным постоянно действующим третейским судом, осуществляющим свою деятельность в соответствии с Законом РФ «О международном коммерческом арбитраже».</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В Международный коммерческий арбитражный суд по соглашению сторон могут передаваться:</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w:t>
      </w:r>
      <w:r w:rsidR="00C92FEA" w:rsidRPr="00A263D0">
        <w:rPr>
          <w:sz w:val="28"/>
          <w:szCs w:val="23"/>
        </w:rPr>
        <w:t xml:space="preserve"> </w:t>
      </w:r>
      <w:r w:rsidRPr="00A263D0">
        <w:rPr>
          <w:sz w:val="28"/>
          <w:szCs w:val="23"/>
        </w:rPr>
        <w:t>споры из договорных отношений, возникающих при осуществлении внешнеторговых и иных видов международных экономических связей, если коммерческое предприятие хотя бы одной из сторон спора находится за границей;</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w:t>
      </w:r>
      <w:r w:rsidR="00C92FEA" w:rsidRPr="00A263D0">
        <w:rPr>
          <w:sz w:val="28"/>
          <w:szCs w:val="23"/>
        </w:rPr>
        <w:t xml:space="preserve"> </w:t>
      </w:r>
      <w:r w:rsidRPr="00A263D0">
        <w:rPr>
          <w:sz w:val="28"/>
          <w:szCs w:val="23"/>
        </w:rPr>
        <w:t>споры</w:t>
      </w:r>
      <w:r w:rsidR="00C92FEA" w:rsidRPr="00A263D0">
        <w:rPr>
          <w:sz w:val="28"/>
          <w:szCs w:val="23"/>
        </w:rPr>
        <w:t xml:space="preserve"> </w:t>
      </w:r>
      <w:r w:rsidRPr="00A263D0">
        <w:rPr>
          <w:sz w:val="28"/>
          <w:szCs w:val="23"/>
        </w:rPr>
        <w:t>предприятий</w:t>
      </w:r>
      <w:r w:rsidR="00C92FEA" w:rsidRPr="00A263D0">
        <w:rPr>
          <w:sz w:val="28"/>
          <w:szCs w:val="23"/>
        </w:rPr>
        <w:t xml:space="preserve"> </w:t>
      </w:r>
      <w:r w:rsidRPr="00A263D0">
        <w:rPr>
          <w:sz w:val="28"/>
          <w:szCs w:val="23"/>
        </w:rPr>
        <w:t>с</w:t>
      </w:r>
      <w:r w:rsidR="00C92FEA" w:rsidRPr="00A263D0">
        <w:rPr>
          <w:sz w:val="28"/>
          <w:szCs w:val="23"/>
        </w:rPr>
        <w:t xml:space="preserve"> </w:t>
      </w:r>
      <w:r w:rsidRPr="00A263D0">
        <w:rPr>
          <w:sz w:val="28"/>
          <w:szCs w:val="23"/>
        </w:rPr>
        <w:t>иностранными</w:t>
      </w:r>
      <w:r w:rsidR="00C92FEA" w:rsidRPr="00A263D0">
        <w:rPr>
          <w:sz w:val="28"/>
          <w:szCs w:val="23"/>
        </w:rPr>
        <w:t xml:space="preserve"> </w:t>
      </w:r>
      <w:r w:rsidRPr="00A263D0">
        <w:rPr>
          <w:sz w:val="28"/>
          <w:szCs w:val="23"/>
        </w:rPr>
        <w:t>инвестициями</w:t>
      </w:r>
      <w:r w:rsidR="00C92FEA" w:rsidRPr="00A263D0">
        <w:rPr>
          <w:sz w:val="28"/>
          <w:szCs w:val="23"/>
        </w:rPr>
        <w:t xml:space="preserve"> </w:t>
      </w:r>
      <w:r w:rsidRPr="00A263D0">
        <w:rPr>
          <w:sz w:val="28"/>
          <w:szCs w:val="23"/>
        </w:rPr>
        <w:t>и международных объединений и организаций, созданных на</w:t>
      </w:r>
      <w:r w:rsidR="00C92FEA" w:rsidRPr="00A263D0">
        <w:rPr>
          <w:sz w:val="28"/>
          <w:szCs w:val="23"/>
        </w:rPr>
        <w:t xml:space="preserve"> </w:t>
      </w:r>
      <w:r w:rsidRPr="00A263D0">
        <w:rPr>
          <w:sz w:val="28"/>
          <w:szCs w:val="23"/>
        </w:rPr>
        <w:t>территории</w:t>
      </w:r>
      <w:r w:rsidR="00C92FEA" w:rsidRPr="00A263D0">
        <w:rPr>
          <w:sz w:val="28"/>
          <w:szCs w:val="23"/>
        </w:rPr>
        <w:t xml:space="preserve"> </w:t>
      </w:r>
      <w:r w:rsidRPr="00A263D0">
        <w:rPr>
          <w:sz w:val="28"/>
          <w:szCs w:val="23"/>
        </w:rPr>
        <w:t>Российской</w:t>
      </w:r>
      <w:r w:rsidR="00C92FEA" w:rsidRPr="00A263D0">
        <w:rPr>
          <w:sz w:val="28"/>
          <w:szCs w:val="23"/>
        </w:rPr>
        <w:t xml:space="preserve"> </w:t>
      </w:r>
      <w:r w:rsidRPr="00A263D0">
        <w:rPr>
          <w:sz w:val="28"/>
          <w:szCs w:val="23"/>
        </w:rPr>
        <w:t>Федерации,</w:t>
      </w:r>
      <w:r w:rsidR="00C92FEA" w:rsidRPr="00A263D0">
        <w:rPr>
          <w:sz w:val="28"/>
          <w:szCs w:val="23"/>
        </w:rPr>
        <w:t xml:space="preserve"> </w:t>
      </w:r>
      <w:r w:rsidRPr="00A263D0">
        <w:rPr>
          <w:sz w:val="28"/>
          <w:szCs w:val="23"/>
        </w:rPr>
        <w:t>между</w:t>
      </w:r>
      <w:r w:rsidR="00C92FEA" w:rsidRPr="00A263D0">
        <w:rPr>
          <w:sz w:val="28"/>
          <w:szCs w:val="23"/>
        </w:rPr>
        <w:t xml:space="preserve"> </w:t>
      </w:r>
      <w:r w:rsidRPr="00A263D0">
        <w:rPr>
          <w:sz w:val="28"/>
          <w:szCs w:val="23"/>
        </w:rPr>
        <w:t>собой, споры между их участниками, а равно их споры с другими субъектами права Российской Федерации. Международный коммерческий арбитражный суд принимает рассмотрению и споры, подлежащие его юрисдикции в силу международных договоров России.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Основанием для передачи спора на рассмотрение коммерческого арбитража (третейского суда) является арбитражное соглашение о передаче в арбитраж всех или определенных споров, которые возникли или могут возникнуть между сторонами в связи с каким-либо конкретным правоотношением, независимо от того, носило оно договорный характер или нет.</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Разбирательство дел в МКАС осуществляется по правилам его регламента. Стороны вправе сами согласовать процедуру ведения разбирательства. Число арбитров (судей) в составе третейского суда определяется сторонами по своему усмотрению, а если стороны не определят этого числа, то назначаются три арбитра. Процедура назначения арбитров может быть согласована сторонами. При арбитраже с тремя арбитрами каждая сторона назначает одного арбитра, а два назначенных таким образом — назначают третьего.</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Своеобразной особенностью деятельности третейского суда является предоставленная ему законом возможность самому судить о своей компетенции, трактуя арбитражную оговорку (т.е. соглашение о передаче спора на рассмотрение третейского суда) по заявлению спорящей стороны.</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Процедура ведения разбирательства в арбитраже, при условии соблюдения Закона «О международном коммерческом арбитраже», определяется по договоренности сторон. И отсутствие соглашения сторон третейский суд ведет его так, как считает нужным. По договоренности сторон решается и вопрос о языке (языках), который будет использоваться в ходе разбирательства. Стороны по договоренности устанавливают сроки, и течение которых истец должен заявить об обстоятельствах, подтверждающих его исковые требования, о спорных вопросах и требуемом удовлетворении, а ответчик — о своих возражениях. Если стороны не договорились об этом, то любая из них может изменять или дополнять свои исковые требования и возражения по делу в ходе разбирательства, если только третейский суд не сочтет нецелесообразным допускать их ввиду допущенной задержки.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Особенностью разбирательства является также возможность прекращения его в случае, когда истец не представит исковое заявление в согласованные сроки. Что касается ответчика, то непредставление им возражений в такие сроки не препятствует разбирательству и не рассматривается как признание утверждений истца.</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Вынесение решения осуществляется на основе норм, которые стороны избрали в качестве применимых к существу спора. При отсутствии указаний сторон третейский суд использует право, определенное в соответствии с коллизионными нормами международного частного права, которые он считает применимыми. Во всех случаях решение принимается в соответствии с условиями договора и с учетом торговых обычаев, характерных для данной сделки.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r w:rsidRPr="00A263D0">
        <w:rPr>
          <w:sz w:val="28"/>
          <w:szCs w:val="23"/>
        </w:rPr>
        <w:t>Решение коллегии арбитров выносится большинством голосов. Вопросы процедуры могут разрешаться арбитром, являющимся председателем третейского суда, если он будет уполномочен на то сторонами или всеми другими арбитрами.</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3"/>
        </w:rPr>
      </w:pPr>
      <w:r w:rsidRPr="00A263D0">
        <w:rPr>
          <w:sz w:val="28"/>
          <w:szCs w:val="23"/>
        </w:rPr>
        <w:t>Обжалование решения третейского суда допускается в форме ходатайства об отмене, которое рассматривается при наличии перечисленных и законе оснований (ст. 34 Закона) Верховным Судом республики в составе РФ и другими названными судами. Ходатайство об отмене должно быть заявлено не позднее трех месяцев со дня получения арбитражного решения, а жалоба на толкование или дополнительное арбитражное решение — в этот же срок, но исчисляемый для вынесения решения по такой просьбе.</w:t>
      </w:r>
    </w:p>
    <w:p w:rsidR="00D46A40" w:rsidRPr="00A263D0" w:rsidRDefault="00D46A40" w:rsidP="00C92FEA">
      <w:pPr>
        <w:widowControl w:val="0"/>
        <w:shd w:val="clear" w:color="000000" w:fill="auto"/>
        <w:autoSpaceDE w:val="0"/>
        <w:autoSpaceDN w:val="0"/>
        <w:adjustRightInd w:val="0"/>
        <w:spacing w:line="360" w:lineRule="auto"/>
        <w:ind w:firstLine="709"/>
        <w:jc w:val="both"/>
        <w:rPr>
          <w:sz w:val="28"/>
          <w:szCs w:val="20"/>
        </w:rPr>
      </w:pPr>
    </w:p>
    <w:p w:rsidR="00D46A40" w:rsidRPr="00A263D0" w:rsidRDefault="00A263D0" w:rsidP="00C92FEA">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2" w:name="_Toc116394581"/>
      <w:r>
        <w:rPr>
          <w:rFonts w:ascii="Times New Roman" w:hAnsi="Times New Roman" w:cs="Times New Roman"/>
          <w:i w:val="0"/>
        </w:rPr>
        <w:br w:type="page"/>
      </w:r>
      <w:r w:rsidR="00D46A40" w:rsidRPr="00A263D0">
        <w:rPr>
          <w:rFonts w:ascii="Times New Roman" w:hAnsi="Times New Roman" w:cs="Times New Roman"/>
          <w:i w:val="0"/>
        </w:rPr>
        <w:t>Список литературы</w:t>
      </w:r>
      <w:bookmarkEnd w:id="2"/>
    </w:p>
    <w:p w:rsidR="00D46A40" w:rsidRPr="00A263D0" w:rsidRDefault="00D46A40" w:rsidP="00C92FEA">
      <w:pPr>
        <w:widowControl w:val="0"/>
        <w:shd w:val="clear" w:color="000000" w:fill="auto"/>
        <w:autoSpaceDE w:val="0"/>
        <w:autoSpaceDN w:val="0"/>
        <w:adjustRightInd w:val="0"/>
        <w:spacing w:line="360" w:lineRule="auto"/>
        <w:ind w:firstLine="709"/>
        <w:jc w:val="both"/>
        <w:rPr>
          <w:b/>
          <w:bCs/>
          <w:sz w:val="28"/>
          <w:szCs w:val="20"/>
        </w:rPr>
      </w:pP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Конституция РФ. – М.: Проспект, 2000. - 48 с.</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Гражданский кодекс РФ. Текст, комментарии, алфавитно-предметный указатель /под ред. О. М. Козарь, А. Л. Маковского, С. А. Хохлова. – М.: Спарк, 2004. – 704 с.</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rPr>
        <w:t>Арбитражный процессуальный кодекс Российской Федерации – М.: ИКФ Омега – Л, 2002. – 160 с.</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 xml:space="preserve">Ершова И. В., Иванова Т. М. Предпринимательское право: Учебное пособие. – М.: Юриспруденция, 2002. – 540 с. </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Комментарий к Конституции Российской Федерации. - М.: Юридическая литература, 1997. – 688 с.</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 xml:space="preserve">Новицкий И.Б., Лунц Л.А. Общее учение об обязательстве. М.: Зерцало, 1959. – 576 с. </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Павлова Л. Н. Финансы предприятий: Учебник для вузов. – М.: Финансы, ЮНИТИ, 2004. – 639 с.</w:t>
      </w:r>
    </w:p>
    <w:p w:rsidR="00D46A40" w:rsidRPr="00A263D0" w:rsidRDefault="00D46A40" w:rsidP="00A263D0">
      <w:pPr>
        <w:widowControl w:val="0"/>
        <w:numPr>
          <w:ilvl w:val="0"/>
          <w:numId w:val="10"/>
        </w:numPr>
        <w:shd w:val="clear" w:color="000000" w:fill="auto"/>
        <w:tabs>
          <w:tab w:val="clear" w:pos="720"/>
          <w:tab w:val="num" w:pos="426"/>
        </w:tabs>
        <w:spacing w:line="360" w:lineRule="auto"/>
        <w:ind w:left="0" w:firstLine="0"/>
        <w:rPr>
          <w:sz w:val="28"/>
          <w:szCs w:val="28"/>
        </w:rPr>
      </w:pPr>
      <w:r w:rsidRPr="00A263D0">
        <w:rPr>
          <w:sz w:val="28"/>
          <w:szCs w:val="28"/>
        </w:rPr>
        <w:t>Предпринимательское право: Учебник для вузов/ Под. ред. Н. М. Коршунова, Н. Д. Эриашвили. – М.: Спарк, 2002. – 430 с.</w:t>
      </w:r>
      <w:bookmarkStart w:id="3" w:name="_GoBack"/>
      <w:bookmarkEnd w:id="3"/>
    </w:p>
    <w:sectPr w:rsidR="00D46A40" w:rsidRPr="00A263D0" w:rsidSect="00C92FEA">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73" w:rsidRDefault="00A66873">
      <w:r>
        <w:separator/>
      </w:r>
    </w:p>
  </w:endnote>
  <w:endnote w:type="continuationSeparator" w:id="0">
    <w:p w:rsidR="00A66873" w:rsidRDefault="00A6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73" w:rsidRDefault="00A66873">
      <w:r>
        <w:separator/>
      </w:r>
    </w:p>
  </w:footnote>
  <w:footnote w:type="continuationSeparator" w:id="0">
    <w:p w:rsidR="00A66873" w:rsidRDefault="00A66873">
      <w:r>
        <w:continuationSeparator/>
      </w:r>
    </w:p>
  </w:footnote>
  <w:footnote w:id="1">
    <w:p w:rsidR="00A66873" w:rsidRDefault="00D46A40">
      <w:pPr>
        <w:pStyle w:val="af0"/>
      </w:pPr>
      <w:r>
        <w:rPr>
          <w:rStyle w:val="af2"/>
        </w:rPr>
        <w:footnoteRef/>
      </w:r>
      <w:r>
        <w:t xml:space="preserve"> </w:t>
      </w:r>
      <w:r>
        <w:rPr>
          <w:szCs w:val="28"/>
        </w:rPr>
        <w:t>Комментарий к Конституции Российской Федерации. - М.: Юридическая литература, 1997. С. 367.</w:t>
      </w:r>
    </w:p>
  </w:footnote>
  <w:footnote w:id="2">
    <w:p w:rsidR="00A66873" w:rsidRDefault="00D46A40">
      <w:pPr>
        <w:pStyle w:val="af0"/>
      </w:pPr>
      <w:r>
        <w:rPr>
          <w:rStyle w:val="af2"/>
        </w:rPr>
        <w:footnoteRef/>
      </w:r>
      <w:r>
        <w:t xml:space="preserve"> </w:t>
      </w:r>
      <w:r>
        <w:rPr>
          <w:szCs w:val="28"/>
        </w:rPr>
        <w:t>Гражданский кодекс РФ. Текст, комментарии, алфавитно-предметный указатель /под ред. О. М. Козарь, А. Л. Маковского, С. А. Хохлова. – М.: Спарк, 2004.</w:t>
      </w:r>
    </w:p>
  </w:footnote>
  <w:footnote w:id="3">
    <w:p w:rsidR="00A66873" w:rsidRDefault="00D46A40">
      <w:pPr>
        <w:pStyle w:val="af0"/>
      </w:pPr>
      <w:r>
        <w:rPr>
          <w:rStyle w:val="af2"/>
        </w:rPr>
        <w:footnoteRef/>
      </w:r>
      <w:r>
        <w:t xml:space="preserve"> </w:t>
      </w:r>
      <w:r>
        <w:rPr>
          <w:szCs w:val="28"/>
        </w:rPr>
        <w:t>Павлова Л. Н. Финансы предприятий: Учебник для вузов. – М.: Финансы, ЮНИТИ, 2004. С. 231.</w:t>
      </w:r>
    </w:p>
  </w:footnote>
  <w:footnote w:id="4">
    <w:p w:rsidR="00A66873" w:rsidRDefault="00D46A40">
      <w:pPr>
        <w:pStyle w:val="af0"/>
      </w:pPr>
      <w:r>
        <w:rPr>
          <w:rStyle w:val="af2"/>
        </w:rPr>
        <w:footnoteRef/>
      </w:r>
      <w:r>
        <w:t xml:space="preserve"> </w:t>
      </w:r>
      <w:r>
        <w:rPr>
          <w:szCs w:val="28"/>
        </w:rPr>
        <w:t>Ершова И. В., Иванова Т. М. Предпринимательское право: Учебное пособие. – М.: Юриспруденция, 2002. С. 112.</w:t>
      </w:r>
    </w:p>
  </w:footnote>
  <w:footnote w:id="5">
    <w:p w:rsidR="00A66873" w:rsidRDefault="00D46A40">
      <w:pPr>
        <w:pStyle w:val="af0"/>
      </w:pPr>
      <w:r>
        <w:rPr>
          <w:rStyle w:val="af2"/>
        </w:rPr>
        <w:footnoteRef/>
      </w:r>
      <w:r>
        <w:t xml:space="preserve"> </w:t>
      </w:r>
      <w:r>
        <w:rPr>
          <w:szCs w:val="28"/>
        </w:rPr>
        <w:t>Предпринимательское право: Учебник для вузов/ Под. ред. Н. М. Коршунова, Н. Д. Эриашвили. – М., 2002. С. 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A40" w:rsidRDefault="00D46A40">
    <w:pPr>
      <w:pStyle w:val="a6"/>
      <w:framePr w:wrap="around" w:vAnchor="text" w:hAnchor="margin" w:xAlign="right" w:y="1"/>
      <w:rPr>
        <w:rStyle w:val="a5"/>
      </w:rPr>
    </w:pPr>
  </w:p>
  <w:p w:rsidR="00D46A40" w:rsidRDefault="00D46A4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75732BE"/>
    <w:multiLevelType w:val="hybridMultilevel"/>
    <w:tmpl w:val="B9209E5E"/>
    <w:lvl w:ilvl="0" w:tplc="DC9A935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2B2EE8"/>
    <w:multiLevelType w:val="hybridMultilevel"/>
    <w:tmpl w:val="01242EF4"/>
    <w:lvl w:ilvl="0" w:tplc="0240B40E">
      <w:start w:val="1"/>
      <w:numFmt w:val="decimal"/>
      <w:lvlText w:val="%1."/>
      <w:lvlJc w:val="left"/>
      <w:pPr>
        <w:tabs>
          <w:tab w:val="num" w:pos="1035"/>
        </w:tabs>
        <w:ind w:left="1035" w:hanging="103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A2A603F"/>
    <w:multiLevelType w:val="hybridMultilevel"/>
    <w:tmpl w:val="F120F0B2"/>
    <w:lvl w:ilvl="0" w:tplc="5C78EBDC">
      <w:start w:val="1"/>
      <w:numFmt w:val="decimal"/>
      <w:lvlText w:val="%1."/>
      <w:lvlJc w:val="left"/>
      <w:pPr>
        <w:tabs>
          <w:tab w:val="num" w:pos="720"/>
        </w:tabs>
        <w:ind w:left="720" w:hanging="360"/>
      </w:pPr>
      <w:rPr>
        <w:rFonts w:cs="Times New Roman" w:hint="default"/>
      </w:rPr>
    </w:lvl>
    <w:lvl w:ilvl="1" w:tplc="DEB8B732">
      <w:numFmt w:val="none"/>
      <w:lvlText w:val=""/>
      <w:lvlJc w:val="left"/>
      <w:pPr>
        <w:tabs>
          <w:tab w:val="num" w:pos="360"/>
        </w:tabs>
      </w:pPr>
      <w:rPr>
        <w:rFonts w:cs="Times New Roman"/>
      </w:rPr>
    </w:lvl>
    <w:lvl w:ilvl="2" w:tplc="AC444644">
      <w:numFmt w:val="none"/>
      <w:lvlText w:val=""/>
      <w:lvlJc w:val="left"/>
      <w:pPr>
        <w:tabs>
          <w:tab w:val="num" w:pos="360"/>
        </w:tabs>
      </w:pPr>
      <w:rPr>
        <w:rFonts w:cs="Times New Roman"/>
      </w:rPr>
    </w:lvl>
    <w:lvl w:ilvl="3" w:tplc="F758AC42">
      <w:numFmt w:val="none"/>
      <w:lvlText w:val=""/>
      <w:lvlJc w:val="left"/>
      <w:pPr>
        <w:tabs>
          <w:tab w:val="num" w:pos="360"/>
        </w:tabs>
      </w:pPr>
      <w:rPr>
        <w:rFonts w:cs="Times New Roman"/>
      </w:rPr>
    </w:lvl>
    <w:lvl w:ilvl="4" w:tplc="1150A3E8">
      <w:numFmt w:val="none"/>
      <w:lvlText w:val=""/>
      <w:lvlJc w:val="left"/>
      <w:pPr>
        <w:tabs>
          <w:tab w:val="num" w:pos="360"/>
        </w:tabs>
      </w:pPr>
      <w:rPr>
        <w:rFonts w:cs="Times New Roman"/>
      </w:rPr>
    </w:lvl>
    <w:lvl w:ilvl="5" w:tplc="6A0E3954">
      <w:numFmt w:val="none"/>
      <w:lvlText w:val=""/>
      <w:lvlJc w:val="left"/>
      <w:pPr>
        <w:tabs>
          <w:tab w:val="num" w:pos="360"/>
        </w:tabs>
      </w:pPr>
      <w:rPr>
        <w:rFonts w:cs="Times New Roman"/>
      </w:rPr>
    </w:lvl>
    <w:lvl w:ilvl="6" w:tplc="D9D8B52C">
      <w:numFmt w:val="none"/>
      <w:lvlText w:val=""/>
      <w:lvlJc w:val="left"/>
      <w:pPr>
        <w:tabs>
          <w:tab w:val="num" w:pos="360"/>
        </w:tabs>
      </w:pPr>
      <w:rPr>
        <w:rFonts w:cs="Times New Roman"/>
      </w:rPr>
    </w:lvl>
    <w:lvl w:ilvl="7" w:tplc="EEBEA228">
      <w:numFmt w:val="none"/>
      <w:lvlText w:val=""/>
      <w:lvlJc w:val="left"/>
      <w:pPr>
        <w:tabs>
          <w:tab w:val="num" w:pos="360"/>
        </w:tabs>
      </w:pPr>
      <w:rPr>
        <w:rFonts w:cs="Times New Roman"/>
      </w:rPr>
    </w:lvl>
    <w:lvl w:ilvl="8" w:tplc="6BBA3336">
      <w:numFmt w:val="none"/>
      <w:lvlText w:val=""/>
      <w:lvlJc w:val="left"/>
      <w:pPr>
        <w:tabs>
          <w:tab w:val="num" w:pos="360"/>
        </w:tabs>
      </w:pPr>
      <w:rPr>
        <w:rFonts w:cs="Times New Roman"/>
      </w:rPr>
    </w:lvl>
  </w:abstractNum>
  <w:abstractNum w:abstractNumId="7">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843590F"/>
    <w:multiLevelType w:val="hybridMultilevel"/>
    <w:tmpl w:val="0B40D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D4050A"/>
    <w:multiLevelType w:val="hybridMultilevel"/>
    <w:tmpl w:val="04163102"/>
    <w:lvl w:ilvl="0" w:tplc="8FF655EE">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9"/>
  </w:num>
  <w:num w:numId="4">
    <w:abstractNumId w:val="7"/>
  </w:num>
  <w:num w:numId="5">
    <w:abstractNumId w:val="6"/>
  </w:num>
  <w:num w:numId="6">
    <w:abstractNumId w:val="12"/>
  </w:num>
  <w:num w:numId="7">
    <w:abstractNumId w:val="10"/>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EF3"/>
    <w:rsid w:val="000D7FF7"/>
    <w:rsid w:val="002E7C92"/>
    <w:rsid w:val="008F4EF3"/>
    <w:rsid w:val="00981EA3"/>
    <w:rsid w:val="00A263D0"/>
    <w:rsid w:val="00A66873"/>
    <w:rsid w:val="00C92FEA"/>
    <w:rsid w:val="00D46A40"/>
    <w:rsid w:val="00E46EFA"/>
    <w:rsid w:val="00FE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9ED7B-D589-4FA2-B58D-E16520AD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rFonts w:ascii="Arial" w:hAnsi="Arial" w:cs="Arial"/>
      <w:b/>
      <w:bCs/>
      <w:i/>
      <w:iCs/>
      <w:color w:val="000000"/>
      <w:sz w:val="28"/>
      <w:szCs w:val="21"/>
    </w:rPr>
  </w:style>
  <w:style w:type="paragraph" w:styleId="4">
    <w:name w:val="heading 4"/>
    <w:basedOn w:val="a"/>
    <w:next w:val="a"/>
    <w:link w:val="40"/>
    <w:uiPriority w:val="9"/>
    <w:qFormat/>
    <w:pPr>
      <w:keepNext/>
      <w:jc w:val="center"/>
      <w:outlineLvl w:val="3"/>
    </w:pPr>
    <w:rPr>
      <w:rFonts w:ascii="Arial" w:hAnsi="Arial" w:cs="Arial"/>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A263D0"/>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rPr>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23">
    <w:name w:val="toc 2"/>
    <w:basedOn w:val="a"/>
    <w:next w:val="a"/>
    <w:autoRedefine/>
    <w:uiPriority w:val="39"/>
    <w:rsid w:val="00C92FEA"/>
    <w:pPr>
      <w:widowControl w:val="0"/>
      <w:shd w:val="clear" w:color="000000" w:fill="auto"/>
      <w:tabs>
        <w:tab w:val="right" w:leader="dot" w:pos="9628"/>
      </w:tabs>
      <w:spacing w:line="360" w:lineRule="auto"/>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32">
    <w:name w:val="Body Text Indent 3"/>
    <w:basedOn w:val="a"/>
    <w:link w:val="33"/>
    <w:uiPriority w:val="99"/>
    <w:pPr>
      <w:widowControl w:val="0"/>
      <w:shd w:val="clear" w:color="auto" w:fill="FFFFFF"/>
      <w:autoSpaceDE w:val="0"/>
      <w:autoSpaceDN w:val="0"/>
      <w:adjustRightInd w:val="0"/>
      <w:spacing w:before="5" w:line="360" w:lineRule="auto"/>
      <w:ind w:firstLine="335"/>
      <w:jc w:val="center"/>
    </w:pPr>
    <w:rPr>
      <w:rFonts w:ascii="Arial" w:hAnsi="Arial" w:cs="Arial"/>
      <w:b/>
      <w:bCs/>
      <w:i/>
      <w:iCs/>
      <w:sz w:val="28"/>
      <w:szCs w:val="28"/>
    </w:rPr>
  </w:style>
  <w:style w:type="character" w:customStyle="1" w:styleId="33">
    <w:name w:val="Основной текст с отступом 3 Знак"/>
    <w:link w:val="32"/>
    <w:uiPriority w:val="99"/>
    <w:semiHidden/>
    <w:rPr>
      <w:sz w:val="16"/>
      <w:szCs w:val="16"/>
    </w:rPr>
  </w:style>
  <w:style w:type="paragraph" w:styleId="af4">
    <w:name w:val="Balloon Text"/>
    <w:basedOn w:val="a"/>
    <w:link w:val="af5"/>
    <w:uiPriority w:val="99"/>
    <w:semiHidden/>
    <w:rsid w:val="002E7C92"/>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4610">
      <w:marLeft w:val="0"/>
      <w:marRight w:val="0"/>
      <w:marTop w:val="0"/>
      <w:marBottom w:val="0"/>
      <w:divBdr>
        <w:top w:val="none" w:sz="0" w:space="0" w:color="auto"/>
        <w:left w:val="none" w:sz="0" w:space="0" w:color="auto"/>
        <w:bottom w:val="none" w:sz="0" w:space="0" w:color="auto"/>
        <w:right w:val="none" w:sz="0" w:space="0" w:color="auto"/>
      </w:divBdr>
    </w:div>
    <w:div w:id="605424611">
      <w:marLeft w:val="0"/>
      <w:marRight w:val="0"/>
      <w:marTop w:val="0"/>
      <w:marBottom w:val="0"/>
      <w:divBdr>
        <w:top w:val="none" w:sz="0" w:space="0" w:color="auto"/>
        <w:left w:val="none" w:sz="0" w:space="0" w:color="auto"/>
        <w:bottom w:val="none" w:sz="0" w:space="0" w:color="auto"/>
        <w:right w:val="none" w:sz="0" w:space="0" w:color="auto"/>
      </w:divBdr>
    </w:div>
    <w:div w:id="605424612">
      <w:marLeft w:val="0"/>
      <w:marRight w:val="0"/>
      <w:marTop w:val="0"/>
      <w:marBottom w:val="0"/>
      <w:divBdr>
        <w:top w:val="none" w:sz="0" w:space="0" w:color="auto"/>
        <w:left w:val="none" w:sz="0" w:space="0" w:color="auto"/>
        <w:bottom w:val="none" w:sz="0" w:space="0" w:color="auto"/>
        <w:right w:val="none" w:sz="0" w:space="0" w:color="auto"/>
      </w:divBdr>
    </w:div>
    <w:div w:id="605424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2005-10-13T15:26:00Z</cp:lastPrinted>
  <dcterms:created xsi:type="dcterms:W3CDTF">2014-03-06T22:35:00Z</dcterms:created>
  <dcterms:modified xsi:type="dcterms:W3CDTF">2014-03-06T22:35:00Z</dcterms:modified>
</cp:coreProperties>
</file>