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5D" w:rsidRDefault="004C6B5D" w:rsidP="002E7F45">
      <w:pPr>
        <w:pStyle w:val="af7"/>
        <w:rPr>
          <w:lang w:val="uk-UA"/>
        </w:rPr>
      </w:pPr>
      <w:r w:rsidRPr="002E7F45">
        <w:rPr>
          <w:lang w:val="uk-UA"/>
        </w:rPr>
        <w:t>Правовое</w:t>
      </w:r>
      <w:r w:rsidR="002E7F45" w:rsidRPr="002E7F45">
        <w:rPr>
          <w:lang w:val="uk-UA"/>
        </w:rPr>
        <w:t xml:space="preserve"> </w:t>
      </w:r>
      <w:r w:rsidRPr="002E7F45">
        <w:rPr>
          <w:lang w:val="uk-UA"/>
        </w:rPr>
        <w:t>регулирование</w:t>
      </w:r>
      <w:r w:rsidR="002E7F45" w:rsidRPr="002E7F45">
        <w:rPr>
          <w:lang w:val="uk-UA"/>
        </w:rPr>
        <w:t xml:space="preserve"> </w:t>
      </w:r>
      <w:r w:rsidRPr="002E7F45">
        <w:rPr>
          <w:lang w:val="uk-UA"/>
        </w:rPr>
        <w:t>института</w:t>
      </w:r>
      <w:r w:rsidR="002E7F45" w:rsidRPr="002E7F45">
        <w:rPr>
          <w:lang w:val="uk-UA"/>
        </w:rPr>
        <w:t xml:space="preserve"> </w:t>
      </w:r>
      <w:r w:rsidRPr="002E7F45">
        <w:rPr>
          <w:lang w:val="uk-UA"/>
        </w:rPr>
        <w:t>несостоятельности</w:t>
      </w:r>
      <w:r w:rsidR="002E7F45">
        <w:rPr>
          <w:lang w:val="uk-UA"/>
        </w:rPr>
        <w:t xml:space="preserve"> (</w:t>
      </w:r>
      <w:r w:rsidRPr="002E7F45">
        <w:rPr>
          <w:lang w:val="uk-UA"/>
        </w:rPr>
        <w:t>банкротства</w:t>
      </w:r>
      <w:r w:rsidR="002E7F45" w:rsidRPr="002E7F45">
        <w:rPr>
          <w:lang w:val="uk-UA"/>
        </w:rPr>
        <w:t xml:space="preserve">) </w:t>
      </w:r>
      <w:r w:rsidRPr="002E7F45">
        <w:rPr>
          <w:lang w:val="uk-UA"/>
        </w:rPr>
        <w:t>в</w:t>
      </w:r>
      <w:r w:rsidR="002E7F45" w:rsidRPr="002E7F45">
        <w:rPr>
          <w:lang w:val="uk-UA"/>
        </w:rPr>
        <w:t xml:space="preserve"> </w:t>
      </w:r>
      <w:r w:rsidRPr="002E7F45">
        <w:rPr>
          <w:lang w:val="uk-UA"/>
        </w:rPr>
        <w:t>зарубежных</w:t>
      </w:r>
      <w:r w:rsidR="002E7F45" w:rsidRPr="002E7F45">
        <w:rPr>
          <w:lang w:val="uk-UA"/>
        </w:rPr>
        <w:t xml:space="preserve"> </w:t>
      </w:r>
      <w:r w:rsidRPr="002E7F45">
        <w:rPr>
          <w:lang w:val="uk-UA"/>
        </w:rPr>
        <w:t>странах</w:t>
      </w:r>
    </w:p>
    <w:p w:rsidR="002E7F45" w:rsidRPr="001905C6" w:rsidRDefault="001905C6" w:rsidP="001905C6">
      <w:pPr>
        <w:pStyle w:val="af6"/>
      </w:pPr>
      <w:r w:rsidRPr="001905C6">
        <w:t>банкротство зарубежная страна законодательство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2E7F45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="002E7F45" w:rsidRPr="002E7F45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="002E7F45" w:rsidRPr="002E7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Несостоятельностью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банкротством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неспособность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погасить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Французское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преследует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цель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сохранения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работающих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предприятий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рабочих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мест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удовлетворение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="002E7F45">
        <w:rPr>
          <w:rFonts w:ascii="Times New Roman" w:hAnsi="Times New Roman" w:cs="Times New Roman"/>
          <w:sz w:val="28"/>
          <w:szCs w:val="28"/>
        </w:rPr>
        <w:t>т.е.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большей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степени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ориентировано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разрешении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случаев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материально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правовых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путем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санации,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санирующей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предприятия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могут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любые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физические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признаваемые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коммерсантами,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частного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Это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возможно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результате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Суды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ориентируют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проведение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переговоров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досудебном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проблем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связи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возникшей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может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возбуждено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="002E7F45">
        <w:rPr>
          <w:rFonts w:ascii="Times New Roman" w:hAnsi="Times New Roman" w:cs="Times New Roman"/>
          <w:sz w:val="28"/>
          <w:szCs w:val="28"/>
        </w:rPr>
        <w:t>т.е.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неоплате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платежей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;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случае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нарушения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заключенному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мировому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;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если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нарушаются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установленные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реструктуризации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условия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Ходатайствовать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этом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могут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может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начать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инициативе,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либо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представлении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информации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работников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администрации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предприятия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основании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прокурора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Судом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принимаются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обеспечению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ограничиваются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распоряжению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Полученная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после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покрытия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расходов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распределяется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между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соответствии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заявленными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требованиями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установленном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недостаточности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Решение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завершении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восстанавливает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управляющих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правах,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отменяются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запретительные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юридическое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завершении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существование,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физическое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- </w:t>
      </w:r>
      <w:r w:rsidRPr="002E7F45">
        <w:rPr>
          <w:rFonts w:ascii="Times New Roman" w:hAnsi="Times New Roman" w:cs="Times New Roman"/>
          <w:sz w:val="28"/>
          <w:szCs w:val="28"/>
        </w:rPr>
        <w:t>считается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освобожденным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7F45" w:rsidRPr="002E7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неспособность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погасить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ФРГ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1999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действует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Положение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далее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- </w:t>
      </w:r>
      <w:r w:rsidRPr="002E7F45">
        <w:rPr>
          <w:rFonts w:ascii="Times New Roman" w:hAnsi="Times New Roman" w:cs="Times New Roman"/>
          <w:sz w:val="28"/>
          <w:szCs w:val="28"/>
        </w:rPr>
        <w:t>Положение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), </w:t>
      </w:r>
      <w:r w:rsidRPr="002E7F45">
        <w:rPr>
          <w:rFonts w:ascii="Times New Roman" w:hAnsi="Times New Roman" w:cs="Times New Roman"/>
          <w:sz w:val="28"/>
          <w:szCs w:val="28"/>
        </w:rPr>
        <w:t>объединившее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регламентацию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данных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отношений,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осуществляемую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ранее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1877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мировых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1935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разрешении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случаев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материально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правовых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путем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санации,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санирующей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предприятия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Это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возможно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результате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могут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любые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физические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торговые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товарищества,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имеющие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статуса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может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возбуждено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неплатежеспособности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§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35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Положения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соответствии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§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17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Положения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считается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неплатежеспособным,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если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состоянии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оплачивать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денежные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приостановил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платежей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Судом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принимаются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обеспечению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ограничиваются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распоряжению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Полученная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после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покрытия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расходов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распределяется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между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соответствии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заявленными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требованиями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установленном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Положением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недостаточности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юридическое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завершении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существование,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физическое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- </w:t>
      </w:r>
      <w:r w:rsidRPr="002E7F45">
        <w:rPr>
          <w:rFonts w:ascii="Times New Roman" w:hAnsi="Times New Roman" w:cs="Times New Roman"/>
          <w:sz w:val="28"/>
          <w:szCs w:val="28"/>
        </w:rPr>
        <w:t>считается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освобожденным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E7F45" w:rsidRPr="002E7F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имеет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Англии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солидную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историю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Первый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конкурсный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был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принят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Англии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1543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.,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1825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1883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год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было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принято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433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посвященных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настоящее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время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действует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1986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., </w:t>
      </w:r>
      <w:r w:rsidRPr="002E7F45">
        <w:rPr>
          <w:rFonts w:ascii="Times New Roman" w:hAnsi="Times New Roman" w:cs="Times New Roman"/>
          <w:sz w:val="28"/>
          <w:szCs w:val="28"/>
        </w:rPr>
        <w:t>распространяющий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действие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физических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большинство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компаний115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товарищества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Несостоятельностью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банкротством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неспособность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погасить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либо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превышение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стоимостью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активов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разрешении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случаев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материально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правовых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путем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проведения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реорганизационных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ликвидационных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Это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возможно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результате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Суды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ориентируют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проведение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переговоров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досудебном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проблем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связи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возникшей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может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возбуждено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инициативе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самой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компании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ходатайству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директоров,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ходатайствам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вкладчиков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либо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инициативе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суда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органов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защиты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выявляется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активы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пассивы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),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учет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обязанностей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кроме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основанных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фактах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злоупотребления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выявляется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находящееся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учитываются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возникшие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начала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новацией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Производится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выравнивание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преимущественными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требования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примеру,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обеспеченными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залогом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остальных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этих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задач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качестве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реорганизационных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используется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>: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заключение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мирового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управление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специально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назначенным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лицом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администрирование,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осуществляемое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специалистом,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назначаемым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судом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Ликвидационные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могут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добровольно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принуждению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Добровольная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производится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ликвидатором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основании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органов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решению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суда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частности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>: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если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публичная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разместила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акции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течение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года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момента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создания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количество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участников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стало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менее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двух116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компания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осуществляет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платежи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превысила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750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фунтов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стерлингов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ходе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принимаются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обеспечению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ограничиваются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распоряжению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),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недвижимое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Полученная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после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покрытия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расходов,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распределяется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установленном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между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соответствии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заявленными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требованиями,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недостаточности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завершении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прекращает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существование,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регистрируется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Регистратором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компаний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E7F45" w:rsidRPr="002E7F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США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институт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банкротства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федеральным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банкротствах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1978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изм</w:t>
      </w:r>
      <w:r w:rsidR="002E7F45">
        <w:rPr>
          <w:rFonts w:ascii="Times New Roman" w:hAnsi="Times New Roman" w:cs="Times New Roman"/>
          <w:sz w:val="28"/>
          <w:szCs w:val="28"/>
        </w:rPr>
        <w:t>. 19</w:t>
      </w:r>
      <w:r w:rsidRPr="002E7F45">
        <w:rPr>
          <w:rFonts w:ascii="Times New Roman" w:hAnsi="Times New Roman" w:cs="Times New Roman"/>
          <w:sz w:val="28"/>
          <w:szCs w:val="28"/>
        </w:rPr>
        <w:t>84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1986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гг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далее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- </w:t>
      </w:r>
      <w:r w:rsidRPr="002E7F45">
        <w:rPr>
          <w:rFonts w:ascii="Times New Roman" w:hAnsi="Times New Roman" w:cs="Times New Roman"/>
          <w:sz w:val="28"/>
          <w:szCs w:val="28"/>
        </w:rPr>
        <w:t>Закон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банкротстве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179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Данный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закрепил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отход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положений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английского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пользу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правил,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сходных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стран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континентальной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Европы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Отдельные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вопросы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штатов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Несостоятельностью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банкротством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неспособность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погасить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обязательства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лицами,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либо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превышение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над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стоимостью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активов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могут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признаны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физические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корпорации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),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являющиеся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товарищества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Термин</w:t>
      </w:r>
      <w:r w:rsidR="002E7F45">
        <w:rPr>
          <w:rFonts w:ascii="Times New Roman" w:hAnsi="Times New Roman" w:cs="Times New Roman"/>
          <w:sz w:val="28"/>
          <w:szCs w:val="28"/>
        </w:rPr>
        <w:t xml:space="preserve"> "</w:t>
      </w:r>
      <w:r w:rsidRPr="002E7F45">
        <w:rPr>
          <w:rFonts w:ascii="Times New Roman" w:hAnsi="Times New Roman" w:cs="Times New Roman"/>
          <w:sz w:val="28"/>
          <w:szCs w:val="28"/>
        </w:rPr>
        <w:t>банкротство</w:t>
      </w:r>
      <w:r w:rsidR="002E7F45">
        <w:rPr>
          <w:rFonts w:ascii="Times New Roman" w:hAnsi="Times New Roman" w:cs="Times New Roman"/>
          <w:sz w:val="28"/>
          <w:szCs w:val="28"/>
        </w:rPr>
        <w:t>"</w:t>
      </w:r>
      <w:r w:rsidRPr="002E7F45">
        <w:rPr>
          <w:rFonts w:ascii="Times New Roman" w:hAnsi="Times New Roman" w:cs="Times New Roman"/>
          <w:sz w:val="28"/>
          <w:szCs w:val="28"/>
        </w:rPr>
        <w:t>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используется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основном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синоним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термину</w:t>
      </w:r>
      <w:r w:rsidR="002E7F45">
        <w:rPr>
          <w:rFonts w:ascii="Times New Roman" w:hAnsi="Times New Roman" w:cs="Times New Roman"/>
          <w:sz w:val="28"/>
          <w:szCs w:val="28"/>
        </w:rPr>
        <w:t xml:space="preserve"> "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несостоятельность</w:t>
      </w:r>
      <w:r w:rsidR="002E7F45">
        <w:rPr>
          <w:rFonts w:ascii="Times New Roman" w:hAnsi="Times New Roman" w:cs="Times New Roman"/>
          <w:sz w:val="28"/>
          <w:szCs w:val="28"/>
        </w:rPr>
        <w:t>"</w:t>
      </w:r>
      <w:r w:rsidRPr="002E7F45">
        <w:rPr>
          <w:rFonts w:ascii="Times New Roman" w:hAnsi="Times New Roman" w:cs="Times New Roman"/>
          <w:sz w:val="28"/>
          <w:szCs w:val="28"/>
        </w:rPr>
        <w:t>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однако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более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строгом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смысле,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придаваемом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частный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случай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имеющий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уголовно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правовой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аспект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задолженности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освобождения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открывается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целью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которого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является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максимальное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удовлетворение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Формой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достижения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этих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результатов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выступает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путем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продажи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Также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материально</w:t>
      </w:r>
      <w:r w:rsidRPr="002E7F45">
        <w:rPr>
          <w:rFonts w:ascii="Times New Roman" w:hAnsi="Times New Roman" w:cs="Times New Roman"/>
          <w:sz w:val="28"/>
          <w:szCs w:val="28"/>
        </w:rPr>
        <w:noBreakHyphen/>
        <w:t>правовых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путем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проведения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превентивных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Это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возможно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результате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Суды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ориентируют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стороны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проведение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переговоров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досудебном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урегулировании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проблем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связи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возникшей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неплатежеспособностью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может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быть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возбуждено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ходатайствам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самого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подаваемых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специальные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суды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делам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несостоятельности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банкротствах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инициирования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принудительном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порядке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необходимо,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чтобы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сумма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долга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составила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менее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5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000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долларов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США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§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303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банкротстве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связи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началом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неблагоприятные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действия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против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Органами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являются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комитет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собрание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которое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назначает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управляющего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защиты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интересов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выявляется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активы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пассивы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учетом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происходит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учет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обязанностей,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кроме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основанных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фактах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злоупотребления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правом,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выявляется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находящееся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третьих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формирование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называемой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массы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). </w:t>
      </w:r>
      <w:r w:rsidRPr="002E7F45">
        <w:rPr>
          <w:rFonts w:ascii="Times New Roman" w:hAnsi="Times New Roman" w:cs="Times New Roman"/>
          <w:sz w:val="28"/>
          <w:szCs w:val="28"/>
        </w:rPr>
        <w:t>Юридический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контроль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сохранностью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массы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возлагается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управляющего,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имеющего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статус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доверительного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собственника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Он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выявляет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управляет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этим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имуществом,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впоследствии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осуществляет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реализацию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удовлетворения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требований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предупреждения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юридического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лица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серьезных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экономических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потерь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процессе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конкурсного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производства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качестве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превентивных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процедур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используются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>: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заключение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мирового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соглашения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кредиторами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предоставление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отсрочки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всем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платежам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или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изменение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размера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передача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своего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одному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из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для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последующего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распределения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между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остальными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; </w:t>
      </w:r>
      <w:r w:rsidRPr="002E7F45">
        <w:rPr>
          <w:rFonts w:ascii="Times New Roman" w:hAnsi="Times New Roman" w:cs="Times New Roman"/>
          <w:sz w:val="28"/>
          <w:szCs w:val="28"/>
        </w:rPr>
        <w:t>180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назначение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администратора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доходов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>;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установление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доверительной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собственности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ипотеку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имущества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пользу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личных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кредиторов</w:t>
      </w:r>
      <w:r w:rsidR="002E7F45">
        <w:rPr>
          <w:rFonts w:ascii="Times New Roman" w:hAnsi="Times New Roman" w:cs="Times New Roman"/>
          <w:sz w:val="28"/>
          <w:szCs w:val="28"/>
        </w:rPr>
        <w:t>.1</w:t>
      </w:r>
      <w:r w:rsidRPr="002E7F45">
        <w:rPr>
          <w:rFonts w:ascii="Times New Roman" w:hAnsi="Times New Roman" w:cs="Times New Roman"/>
          <w:sz w:val="28"/>
          <w:szCs w:val="28"/>
        </w:rPr>
        <w:t>81</w:t>
      </w:r>
    </w:p>
    <w:p w:rsidR="002E7F45" w:rsidRPr="002E7F45" w:rsidRDefault="004C6B5D" w:rsidP="002E7F45">
      <w:pPr>
        <w:pStyle w:val="a4"/>
        <w:tabs>
          <w:tab w:val="left" w:pos="7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F45">
        <w:rPr>
          <w:rFonts w:ascii="Times New Roman" w:hAnsi="Times New Roman" w:cs="Times New Roman"/>
          <w:sz w:val="28"/>
          <w:szCs w:val="28"/>
        </w:rPr>
        <w:t>Отдельные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виды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корпораций</w:t>
      </w:r>
      <w:r w:rsidR="002E7F45">
        <w:rPr>
          <w:rFonts w:ascii="Times New Roman" w:hAnsi="Times New Roman" w:cs="Times New Roman"/>
          <w:sz w:val="28"/>
          <w:szCs w:val="28"/>
        </w:rPr>
        <w:t xml:space="preserve"> (</w:t>
      </w:r>
      <w:r w:rsidRPr="002E7F45">
        <w:rPr>
          <w:rFonts w:ascii="Times New Roman" w:hAnsi="Times New Roman" w:cs="Times New Roman"/>
          <w:sz w:val="28"/>
          <w:szCs w:val="28"/>
        </w:rPr>
        <w:t>муниципальные,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страховые,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железнодорожные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) </w:t>
      </w:r>
      <w:r w:rsidRPr="002E7F45">
        <w:rPr>
          <w:rFonts w:ascii="Times New Roman" w:hAnsi="Times New Roman" w:cs="Times New Roman"/>
          <w:sz w:val="28"/>
          <w:szCs w:val="28"/>
        </w:rPr>
        <w:t>запрещено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ликвидировать,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поэтому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в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их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отношении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применяется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установленная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законом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реорганизация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. </w:t>
      </w:r>
      <w:r w:rsidRPr="002E7F45">
        <w:rPr>
          <w:rFonts w:ascii="Times New Roman" w:hAnsi="Times New Roman" w:cs="Times New Roman"/>
          <w:sz w:val="28"/>
          <w:szCs w:val="28"/>
        </w:rPr>
        <w:t>С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момента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утверждения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плана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такой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реорганизации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должник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освобождается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от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его</w:t>
      </w:r>
      <w:r w:rsidR="002E7F45" w:rsidRPr="002E7F45">
        <w:rPr>
          <w:rFonts w:ascii="Times New Roman" w:hAnsi="Times New Roman" w:cs="Times New Roman"/>
          <w:sz w:val="28"/>
          <w:szCs w:val="28"/>
        </w:rPr>
        <w:t xml:space="preserve"> </w:t>
      </w:r>
      <w:r w:rsidRPr="002E7F45">
        <w:rPr>
          <w:rFonts w:ascii="Times New Roman" w:hAnsi="Times New Roman" w:cs="Times New Roman"/>
          <w:sz w:val="28"/>
          <w:szCs w:val="28"/>
        </w:rPr>
        <w:t>задолженности</w:t>
      </w:r>
      <w:r w:rsidR="002E7F45" w:rsidRPr="002E7F45">
        <w:rPr>
          <w:rFonts w:ascii="Times New Roman" w:hAnsi="Times New Roman" w:cs="Times New Roman"/>
          <w:sz w:val="28"/>
          <w:szCs w:val="28"/>
        </w:rPr>
        <w:t>.</w:t>
      </w:r>
    </w:p>
    <w:p w:rsidR="004C6B5D" w:rsidRDefault="004C6B5D" w:rsidP="002E7F45">
      <w:r w:rsidRPr="002E7F45">
        <w:t>Если</w:t>
      </w:r>
      <w:r w:rsidR="002E7F45" w:rsidRPr="002E7F45">
        <w:t xml:space="preserve"> </w:t>
      </w:r>
      <w:r w:rsidRPr="002E7F45">
        <w:t>превентивные</w:t>
      </w:r>
      <w:r w:rsidR="002E7F45" w:rsidRPr="002E7F45">
        <w:t xml:space="preserve"> </w:t>
      </w:r>
      <w:r w:rsidRPr="002E7F45">
        <w:t>меры</w:t>
      </w:r>
      <w:r w:rsidR="002E7F45" w:rsidRPr="002E7F45">
        <w:t xml:space="preserve"> </w:t>
      </w:r>
      <w:r w:rsidRPr="002E7F45">
        <w:t>не</w:t>
      </w:r>
      <w:r w:rsidR="002E7F45" w:rsidRPr="002E7F45">
        <w:t xml:space="preserve"> </w:t>
      </w:r>
      <w:r w:rsidRPr="002E7F45">
        <w:t>привели</w:t>
      </w:r>
      <w:r w:rsidR="002E7F45" w:rsidRPr="002E7F45">
        <w:t xml:space="preserve"> </w:t>
      </w:r>
      <w:r w:rsidRPr="002E7F45">
        <w:t>к</w:t>
      </w:r>
      <w:r w:rsidR="002E7F45" w:rsidRPr="002E7F45">
        <w:t xml:space="preserve"> </w:t>
      </w:r>
      <w:r w:rsidRPr="002E7F45">
        <w:t>урегулированию</w:t>
      </w:r>
      <w:r w:rsidR="002E7F45" w:rsidRPr="002E7F45">
        <w:t xml:space="preserve"> </w:t>
      </w:r>
      <w:r w:rsidRPr="002E7F45">
        <w:t>долгов,</w:t>
      </w:r>
      <w:r w:rsidR="002E7F45" w:rsidRPr="002E7F45">
        <w:t xml:space="preserve"> </w:t>
      </w:r>
      <w:r w:rsidRPr="002E7F45">
        <w:t>то</w:t>
      </w:r>
      <w:r w:rsidR="002E7F45" w:rsidRPr="002E7F45">
        <w:t xml:space="preserve"> </w:t>
      </w:r>
      <w:r w:rsidRPr="002E7F45">
        <w:t>выносится</w:t>
      </w:r>
      <w:r w:rsidR="002E7F45" w:rsidRPr="002E7F45">
        <w:t xml:space="preserve"> </w:t>
      </w:r>
      <w:r w:rsidRPr="002E7F45">
        <w:t>решение</w:t>
      </w:r>
      <w:r w:rsidR="002E7F45" w:rsidRPr="002E7F45">
        <w:t xml:space="preserve"> </w:t>
      </w:r>
      <w:r w:rsidRPr="002E7F45">
        <w:t>о</w:t>
      </w:r>
      <w:r w:rsidR="002E7F45" w:rsidRPr="002E7F45">
        <w:t xml:space="preserve"> </w:t>
      </w:r>
      <w:r w:rsidRPr="002E7F45">
        <w:t>признании</w:t>
      </w:r>
      <w:r w:rsidR="002E7F45" w:rsidRPr="002E7F45">
        <w:t xml:space="preserve"> </w:t>
      </w:r>
      <w:r w:rsidRPr="002E7F45">
        <w:t>должника</w:t>
      </w:r>
      <w:r w:rsidR="002E7F45" w:rsidRPr="002E7F45">
        <w:t xml:space="preserve"> </w:t>
      </w:r>
      <w:r w:rsidRPr="002E7F45">
        <w:t>несостоятельным,</w:t>
      </w:r>
      <w:r w:rsidR="002E7F45" w:rsidRPr="002E7F45">
        <w:t xml:space="preserve"> </w:t>
      </w:r>
      <w:r w:rsidRPr="002E7F45">
        <w:t>что</w:t>
      </w:r>
      <w:r w:rsidR="002E7F45" w:rsidRPr="002E7F45">
        <w:t xml:space="preserve"> </w:t>
      </w:r>
      <w:r w:rsidRPr="002E7F45">
        <w:t>влечет</w:t>
      </w:r>
      <w:r w:rsidR="002E7F45" w:rsidRPr="002E7F45">
        <w:t xml:space="preserve"> </w:t>
      </w:r>
      <w:r w:rsidRPr="002E7F45">
        <w:t>ликвидацию</w:t>
      </w:r>
      <w:r w:rsidR="002E7F45" w:rsidRPr="002E7F45">
        <w:t xml:space="preserve"> </w:t>
      </w:r>
      <w:r w:rsidRPr="002E7F45">
        <w:t>его</w:t>
      </w:r>
      <w:r w:rsidR="002E7F45" w:rsidRPr="002E7F45">
        <w:t xml:space="preserve"> </w:t>
      </w:r>
      <w:r w:rsidRPr="002E7F45">
        <w:t>имущества,</w:t>
      </w:r>
      <w:r w:rsidR="002E7F45" w:rsidRPr="002E7F45">
        <w:t xml:space="preserve"> </w:t>
      </w:r>
      <w:r w:rsidRPr="002E7F45">
        <w:t>а</w:t>
      </w:r>
      <w:r w:rsidR="002E7F45" w:rsidRPr="002E7F45">
        <w:t xml:space="preserve"> </w:t>
      </w:r>
      <w:r w:rsidRPr="002E7F45">
        <w:t>для</w:t>
      </w:r>
      <w:r w:rsidR="002E7F45" w:rsidRPr="002E7F45">
        <w:t xml:space="preserve"> </w:t>
      </w:r>
      <w:r w:rsidRPr="002E7F45">
        <w:t>корпораций</w:t>
      </w:r>
      <w:r w:rsidR="002E7F45" w:rsidRPr="002E7F45">
        <w:t xml:space="preserve"> - </w:t>
      </w:r>
      <w:r w:rsidRPr="002E7F45">
        <w:t>и</w:t>
      </w:r>
      <w:r w:rsidR="002E7F45" w:rsidRPr="002E7F45">
        <w:t xml:space="preserve"> </w:t>
      </w:r>
      <w:r w:rsidRPr="002E7F45">
        <w:t>прекращение</w:t>
      </w:r>
      <w:r w:rsidR="002E7F45" w:rsidRPr="002E7F45">
        <w:t xml:space="preserve"> </w:t>
      </w:r>
      <w:r w:rsidRPr="002E7F45">
        <w:t>статуса</w:t>
      </w:r>
      <w:r w:rsidR="002E7F45" w:rsidRPr="002E7F45">
        <w:t xml:space="preserve"> </w:t>
      </w:r>
      <w:r w:rsidRPr="002E7F45">
        <w:t>юридического</w:t>
      </w:r>
      <w:r w:rsidR="002E7F45" w:rsidRPr="002E7F45">
        <w:t xml:space="preserve"> </w:t>
      </w:r>
      <w:r w:rsidRPr="002E7F45">
        <w:t>лица</w:t>
      </w:r>
      <w:r w:rsidR="002E7F45" w:rsidRPr="002E7F45">
        <w:t xml:space="preserve">. </w:t>
      </w:r>
      <w:r w:rsidRPr="002E7F45">
        <w:t>Полученная</w:t>
      </w:r>
      <w:r w:rsidR="002E7F45" w:rsidRPr="002E7F45">
        <w:t xml:space="preserve"> </w:t>
      </w:r>
      <w:r w:rsidRPr="002E7F45">
        <w:t>сумма,</w:t>
      </w:r>
      <w:r w:rsidR="002E7F45" w:rsidRPr="002E7F45">
        <w:t xml:space="preserve"> </w:t>
      </w:r>
      <w:r w:rsidRPr="002E7F45">
        <w:t>после</w:t>
      </w:r>
      <w:r w:rsidR="002E7F45" w:rsidRPr="002E7F45">
        <w:t xml:space="preserve"> </w:t>
      </w:r>
      <w:r w:rsidRPr="002E7F45">
        <w:t>покрытия</w:t>
      </w:r>
      <w:r w:rsidR="002E7F45" w:rsidRPr="002E7F45">
        <w:t xml:space="preserve"> </w:t>
      </w:r>
      <w:r w:rsidRPr="002E7F45">
        <w:t>расходов,</w:t>
      </w:r>
      <w:r w:rsidR="002E7F45" w:rsidRPr="002E7F45">
        <w:t xml:space="preserve"> </w:t>
      </w:r>
      <w:r w:rsidRPr="002E7F45">
        <w:t>в</w:t>
      </w:r>
      <w:r w:rsidR="002E7F45" w:rsidRPr="002E7F45">
        <w:t xml:space="preserve"> </w:t>
      </w:r>
      <w:r w:rsidRPr="002E7F45">
        <w:t>установленном</w:t>
      </w:r>
      <w:r w:rsidR="002E7F45" w:rsidRPr="002E7F45">
        <w:t xml:space="preserve"> </w:t>
      </w:r>
      <w:r w:rsidRPr="002E7F45">
        <w:t>порядке</w:t>
      </w:r>
      <w:r w:rsidR="002E7F45" w:rsidRPr="002E7F45">
        <w:t xml:space="preserve"> </w:t>
      </w:r>
      <w:r w:rsidRPr="002E7F45">
        <w:t>распределяется</w:t>
      </w:r>
      <w:r w:rsidR="002E7F45" w:rsidRPr="002E7F45">
        <w:t xml:space="preserve"> </w:t>
      </w:r>
      <w:r w:rsidRPr="002E7F45">
        <w:t>между</w:t>
      </w:r>
      <w:r w:rsidR="002E7F45" w:rsidRPr="002E7F45">
        <w:t xml:space="preserve"> </w:t>
      </w:r>
      <w:r w:rsidRPr="002E7F45">
        <w:t>кредиторами</w:t>
      </w:r>
      <w:r w:rsidR="002E7F45" w:rsidRPr="002E7F45">
        <w:t xml:space="preserve"> </w:t>
      </w:r>
      <w:r w:rsidRPr="002E7F45">
        <w:t>в</w:t>
      </w:r>
      <w:r w:rsidR="002E7F45" w:rsidRPr="002E7F45">
        <w:t xml:space="preserve"> </w:t>
      </w:r>
      <w:r w:rsidRPr="002E7F45">
        <w:t>соответствии</w:t>
      </w:r>
      <w:r w:rsidR="002E7F45" w:rsidRPr="002E7F45">
        <w:t xml:space="preserve"> </w:t>
      </w:r>
      <w:r w:rsidRPr="002E7F45">
        <w:t>с</w:t>
      </w:r>
      <w:r w:rsidR="002E7F45" w:rsidRPr="002E7F45">
        <w:t xml:space="preserve"> </w:t>
      </w:r>
      <w:r w:rsidRPr="002E7F45">
        <w:t>заявленными</w:t>
      </w:r>
      <w:r w:rsidR="002E7F45" w:rsidRPr="002E7F45">
        <w:t xml:space="preserve"> </w:t>
      </w:r>
      <w:r w:rsidRPr="002E7F45">
        <w:t>требованиями,</w:t>
      </w:r>
      <w:r w:rsidR="002E7F45" w:rsidRPr="002E7F45">
        <w:t xml:space="preserve"> </w:t>
      </w:r>
      <w:r w:rsidRPr="002E7F45">
        <w:t>что</w:t>
      </w:r>
      <w:r w:rsidR="002E7F45" w:rsidRPr="002E7F45">
        <w:t xml:space="preserve"> </w:t>
      </w:r>
      <w:r w:rsidRPr="002E7F45">
        <w:t>прекращает</w:t>
      </w:r>
      <w:r w:rsidR="002E7F45" w:rsidRPr="002E7F45">
        <w:t xml:space="preserve"> </w:t>
      </w:r>
      <w:r w:rsidRPr="002E7F45">
        <w:t>производство</w:t>
      </w:r>
      <w:r w:rsidR="002E7F45" w:rsidRPr="002E7F45">
        <w:t xml:space="preserve">. </w:t>
      </w:r>
      <w:r w:rsidRPr="002E7F45">
        <w:t>При</w:t>
      </w:r>
      <w:r w:rsidR="002E7F45" w:rsidRPr="002E7F45">
        <w:t xml:space="preserve"> </w:t>
      </w:r>
      <w:r w:rsidRPr="002E7F45">
        <w:t>недостаточности</w:t>
      </w:r>
      <w:r w:rsidR="002E7F45" w:rsidRPr="002E7F45">
        <w:t xml:space="preserve"> </w:t>
      </w:r>
      <w:r w:rsidRPr="002E7F45">
        <w:t>имущества</w:t>
      </w:r>
      <w:r w:rsidR="002E7F45" w:rsidRPr="002E7F45">
        <w:t xml:space="preserve"> </w:t>
      </w:r>
      <w:r w:rsidRPr="002E7F45">
        <w:t>производство</w:t>
      </w:r>
      <w:r w:rsidR="002E7F45" w:rsidRPr="002E7F45">
        <w:t xml:space="preserve"> </w:t>
      </w:r>
      <w:r w:rsidRPr="002E7F45">
        <w:t>также</w:t>
      </w:r>
      <w:r w:rsidR="002E7F45" w:rsidRPr="002E7F45">
        <w:t xml:space="preserve"> </w:t>
      </w:r>
      <w:r w:rsidRPr="002E7F45">
        <w:t>прекращается</w:t>
      </w:r>
      <w:r w:rsidR="002E7F45" w:rsidRPr="002E7F45">
        <w:t>.</w:t>
      </w:r>
    </w:p>
    <w:p w:rsidR="001905C6" w:rsidRPr="001905C6" w:rsidRDefault="001905C6" w:rsidP="001905C6">
      <w:pPr>
        <w:pStyle w:val="af6"/>
      </w:pPr>
      <w:bookmarkStart w:id="0" w:name="_GoBack"/>
      <w:bookmarkEnd w:id="0"/>
    </w:p>
    <w:sectPr w:rsidR="001905C6" w:rsidRPr="001905C6" w:rsidSect="002E7F45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4C" w:rsidRDefault="00E0024C">
      <w:r>
        <w:separator/>
      </w:r>
    </w:p>
  </w:endnote>
  <w:endnote w:type="continuationSeparator" w:id="0">
    <w:p w:rsidR="00E0024C" w:rsidRDefault="00E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4C" w:rsidRDefault="00E0024C">
      <w:r>
        <w:separator/>
      </w:r>
    </w:p>
  </w:footnote>
  <w:footnote w:type="continuationSeparator" w:id="0">
    <w:p w:rsidR="00E0024C" w:rsidRDefault="00E0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45" w:rsidRDefault="002E7F45" w:rsidP="002E7F4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5E0CDD"/>
    <w:multiLevelType w:val="hybridMultilevel"/>
    <w:tmpl w:val="1D10617E"/>
    <w:lvl w:ilvl="0" w:tplc="0B506F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A8C"/>
    <w:rsid w:val="000966C0"/>
    <w:rsid w:val="001905C6"/>
    <w:rsid w:val="002C5D26"/>
    <w:rsid w:val="002E4207"/>
    <w:rsid w:val="002E7F45"/>
    <w:rsid w:val="003A6CF0"/>
    <w:rsid w:val="003D6836"/>
    <w:rsid w:val="00403514"/>
    <w:rsid w:val="0043788C"/>
    <w:rsid w:val="004C6B5D"/>
    <w:rsid w:val="005B11FD"/>
    <w:rsid w:val="00626B51"/>
    <w:rsid w:val="00656869"/>
    <w:rsid w:val="007E7BF1"/>
    <w:rsid w:val="009767E4"/>
    <w:rsid w:val="00AB0D10"/>
    <w:rsid w:val="00AB29A8"/>
    <w:rsid w:val="00B03AF0"/>
    <w:rsid w:val="00B76F67"/>
    <w:rsid w:val="00C4277C"/>
    <w:rsid w:val="00C86A8C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B26A8-EC48-494C-B8CC-7F75E37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E7F45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E7F4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E7F4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E7F4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E7F4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E7F4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E7F4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E7F4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E7F4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E7F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Plain Text"/>
    <w:basedOn w:val="a0"/>
    <w:link w:val="a5"/>
    <w:uiPriority w:val="99"/>
    <w:rsid w:val="00C86A8C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header"/>
    <w:basedOn w:val="a0"/>
    <w:next w:val="a7"/>
    <w:link w:val="a8"/>
    <w:autoRedefine/>
    <w:uiPriority w:val="99"/>
    <w:rsid w:val="002E7F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5">
    <w:name w:val="Текст Знак"/>
    <w:link w:val="a4"/>
    <w:uiPriority w:val="99"/>
    <w:locked/>
    <w:rsid w:val="00C86A8C"/>
    <w:rPr>
      <w:rFonts w:ascii="Courier New" w:hAnsi="Courier New" w:cs="Courier New"/>
      <w:sz w:val="20"/>
      <w:szCs w:val="20"/>
      <w:lang w:val="x-none" w:eastAsia="ru-RU"/>
    </w:rPr>
  </w:style>
  <w:style w:type="character" w:styleId="a9">
    <w:name w:val="endnote reference"/>
    <w:uiPriority w:val="99"/>
    <w:semiHidden/>
    <w:rsid w:val="002E7F45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2E7F45"/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E7F4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2E7F4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E7F45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2E7F45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2E7F45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2E7F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0">
    <w:name w:val="page number"/>
    <w:uiPriority w:val="99"/>
    <w:rsid w:val="002E7F45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2E7F45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2E7F45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2E7F45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E7F4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2E7F4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2E7F45"/>
    <w:rPr>
      <w:color w:val="FFFFFF"/>
    </w:rPr>
  </w:style>
  <w:style w:type="paragraph" w:customStyle="1" w:styleId="af7">
    <w:name w:val="содержание"/>
    <w:uiPriority w:val="99"/>
    <w:rsid w:val="002E7F4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E7F4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E7F45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2E7F4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2E7F45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2E7F45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2E7F45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2E7F4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</vt:lpstr>
    </vt:vector>
  </TitlesOfParts>
  <Company>Microsoft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Admin</dc:creator>
  <cp:keywords/>
  <dc:description/>
  <cp:lastModifiedBy>admin</cp:lastModifiedBy>
  <cp:revision>2</cp:revision>
  <cp:lastPrinted>2011-02-28T08:57:00Z</cp:lastPrinted>
  <dcterms:created xsi:type="dcterms:W3CDTF">2014-03-26T14:33:00Z</dcterms:created>
  <dcterms:modified xsi:type="dcterms:W3CDTF">2014-03-26T14:33:00Z</dcterms:modified>
</cp:coreProperties>
</file>