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3B" w:rsidRPr="00C85358" w:rsidRDefault="0065033B" w:rsidP="00CF4304">
      <w:pPr>
        <w:widowControl w:val="0"/>
        <w:spacing w:line="360" w:lineRule="auto"/>
        <w:ind w:firstLine="709"/>
        <w:jc w:val="center"/>
        <w:rPr>
          <w:sz w:val="28"/>
        </w:rPr>
      </w:pPr>
      <w:bookmarkStart w:id="0" w:name="_Toc127447279"/>
      <w:bookmarkStart w:id="1" w:name="_Toc127448187"/>
      <w:r w:rsidRPr="00C85358">
        <w:rPr>
          <w:sz w:val="28"/>
        </w:rPr>
        <w:t>МИНИСТЕРСТВО ОБРАЗОВАНИЯ И НАУКИ РОССИЙСКОЙ</w:t>
      </w:r>
    </w:p>
    <w:p w:rsidR="0065033B" w:rsidRPr="00C85358" w:rsidRDefault="0065033B" w:rsidP="00CF4304">
      <w:pPr>
        <w:widowControl w:val="0"/>
        <w:spacing w:line="360" w:lineRule="auto"/>
        <w:ind w:firstLine="709"/>
        <w:jc w:val="center"/>
        <w:rPr>
          <w:sz w:val="28"/>
        </w:rPr>
      </w:pPr>
      <w:r w:rsidRPr="00C85358">
        <w:rPr>
          <w:sz w:val="28"/>
        </w:rPr>
        <w:t>ФЕДЕРАЦИИ</w:t>
      </w:r>
    </w:p>
    <w:p w:rsidR="0065033B" w:rsidRPr="00C85358" w:rsidRDefault="0065033B" w:rsidP="00CF4304">
      <w:pPr>
        <w:widowControl w:val="0"/>
        <w:spacing w:line="360" w:lineRule="auto"/>
        <w:ind w:firstLine="709"/>
        <w:jc w:val="center"/>
        <w:rPr>
          <w:sz w:val="28"/>
        </w:rPr>
      </w:pPr>
      <w:r w:rsidRPr="00C85358">
        <w:rPr>
          <w:sz w:val="28"/>
        </w:rPr>
        <w:t>ФЕДЕРАЛЬНОЕ АГЕНТСТВО ПО ОБРАЗОВАНИЮ</w:t>
      </w:r>
    </w:p>
    <w:p w:rsidR="0065033B" w:rsidRPr="00C85358" w:rsidRDefault="0065033B" w:rsidP="00CF4304">
      <w:pPr>
        <w:widowControl w:val="0"/>
        <w:spacing w:line="360" w:lineRule="auto"/>
        <w:ind w:firstLine="709"/>
        <w:jc w:val="center"/>
        <w:rPr>
          <w:sz w:val="28"/>
        </w:rPr>
      </w:pPr>
      <w:r w:rsidRPr="00C85358">
        <w:rPr>
          <w:sz w:val="28"/>
        </w:rPr>
        <w:t>Государственное образовательное учреждение высшего профессионального образования</w:t>
      </w:r>
    </w:p>
    <w:p w:rsidR="0065033B" w:rsidRPr="00C85358" w:rsidRDefault="0065033B" w:rsidP="00CF4304">
      <w:pPr>
        <w:widowControl w:val="0"/>
        <w:spacing w:line="360" w:lineRule="auto"/>
        <w:ind w:firstLine="709"/>
        <w:jc w:val="center"/>
        <w:rPr>
          <w:sz w:val="28"/>
          <w:szCs w:val="28"/>
        </w:rPr>
      </w:pPr>
      <w:r w:rsidRPr="00C85358">
        <w:rPr>
          <w:sz w:val="28"/>
          <w:szCs w:val="28"/>
        </w:rPr>
        <w:t>«ПЕНЗЕНСКИЙ ГОСУДАРСТВЕННЫЙ УНИВЕРСИТЕТ»</w:t>
      </w:r>
    </w:p>
    <w:p w:rsidR="0065033B" w:rsidRPr="00C85358" w:rsidRDefault="0065033B" w:rsidP="00CF4304">
      <w:pPr>
        <w:widowControl w:val="0"/>
        <w:spacing w:line="360" w:lineRule="auto"/>
        <w:ind w:firstLine="709"/>
        <w:jc w:val="center"/>
        <w:rPr>
          <w:sz w:val="28"/>
          <w:szCs w:val="28"/>
        </w:rPr>
      </w:pPr>
      <w:r w:rsidRPr="00C85358">
        <w:rPr>
          <w:sz w:val="28"/>
          <w:szCs w:val="28"/>
        </w:rPr>
        <w:t>Факультет заочного обучения</w:t>
      </w:r>
    </w:p>
    <w:p w:rsidR="0065033B" w:rsidRPr="00C85358" w:rsidRDefault="0065033B" w:rsidP="00CF4304">
      <w:pPr>
        <w:widowControl w:val="0"/>
        <w:spacing w:line="360" w:lineRule="auto"/>
        <w:ind w:firstLine="709"/>
        <w:jc w:val="center"/>
        <w:rPr>
          <w:sz w:val="28"/>
        </w:rPr>
      </w:pPr>
      <w:r w:rsidRPr="00C85358">
        <w:rPr>
          <w:sz w:val="28"/>
          <w:szCs w:val="28"/>
        </w:rPr>
        <w:t>Специальность «Юриспруденция»</w:t>
      </w:r>
    </w:p>
    <w:p w:rsidR="004364BB" w:rsidRDefault="004364BB" w:rsidP="00CF4304">
      <w:pPr>
        <w:widowControl w:val="0"/>
        <w:tabs>
          <w:tab w:val="left" w:pos="1440"/>
        </w:tabs>
        <w:spacing w:line="360" w:lineRule="auto"/>
        <w:ind w:firstLine="709"/>
        <w:jc w:val="center"/>
        <w:rPr>
          <w:sz w:val="28"/>
          <w:szCs w:val="44"/>
        </w:rPr>
      </w:pPr>
    </w:p>
    <w:p w:rsidR="004364BB" w:rsidRDefault="004364BB" w:rsidP="00CF4304">
      <w:pPr>
        <w:widowControl w:val="0"/>
        <w:tabs>
          <w:tab w:val="left" w:pos="1440"/>
        </w:tabs>
        <w:spacing w:line="360" w:lineRule="auto"/>
        <w:ind w:firstLine="709"/>
        <w:jc w:val="center"/>
        <w:rPr>
          <w:sz w:val="28"/>
          <w:szCs w:val="44"/>
        </w:rPr>
      </w:pPr>
    </w:p>
    <w:p w:rsidR="004364BB" w:rsidRDefault="004364BB" w:rsidP="00CF4304">
      <w:pPr>
        <w:widowControl w:val="0"/>
        <w:tabs>
          <w:tab w:val="left" w:pos="1440"/>
        </w:tabs>
        <w:spacing w:line="360" w:lineRule="auto"/>
        <w:ind w:firstLine="709"/>
        <w:jc w:val="center"/>
        <w:rPr>
          <w:sz w:val="28"/>
          <w:szCs w:val="44"/>
        </w:rPr>
      </w:pPr>
    </w:p>
    <w:p w:rsidR="004364BB" w:rsidRDefault="004364BB" w:rsidP="00CF4304">
      <w:pPr>
        <w:widowControl w:val="0"/>
        <w:tabs>
          <w:tab w:val="left" w:pos="1440"/>
        </w:tabs>
        <w:spacing w:line="360" w:lineRule="auto"/>
        <w:ind w:firstLine="709"/>
        <w:jc w:val="center"/>
        <w:rPr>
          <w:sz w:val="28"/>
          <w:szCs w:val="44"/>
        </w:rPr>
      </w:pPr>
    </w:p>
    <w:p w:rsidR="0065033B" w:rsidRPr="00C85358" w:rsidRDefault="00A80D39" w:rsidP="00CF4304">
      <w:pPr>
        <w:widowControl w:val="0"/>
        <w:tabs>
          <w:tab w:val="left" w:pos="1440"/>
        </w:tabs>
        <w:spacing w:line="360" w:lineRule="auto"/>
        <w:ind w:firstLine="709"/>
        <w:jc w:val="center"/>
        <w:rPr>
          <w:sz w:val="28"/>
          <w:szCs w:val="44"/>
        </w:rPr>
      </w:pPr>
      <w:r w:rsidRPr="00C85358">
        <w:rPr>
          <w:sz w:val="28"/>
          <w:szCs w:val="44"/>
        </w:rPr>
        <w:t>КОНТРОЛЬНАЯ</w:t>
      </w:r>
      <w:r w:rsidR="0065033B" w:rsidRPr="00C85358">
        <w:rPr>
          <w:sz w:val="28"/>
          <w:szCs w:val="44"/>
        </w:rPr>
        <w:t xml:space="preserve"> РАБОТА</w:t>
      </w:r>
    </w:p>
    <w:p w:rsidR="004364BB" w:rsidRDefault="004364BB" w:rsidP="00CF4304">
      <w:pPr>
        <w:widowControl w:val="0"/>
        <w:tabs>
          <w:tab w:val="left" w:pos="1440"/>
        </w:tabs>
        <w:spacing w:line="360" w:lineRule="auto"/>
        <w:ind w:firstLine="709"/>
        <w:jc w:val="center"/>
        <w:rPr>
          <w:sz w:val="28"/>
          <w:szCs w:val="28"/>
        </w:rPr>
      </w:pPr>
    </w:p>
    <w:p w:rsidR="0065033B" w:rsidRPr="00C85358" w:rsidRDefault="0065033B" w:rsidP="00CF4304">
      <w:pPr>
        <w:widowControl w:val="0"/>
        <w:tabs>
          <w:tab w:val="left" w:pos="1440"/>
        </w:tabs>
        <w:spacing w:line="360" w:lineRule="auto"/>
        <w:ind w:firstLine="709"/>
        <w:jc w:val="center"/>
        <w:rPr>
          <w:sz w:val="28"/>
          <w:szCs w:val="28"/>
        </w:rPr>
      </w:pPr>
      <w:r w:rsidRPr="00C85358">
        <w:rPr>
          <w:sz w:val="28"/>
          <w:szCs w:val="28"/>
        </w:rPr>
        <w:t>«</w:t>
      </w:r>
      <w:r w:rsidR="00E120A4" w:rsidRPr="00C85358">
        <w:rPr>
          <w:sz w:val="28"/>
          <w:szCs w:val="28"/>
        </w:rPr>
        <w:t>Правовое регулирование интеллектуальной собственности</w:t>
      </w:r>
      <w:r w:rsidRPr="00C85358">
        <w:rPr>
          <w:sz w:val="28"/>
          <w:szCs w:val="28"/>
        </w:rPr>
        <w:t>»</w:t>
      </w:r>
    </w:p>
    <w:p w:rsidR="0065033B" w:rsidRPr="00C85358" w:rsidRDefault="0065033B" w:rsidP="00CF4304">
      <w:pPr>
        <w:widowControl w:val="0"/>
        <w:tabs>
          <w:tab w:val="left" w:pos="1440"/>
        </w:tabs>
        <w:spacing w:line="360" w:lineRule="auto"/>
        <w:ind w:firstLine="709"/>
        <w:jc w:val="center"/>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4364BB" w:rsidP="00C85358">
      <w:pPr>
        <w:widowControl w:val="0"/>
        <w:spacing w:line="360" w:lineRule="auto"/>
        <w:ind w:firstLine="709"/>
        <w:jc w:val="both"/>
        <w:rPr>
          <w:sz w:val="28"/>
          <w:szCs w:val="28"/>
        </w:rPr>
      </w:pPr>
    </w:p>
    <w:p w:rsidR="004364BB" w:rsidRDefault="0065033B" w:rsidP="00CF4304">
      <w:pPr>
        <w:widowControl w:val="0"/>
        <w:spacing w:line="360" w:lineRule="auto"/>
        <w:ind w:firstLine="709"/>
        <w:jc w:val="center"/>
        <w:rPr>
          <w:sz w:val="28"/>
          <w:szCs w:val="28"/>
        </w:rPr>
      </w:pPr>
      <w:r w:rsidRPr="00C85358">
        <w:rPr>
          <w:sz w:val="28"/>
          <w:szCs w:val="28"/>
        </w:rPr>
        <w:t>Пенза 201</w:t>
      </w:r>
      <w:r w:rsidR="00E120A4" w:rsidRPr="00C85358">
        <w:rPr>
          <w:sz w:val="28"/>
          <w:szCs w:val="28"/>
        </w:rPr>
        <w:t>1</w:t>
      </w:r>
      <w:r w:rsidR="004364BB">
        <w:rPr>
          <w:sz w:val="28"/>
          <w:szCs w:val="28"/>
        </w:rPr>
        <w:t>г</w:t>
      </w:r>
    </w:p>
    <w:p w:rsidR="005F2E57" w:rsidRPr="00C85358" w:rsidRDefault="00923B09" w:rsidP="00C85358">
      <w:pPr>
        <w:widowControl w:val="0"/>
        <w:spacing w:line="360" w:lineRule="auto"/>
        <w:ind w:firstLine="709"/>
        <w:jc w:val="both"/>
        <w:rPr>
          <w:sz w:val="28"/>
          <w:szCs w:val="28"/>
        </w:rPr>
      </w:pPr>
      <w:r w:rsidRPr="00C85358">
        <w:rPr>
          <w:sz w:val="28"/>
          <w:szCs w:val="28"/>
        </w:rPr>
        <w:br w:type="page"/>
      </w:r>
      <w:r w:rsidR="005F2E57" w:rsidRPr="00C85358">
        <w:rPr>
          <w:sz w:val="28"/>
          <w:szCs w:val="28"/>
        </w:rPr>
        <w:t>Содержание</w:t>
      </w:r>
      <w:bookmarkEnd w:id="0"/>
      <w:bookmarkEnd w:id="1"/>
    </w:p>
    <w:p w:rsidR="004364BB" w:rsidRDefault="004364BB" w:rsidP="004364BB">
      <w:pPr>
        <w:pStyle w:val="11"/>
        <w:widowControl w:val="0"/>
        <w:ind w:left="0" w:firstLine="709"/>
        <w:jc w:val="both"/>
        <w:rPr>
          <w:szCs w:val="28"/>
        </w:rPr>
      </w:pP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bookmarkStart w:id="2" w:name="_Toc291707061"/>
      <w:r w:rsidRPr="004364BB">
        <w:rPr>
          <w:rFonts w:cs="Times New Roman"/>
          <w:b w:val="0"/>
          <w:kern w:val="0"/>
          <w:szCs w:val="28"/>
        </w:rPr>
        <w:t xml:space="preserve">1. </w:t>
      </w:r>
      <w:r>
        <w:rPr>
          <w:rFonts w:cs="Times New Roman"/>
          <w:b w:val="0"/>
          <w:kern w:val="0"/>
          <w:szCs w:val="28"/>
        </w:rPr>
        <w:t>Виды объектов авторского права</w:t>
      </w: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r w:rsidRPr="004364BB">
        <w:rPr>
          <w:rFonts w:cs="Times New Roman"/>
          <w:b w:val="0"/>
          <w:kern w:val="0"/>
          <w:szCs w:val="28"/>
        </w:rPr>
        <w:t>2. Понятие и формы защиты авторских и смежных прав. Понятие и виды ответственности за нару</w:t>
      </w:r>
      <w:r>
        <w:rPr>
          <w:rFonts w:cs="Times New Roman"/>
          <w:b w:val="0"/>
          <w:kern w:val="0"/>
          <w:szCs w:val="28"/>
        </w:rPr>
        <w:t>шение авторских и смежных прав</w:t>
      </w: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r w:rsidRPr="004364BB">
        <w:rPr>
          <w:rFonts w:cs="Times New Roman"/>
          <w:b w:val="0"/>
          <w:kern w:val="0"/>
          <w:szCs w:val="28"/>
        </w:rPr>
        <w:t>2.1. Понятие и формы за</w:t>
      </w:r>
      <w:r>
        <w:rPr>
          <w:rFonts w:cs="Times New Roman"/>
          <w:b w:val="0"/>
          <w:kern w:val="0"/>
          <w:szCs w:val="28"/>
        </w:rPr>
        <w:t>щиты авторских и смежных прав</w:t>
      </w: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r w:rsidRPr="004364BB">
        <w:rPr>
          <w:rFonts w:cs="Times New Roman"/>
          <w:b w:val="0"/>
          <w:kern w:val="0"/>
          <w:szCs w:val="28"/>
        </w:rPr>
        <w:t>2.2. Понятие и виды ответственности за наруш</w:t>
      </w:r>
      <w:r>
        <w:rPr>
          <w:rFonts w:cs="Times New Roman"/>
          <w:b w:val="0"/>
          <w:kern w:val="0"/>
          <w:szCs w:val="28"/>
        </w:rPr>
        <w:t>ение авторских и смежных прав</w:t>
      </w: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r w:rsidRPr="004364BB">
        <w:rPr>
          <w:rFonts w:cs="Times New Roman"/>
          <w:b w:val="0"/>
          <w:kern w:val="0"/>
          <w:szCs w:val="28"/>
        </w:rPr>
        <w:t>3. Пра</w:t>
      </w:r>
      <w:r>
        <w:rPr>
          <w:rFonts w:cs="Times New Roman"/>
          <w:b w:val="0"/>
          <w:kern w:val="0"/>
          <w:szCs w:val="28"/>
        </w:rPr>
        <w:t>во на селекционное достижение</w:t>
      </w:r>
    </w:p>
    <w:p w:rsidR="004364BB" w:rsidRPr="004364BB" w:rsidRDefault="004364BB" w:rsidP="004364BB">
      <w:pPr>
        <w:pStyle w:val="1"/>
        <w:keepNext w:val="0"/>
        <w:widowControl w:val="0"/>
        <w:tabs>
          <w:tab w:val="right" w:leader="dot" w:pos="9214"/>
          <w:tab w:val="right" w:leader="dot" w:pos="9356"/>
        </w:tabs>
        <w:spacing w:before="0" w:after="0" w:line="360" w:lineRule="auto"/>
        <w:jc w:val="both"/>
        <w:rPr>
          <w:rFonts w:cs="Times New Roman"/>
          <w:b w:val="0"/>
          <w:kern w:val="0"/>
          <w:szCs w:val="28"/>
        </w:rPr>
      </w:pPr>
      <w:r w:rsidRPr="004364BB">
        <w:rPr>
          <w:rFonts w:cs="Times New Roman"/>
          <w:b w:val="0"/>
          <w:kern w:val="0"/>
          <w:szCs w:val="28"/>
        </w:rPr>
        <w:t>С</w:t>
      </w:r>
      <w:r>
        <w:rPr>
          <w:rFonts w:cs="Times New Roman"/>
          <w:b w:val="0"/>
          <w:kern w:val="0"/>
          <w:szCs w:val="28"/>
        </w:rPr>
        <w:t>писок используемых источников</w:t>
      </w:r>
    </w:p>
    <w:p w:rsidR="004364BB" w:rsidRDefault="004364BB" w:rsidP="004364BB">
      <w:pPr>
        <w:pStyle w:val="1"/>
        <w:keepNext w:val="0"/>
        <w:widowControl w:val="0"/>
        <w:tabs>
          <w:tab w:val="right" w:leader="dot" w:pos="9214"/>
          <w:tab w:val="right" w:leader="dot" w:pos="9356"/>
        </w:tabs>
        <w:spacing w:before="0" w:after="0" w:line="360" w:lineRule="auto"/>
        <w:ind w:firstLine="709"/>
        <w:jc w:val="both"/>
        <w:rPr>
          <w:rFonts w:cs="Times New Roman"/>
          <w:b w:val="0"/>
          <w:kern w:val="0"/>
          <w:szCs w:val="28"/>
        </w:rPr>
      </w:pPr>
    </w:p>
    <w:p w:rsidR="005C7043" w:rsidRPr="00C85358" w:rsidRDefault="004364BB" w:rsidP="00C85358">
      <w:pPr>
        <w:pStyle w:val="1"/>
        <w:keepNext w:val="0"/>
        <w:widowControl w:val="0"/>
        <w:tabs>
          <w:tab w:val="right" w:leader="dot" w:pos="9214"/>
          <w:tab w:val="right" w:leader="dot" w:pos="9356"/>
        </w:tabs>
        <w:spacing w:before="0" w:after="0" w:line="360" w:lineRule="auto"/>
        <w:ind w:firstLine="709"/>
        <w:jc w:val="both"/>
        <w:rPr>
          <w:b w:val="0"/>
        </w:rPr>
      </w:pPr>
      <w:r>
        <w:rPr>
          <w:rFonts w:cs="Times New Roman"/>
          <w:b w:val="0"/>
          <w:szCs w:val="28"/>
        </w:rPr>
        <w:br w:type="page"/>
      </w:r>
      <w:r w:rsidR="005C7043" w:rsidRPr="00C85358">
        <w:rPr>
          <w:rFonts w:cs="Times New Roman"/>
          <w:b w:val="0"/>
          <w:szCs w:val="28"/>
        </w:rPr>
        <w:t>1</w:t>
      </w:r>
      <w:r w:rsidR="00513A34" w:rsidRPr="00C85358">
        <w:rPr>
          <w:rFonts w:cs="Times New Roman"/>
          <w:b w:val="0"/>
          <w:szCs w:val="28"/>
        </w:rPr>
        <w:t xml:space="preserve">. </w:t>
      </w:r>
      <w:r w:rsidR="007F7365" w:rsidRPr="00C85358">
        <w:rPr>
          <w:b w:val="0"/>
        </w:rPr>
        <w:t>Виды объектов авторского права</w:t>
      </w:r>
      <w:bookmarkEnd w:id="2"/>
    </w:p>
    <w:p w:rsidR="004364BB" w:rsidRDefault="004364BB" w:rsidP="00C85358">
      <w:pPr>
        <w:widowControl w:val="0"/>
        <w:autoSpaceDE w:val="0"/>
        <w:autoSpaceDN w:val="0"/>
        <w:adjustRightInd w:val="0"/>
        <w:spacing w:line="360" w:lineRule="auto"/>
        <w:ind w:firstLine="709"/>
        <w:jc w:val="both"/>
        <w:rPr>
          <w:sz w:val="28"/>
          <w:szCs w:val="28"/>
        </w:rPr>
      </w:pPr>
      <w:bookmarkStart w:id="3" w:name="sub_138"/>
    </w:p>
    <w:p w:rsidR="008F746B" w:rsidRPr="00C85358" w:rsidRDefault="008F746B" w:rsidP="00C85358">
      <w:pPr>
        <w:widowControl w:val="0"/>
        <w:autoSpaceDE w:val="0"/>
        <w:autoSpaceDN w:val="0"/>
        <w:adjustRightInd w:val="0"/>
        <w:spacing w:line="360" w:lineRule="auto"/>
        <w:ind w:firstLine="709"/>
        <w:jc w:val="both"/>
        <w:rPr>
          <w:sz w:val="28"/>
          <w:szCs w:val="28"/>
        </w:rPr>
      </w:pPr>
      <w:r w:rsidRPr="00C85358">
        <w:rPr>
          <w:sz w:val="28"/>
          <w:szCs w:val="28"/>
        </w:rPr>
        <w:t>Каждо</w:t>
      </w:r>
      <w:r w:rsidR="003341A8" w:rsidRPr="00C85358">
        <w:rPr>
          <w:sz w:val="28"/>
          <w:szCs w:val="28"/>
        </w:rPr>
        <w:t xml:space="preserve">му </w:t>
      </w:r>
      <w:r w:rsidRPr="00C85358">
        <w:rPr>
          <w:sz w:val="28"/>
          <w:szCs w:val="28"/>
        </w:rPr>
        <w:t>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C85358">
        <w:rPr>
          <w:rStyle w:val="aa"/>
          <w:sz w:val="28"/>
          <w:szCs w:val="28"/>
        </w:rPr>
        <w:footnoteReference w:id="1"/>
      </w:r>
      <w:r w:rsidRPr="00C85358">
        <w:rPr>
          <w:sz w:val="28"/>
          <w:szCs w:val="28"/>
        </w:rPr>
        <w:t>.</w:t>
      </w:r>
    </w:p>
    <w:p w:rsidR="00B81C59" w:rsidRPr="00C85358" w:rsidRDefault="00B81C59" w:rsidP="00C85358">
      <w:pPr>
        <w:widowControl w:val="0"/>
        <w:autoSpaceDE w:val="0"/>
        <w:autoSpaceDN w:val="0"/>
        <w:adjustRightInd w:val="0"/>
        <w:spacing w:line="360" w:lineRule="auto"/>
        <w:ind w:firstLine="709"/>
        <w:jc w:val="both"/>
        <w:rPr>
          <w:sz w:val="28"/>
          <w:szCs w:val="28"/>
        </w:rPr>
      </w:pPr>
      <w:r w:rsidRPr="00C85358">
        <w:rPr>
          <w:sz w:val="28"/>
          <w:szCs w:val="28"/>
        </w:rPr>
        <w:t>Интеллектуальная собственность, юридическое понятие, охватывающее авторское право, права, относящиеся к деятельности артистов-исполнителей, звукозаписи, радио- и телевизионным передачам, изобретательское и патентное право, право на научное открытие, права на промышленные образцы, товарные знаки, фирменные наименования (фирму) и коммерческие обозначения, защиту от недобросовестной конкуренции, а также все другие права, относящиеся к интеллектуальной деятельности в области производства, науки, литературы и искусства</w:t>
      </w:r>
      <w:r w:rsidR="001C4D8B" w:rsidRPr="00C85358">
        <w:rPr>
          <w:rStyle w:val="aa"/>
          <w:sz w:val="28"/>
          <w:szCs w:val="28"/>
        </w:rPr>
        <w:footnoteReference w:id="2"/>
      </w:r>
      <w:r w:rsidRPr="00C85358">
        <w:rPr>
          <w:sz w:val="28"/>
          <w:szCs w:val="28"/>
        </w:rPr>
        <w:t>.</w:t>
      </w:r>
    </w:p>
    <w:p w:rsidR="00BF4B40" w:rsidRPr="00C85358" w:rsidRDefault="00A516BC" w:rsidP="00C85358">
      <w:pPr>
        <w:widowControl w:val="0"/>
        <w:autoSpaceDE w:val="0"/>
        <w:autoSpaceDN w:val="0"/>
        <w:adjustRightInd w:val="0"/>
        <w:spacing w:line="360" w:lineRule="auto"/>
        <w:ind w:firstLine="709"/>
        <w:jc w:val="both"/>
        <w:rPr>
          <w:sz w:val="28"/>
          <w:szCs w:val="28"/>
        </w:rPr>
      </w:pPr>
      <w:r w:rsidRPr="00C85358">
        <w:rPr>
          <w:sz w:val="28"/>
          <w:szCs w:val="28"/>
        </w:rPr>
        <w:t xml:space="preserve">Гражданский кодекс </w:t>
      </w:r>
      <w:r w:rsidR="003D06FC" w:rsidRPr="00C85358">
        <w:rPr>
          <w:sz w:val="28"/>
          <w:szCs w:val="28"/>
        </w:rPr>
        <w:t>Российской Федерации</w:t>
      </w:r>
      <w:r w:rsidRPr="00C85358">
        <w:rPr>
          <w:sz w:val="28"/>
          <w:szCs w:val="28"/>
        </w:rPr>
        <w:t xml:space="preserve"> в статье 1225 закрепляет </w:t>
      </w:r>
      <w:r w:rsidR="009025E7" w:rsidRPr="00C85358">
        <w:rPr>
          <w:sz w:val="28"/>
          <w:szCs w:val="28"/>
        </w:rPr>
        <w:t>понятие</w:t>
      </w:r>
      <w:r w:rsidRPr="00C85358">
        <w:rPr>
          <w:sz w:val="28"/>
          <w:szCs w:val="28"/>
        </w:rPr>
        <w:t xml:space="preserve"> авторского</w:t>
      </w:r>
      <w:r w:rsidR="00C85358">
        <w:rPr>
          <w:sz w:val="28"/>
          <w:szCs w:val="28"/>
        </w:rPr>
        <w:t xml:space="preserve"> </w:t>
      </w:r>
      <w:r w:rsidRPr="00C85358">
        <w:rPr>
          <w:sz w:val="28"/>
          <w:szCs w:val="28"/>
        </w:rPr>
        <w:t xml:space="preserve">права. И так, </w:t>
      </w:r>
      <w:r w:rsidR="003341A8" w:rsidRPr="00C85358">
        <w:rPr>
          <w:sz w:val="28"/>
          <w:szCs w:val="28"/>
        </w:rPr>
        <w:t xml:space="preserve">авторское право – это </w:t>
      </w:r>
      <w:r w:rsidRPr="00C85358">
        <w:rPr>
          <w:sz w:val="28"/>
          <w:szCs w:val="28"/>
        </w:rPr>
        <w:t>и</w:t>
      </w:r>
      <w:r w:rsidR="003341A8" w:rsidRPr="00C85358">
        <w:rPr>
          <w:sz w:val="28"/>
          <w:szCs w:val="28"/>
        </w:rPr>
        <w:t>нтеллектуальное право</w:t>
      </w:r>
      <w:r w:rsidR="00BF4B40" w:rsidRPr="00C85358">
        <w:rPr>
          <w:sz w:val="28"/>
          <w:szCs w:val="28"/>
        </w:rPr>
        <w:t xml:space="preserve"> на произведения науки,</w:t>
      </w:r>
      <w:r w:rsidR="003341A8" w:rsidRPr="00C85358">
        <w:rPr>
          <w:sz w:val="28"/>
          <w:szCs w:val="28"/>
        </w:rPr>
        <w:t xml:space="preserve"> литературы и искусства.</w:t>
      </w:r>
      <w:r w:rsidR="00BF4B40" w:rsidRPr="00C85358">
        <w:rPr>
          <w:sz w:val="28"/>
          <w:szCs w:val="28"/>
        </w:rPr>
        <w:t xml:space="preserve"> </w:t>
      </w:r>
    </w:p>
    <w:p w:rsidR="00BF4B40" w:rsidRPr="00C85358" w:rsidRDefault="00BF4B40" w:rsidP="00C85358">
      <w:pPr>
        <w:widowControl w:val="0"/>
        <w:autoSpaceDE w:val="0"/>
        <w:autoSpaceDN w:val="0"/>
        <w:adjustRightInd w:val="0"/>
        <w:spacing w:line="360" w:lineRule="auto"/>
        <w:ind w:firstLine="709"/>
        <w:jc w:val="both"/>
        <w:rPr>
          <w:sz w:val="28"/>
          <w:szCs w:val="28"/>
        </w:rPr>
      </w:pPr>
      <w:r w:rsidRPr="00C85358">
        <w:rPr>
          <w:sz w:val="28"/>
          <w:szCs w:val="28"/>
        </w:rPr>
        <w:t>Иными словами, авторские права - это интеллектуальные права применительно только к результатам интеллектуальной деятельности в сферах творчества, которые именуются произведениями.</w:t>
      </w:r>
    </w:p>
    <w:p w:rsidR="003F6859" w:rsidRPr="00C85358" w:rsidRDefault="003F6859" w:rsidP="00C85358">
      <w:pPr>
        <w:widowControl w:val="0"/>
        <w:spacing w:line="360" w:lineRule="auto"/>
        <w:ind w:firstLine="709"/>
        <w:jc w:val="both"/>
        <w:rPr>
          <w:sz w:val="28"/>
          <w:szCs w:val="28"/>
        </w:rPr>
      </w:pPr>
      <w:bookmarkStart w:id="4" w:name="sub_412591"/>
      <w:r w:rsidRPr="00C85358">
        <w:rPr>
          <w:sz w:val="28"/>
          <w:szCs w:val="28"/>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Pr="00C85358">
        <w:rPr>
          <w:rStyle w:val="aa"/>
          <w:sz w:val="28"/>
          <w:szCs w:val="28"/>
        </w:rPr>
        <w:footnoteReference w:id="3"/>
      </w:r>
      <w:r w:rsidRPr="00C85358">
        <w:rPr>
          <w:sz w:val="28"/>
          <w:szCs w:val="28"/>
        </w:rPr>
        <w:t>:</w:t>
      </w:r>
    </w:p>
    <w:bookmarkEnd w:id="4"/>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литературные произведения;</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драматические и музыкально-драматические произведения, сценарные произведения;</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хореографические произведения и пантомимы;</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музыкальные произведения с текстом или без текста;</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bookmarkStart w:id="5" w:name="sub_4125916"/>
      <w:r w:rsidRPr="00C85358">
        <w:rPr>
          <w:sz w:val="28"/>
          <w:szCs w:val="28"/>
        </w:rPr>
        <w:t>аудиовизуальные произведения;</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bookmarkStart w:id="6" w:name="sub_41259107"/>
      <w:bookmarkEnd w:id="5"/>
      <w:r w:rsidRPr="00C85358">
        <w:rPr>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bookmarkEnd w:id="6"/>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произведения декоративно-прикладного и сценографического искусства;</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bookmarkStart w:id="7" w:name="sub_41259109"/>
      <w:r w:rsidRPr="00C85358">
        <w:rPr>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bookmarkStart w:id="8" w:name="sub_41259110"/>
      <w:bookmarkEnd w:id="7"/>
      <w:r w:rsidRPr="00C85358">
        <w:rPr>
          <w:sz w:val="28"/>
          <w:szCs w:val="28"/>
        </w:rPr>
        <w:t>фотографические произведения и произведения, полученные способами, аналогичными фотографии;</w:t>
      </w:r>
    </w:p>
    <w:bookmarkEnd w:id="8"/>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r w:rsidRPr="00C85358">
        <w:rPr>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3F6859" w:rsidRPr="00C85358" w:rsidRDefault="003F6859" w:rsidP="004364BB">
      <w:pPr>
        <w:widowControl w:val="0"/>
        <w:numPr>
          <w:ilvl w:val="0"/>
          <w:numId w:val="21"/>
        </w:numPr>
        <w:tabs>
          <w:tab w:val="left" w:pos="1134"/>
        </w:tabs>
        <w:spacing w:line="360" w:lineRule="auto"/>
        <w:ind w:left="0" w:firstLine="709"/>
        <w:jc w:val="both"/>
        <w:rPr>
          <w:sz w:val="28"/>
          <w:szCs w:val="28"/>
        </w:rPr>
      </w:pPr>
      <w:bookmarkStart w:id="9" w:name="sub_41259112"/>
      <w:r w:rsidRPr="00C85358">
        <w:rPr>
          <w:sz w:val="28"/>
          <w:szCs w:val="28"/>
        </w:rPr>
        <w:t>другие произведения.</w:t>
      </w:r>
    </w:p>
    <w:p w:rsidR="003F6859" w:rsidRPr="00C85358" w:rsidRDefault="003F6859" w:rsidP="00C85358">
      <w:pPr>
        <w:widowControl w:val="0"/>
        <w:spacing w:line="360" w:lineRule="auto"/>
        <w:ind w:firstLine="709"/>
        <w:jc w:val="both"/>
        <w:rPr>
          <w:sz w:val="28"/>
          <w:szCs w:val="28"/>
        </w:rPr>
      </w:pPr>
      <w:bookmarkStart w:id="10" w:name="sub_4125312"/>
      <w:bookmarkEnd w:id="9"/>
      <w:r w:rsidRPr="00C85358">
        <w:rPr>
          <w:sz w:val="28"/>
          <w:szCs w:val="28"/>
        </w:rPr>
        <w:t>К объектам авторских прав также относятся программы для ЭВМ, которые охраняются как литературные произведения.</w:t>
      </w:r>
    </w:p>
    <w:p w:rsidR="003F6859" w:rsidRPr="00C85358" w:rsidRDefault="003F6859" w:rsidP="00C85358">
      <w:pPr>
        <w:widowControl w:val="0"/>
        <w:spacing w:line="360" w:lineRule="auto"/>
        <w:ind w:firstLine="709"/>
        <w:jc w:val="both"/>
        <w:rPr>
          <w:sz w:val="28"/>
          <w:szCs w:val="28"/>
        </w:rPr>
      </w:pPr>
      <w:bookmarkStart w:id="11" w:name="sub_412592"/>
      <w:bookmarkEnd w:id="10"/>
      <w:r w:rsidRPr="00C85358">
        <w:rPr>
          <w:sz w:val="28"/>
          <w:szCs w:val="28"/>
        </w:rPr>
        <w:t>К объектам авторских прав относятся:</w:t>
      </w:r>
    </w:p>
    <w:p w:rsidR="003F6859" w:rsidRPr="00C85358" w:rsidRDefault="003F6859" w:rsidP="00C85358">
      <w:pPr>
        <w:widowControl w:val="0"/>
        <w:spacing w:line="360" w:lineRule="auto"/>
        <w:ind w:firstLine="709"/>
        <w:jc w:val="both"/>
        <w:rPr>
          <w:sz w:val="28"/>
          <w:szCs w:val="28"/>
        </w:rPr>
      </w:pPr>
      <w:bookmarkStart w:id="12" w:name="sub_4125921"/>
      <w:bookmarkEnd w:id="11"/>
      <w:r w:rsidRPr="00C85358">
        <w:rPr>
          <w:sz w:val="28"/>
          <w:szCs w:val="28"/>
        </w:rPr>
        <w:t>1) производные произведения, то есть произведения, представляющие собой переработку другого произведения;</w:t>
      </w:r>
    </w:p>
    <w:p w:rsidR="003F6859" w:rsidRPr="00C85358" w:rsidRDefault="003F6859" w:rsidP="00C85358">
      <w:pPr>
        <w:widowControl w:val="0"/>
        <w:spacing w:line="360" w:lineRule="auto"/>
        <w:ind w:firstLine="709"/>
        <w:jc w:val="both"/>
        <w:rPr>
          <w:sz w:val="28"/>
          <w:szCs w:val="28"/>
        </w:rPr>
      </w:pPr>
      <w:bookmarkStart w:id="13" w:name="sub_4125922"/>
      <w:bookmarkEnd w:id="12"/>
      <w:r w:rsidRPr="00C85358">
        <w:rPr>
          <w:sz w:val="28"/>
          <w:szCs w:val="28"/>
        </w:rPr>
        <w:t>2) составные произведения, то есть произведения, представляющие собой по подбору или расположению материалов результат творческого труда.</w:t>
      </w:r>
    </w:p>
    <w:p w:rsidR="003F6859" w:rsidRPr="00C85358" w:rsidRDefault="003F6859" w:rsidP="00C85358">
      <w:pPr>
        <w:widowControl w:val="0"/>
        <w:spacing w:line="360" w:lineRule="auto"/>
        <w:ind w:firstLine="709"/>
        <w:jc w:val="both"/>
        <w:rPr>
          <w:sz w:val="28"/>
          <w:szCs w:val="28"/>
        </w:rPr>
      </w:pPr>
      <w:bookmarkStart w:id="14" w:name="sub_412593"/>
      <w:bookmarkEnd w:id="13"/>
      <w:r w:rsidRPr="00C85358">
        <w:rPr>
          <w:sz w:val="28"/>
          <w:szCs w:val="28"/>
        </w:rPr>
        <w:t>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3F6859" w:rsidRPr="00C85358" w:rsidRDefault="003F6859" w:rsidP="00C85358">
      <w:pPr>
        <w:widowControl w:val="0"/>
        <w:spacing w:line="360" w:lineRule="auto"/>
        <w:ind w:firstLine="709"/>
        <w:jc w:val="both"/>
        <w:rPr>
          <w:sz w:val="28"/>
          <w:szCs w:val="28"/>
        </w:rPr>
      </w:pPr>
      <w:bookmarkStart w:id="15" w:name="sub_412594"/>
      <w:bookmarkEnd w:id="14"/>
      <w:r w:rsidRPr="00C85358">
        <w:rPr>
          <w:sz w:val="28"/>
          <w:szCs w:val="28"/>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rsidR="003F6859" w:rsidRPr="00C85358" w:rsidRDefault="003F6859" w:rsidP="00C85358">
      <w:pPr>
        <w:widowControl w:val="0"/>
        <w:spacing w:line="360" w:lineRule="auto"/>
        <w:ind w:firstLine="709"/>
        <w:jc w:val="both"/>
        <w:rPr>
          <w:sz w:val="28"/>
          <w:szCs w:val="28"/>
        </w:rPr>
      </w:pPr>
      <w:bookmarkStart w:id="16" w:name="sub_41259402"/>
      <w:bookmarkEnd w:id="15"/>
      <w:r w:rsidRPr="00C85358">
        <w:rPr>
          <w:sz w:val="28"/>
          <w:szCs w:val="28"/>
        </w:rPr>
        <w:t>В отношении программ для ЭВМ и баз данных возможна регистрация, осуществляемая по желанию</w:t>
      </w:r>
      <w:bookmarkStart w:id="17" w:name="sub_412595"/>
      <w:bookmarkEnd w:id="16"/>
      <w:r w:rsidRPr="00C85358">
        <w:rPr>
          <w:sz w:val="28"/>
          <w:szCs w:val="28"/>
        </w:rPr>
        <w:t>.</w:t>
      </w:r>
    </w:p>
    <w:p w:rsidR="003F6859" w:rsidRPr="00C85358" w:rsidRDefault="003F6859" w:rsidP="00C85358">
      <w:pPr>
        <w:widowControl w:val="0"/>
        <w:spacing w:line="360" w:lineRule="auto"/>
        <w:ind w:firstLine="709"/>
        <w:jc w:val="both"/>
        <w:rPr>
          <w:sz w:val="28"/>
          <w:szCs w:val="28"/>
        </w:rPr>
      </w:pPr>
      <w:r w:rsidRPr="00C85358">
        <w:rPr>
          <w:sz w:val="28"/>
          <w:szCs w:val="28"/>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3F6859" w:rsidRPr="00C85358" w:rsidRDefault="003F6859" w:rsidP="00C85358">
      <w:pPr>
        <w:widowControl w:val="0"/>
        <w:spacing w:line="360" w:lineRule="auto"/>
        <w:ind w:firstLine="709"/>
        <w:jc w:val="both"/>
        <w:rPr>
          <w:sz w:val="28"/>
          <w:szCs w:val="28"/>
        </w:rPr>
      </w:pPr>
      <w:bookmarkStart w:id="18" w:name="sub_412596"/>
      <w:bookmarkEnd w:id="17"/>
      <w:r w:rsidRPr="00C85358">
        <w:rPr>
          <w:sz w:val="28"/>
          <w:szCs w:val="28"/>
        </w:rPr>
        <w:t>Не являются объектами авторских прав</w:t>
      </w:r>
      <w:r w:rsidR="00DF026B" w:rsidRPr="00C85358">
        <w:rPr>
          <w:rStyle w:val="aa"/>
          <w:sz w:val="28"/>
          <w:szCs w:val="28"/>
        </w:rPr>
        <w:footnoteReference w:id="4"/>
      </w:r>
      <w:r w:rsidRPr="00C85358">
        <w:rPr>
          <w:sz w:val="28"/>
          <w:szCs w:val="28"/>
        </w:rPr>
        <w:t>:</w:t>
      </w:r>
    </w:p>
    <w:p w:rsidR="003F6859" w:rsidRPr="00C85358" w:rsidRDefault="003F6859" w:rsidP="00C85358">
      <w:pPr>
        <w:widowControl w:val="0"/>
        <w:spacing w:line="360" w:lineRule="auto"/>
        <w:ind w:firstLine="709"/>
        <w:jc w:val="both"/>
        <w:rPr>
          <w:sz w:val="28"/>
          <w:szCs w:val="28"/>
        </w:rPr>
      </w:pPr>
      <w:bookmarkStart w:id="19" w:name="sub_4125961"/>
      <w:bookmarkEnd w:id="18"/>
      <w:r w:rsidRPr="00C85358">
        <w:rPr>
          <w:sz w:val="28"/>
          <w:szCs w:val="28"/>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3F6859" w:rsidRPr="00C85358" w:rsidRDefault="003F6859" w:rsidP="00C85358">
      <w:pPr>
        <w:widowControl w:val="0"/>
        <w:spacing w:line="360" w:lineRule="auto"/>
        <w:ind w:firstLine="709"/>
        <w:jc w:val="both"/>
        <w:rPr>
          <w:sz w:val="28"/>
          <w:szCs w:val="28"/>
        </w:rPr>
      </w:pPr>
      <w:bookmarkStart w:id="20" w:name="sub_4125962"/>
      <w:bookmarkEnd w:id="19"/>
      <w:r w:rsidRPr="00C85358">
        <w:rPr>
          <w:sz w:val="28"/>
          <w:szCs w:val="28"/>
        </w:rPr>
        <w:t>2) государственные символы и знаки (флаги, гербы, ордена, денежные знаки и тому подобное), а также символы и знаки муниципальных образований;</w:t>
      </w:r>
    </w:p>
    <w:p w:rsidR="003F6859" w:rsidRPr="00C85358" w:rsidRDefault="003F6859" w:rsidP="00C85358">
      <w:pPr>
        <w:widowControl w:val="0"/>
        <w:spacing w:line="360" w:lineRule="auto"/>
        <w:ind w:firstLine="709"/>
        <w:jc w:val="both"/>
        <w:rPr>
          <w:sz w:val="28"/>
          <w:szCs w:val="28"/>
        </w:rPr>
      </w:pPr>
      <w:bookmarkStart w:id="21" w:name="sub_4125963"/>
      <w:bookmarkEnd w:id="20"/>
      <w:r w:rsidRPr="00C85358">
        <w:rPr>
          <w:sz w:val="28"/>
          <w:szCs w:val="28"/>
        </w:rPr>
        <w:t>3) произведения народного творчества (фольклор), не имеющие конкретных авторов;</w:t>
      </w:r>
    </w:p>
    <w:p w:rsidR="003F6859" w:rsidRPr="00C85358" w:rsidRDefault="003F6859" w:rsidP="00C85358">
      <w:pPr>
        <w:widowControl w:val="0"/>
        <w:spacing w:line="360" w:lineRule="auto"/>
        <w:ind w:firstLine="709"/>
        <w:jc w:val="both"/>
        <w:rPr>
          <w:sz w:val="28"/>
          <w:szCs w:val="28"/>
        </w:rPr>
      </w:pPr>
      <w:bookmarkStart w:id="22" w:name="sub_4125964"/>
      <w:bookmarkEnd w:id="21"/>
      <w:r w:rsidRPr="00C85358">
        <w:rPr>
          <w:sz w:val="28"/>
          <w:szCs w:val="28"/>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3F6859" w:rsidRPr="00C85358" w:rsidRDefault="003F6859" w:rsidP="00C85358">
      <w:pPr>
        <w:widowControl w:val="0"/>
        <w:spacing w:line="360" w:lineRule="auto"/>
        <w:ind w:firstLine="709"/>
        <w:jc w:val="both"/>
        <w:rPr>
          <w:sz w:val="28"/>
          <w:szCs w:val="28"/>
        </w:rPr>
      </w:pPr>
      <w:bookmarkStart w:id="23" w:name="sub_412597"/>
      <w:bookmarkEnd w:id="22"/>
      <w:r w:rsidRPr="00C85358">
        <w:rPr>
          <w:sz w:val="28"/>
          <w:szCs w:val="28"/>
        </w:rPr>
        <w:t>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w:t>
      </w:r>
      <w:r w:rsidR="00D63F86" w:rsidRPr="00C85358">
        <w:rPr>
          <w:sz w:val="28"/>
          <w:szCs w:val="28"/>
        </w:rPr>
        <w:t>.</w:t>
      </w:r>
    </w:p>
    <w:bookmarkEnd w:id="23"/>
    <w:p w:rsidR="009025E7" w:rsidRPr="00C85358" w:rsidRDefault="003341A8" w:rsidP="00C85358">
      <w:pPr>
        <w:widowControl w:val="0"/>
        <w:spacing w:line="360" w:lineRule="auto"/>
        <w:ind w:firstLine="709"/>
        <w:jc w:val="both"/>
        <w:rPr>
          <w:sz w:val="28"/>
          <w:szCs w:val="28"/>
        </w:rPr>
      </w:pPr>
      <w:r w:rsidRPr="00C85358">
        <w:rPr>
          <w:sz w:val="28"/>
          <w:szCs w:val="28"/>
        </w:rPr>
        <w:t xml:space="preserve">Понятие "авторское право" не определено в международных договорах. Национальное законодательство такие определения иногда устанавливает. Например, в соответствии с ранее действовавшим Законом Российской Федерации "Об авторском праве и смежных правах" авторское право - это отношения, возникающие в связи с созданием и использованием произведений науки, литературы и искусства. </w:t>
      </w:r>
    </w:p>
    <w:p w:rsidR="00A776D1" w:rsidRPr="00C85358" w:rsidRDefault="00FB43EE" w:rsidP="00C85358">
      <w:pPr>
        <w:widowControl w:val="0"/>
        <w:spacing w:line="360" w:lineRule="auto"/>
        <w:ind w:firstLine="709"/>
        <w:jc w:val="both"/>
        <w:rPr>
          <w:sz w:val="28"/>
          <w:szCs w:val="28"/>
        </w:rPr>
      </w:pPr>
      <w:r w:rsidRPr="00C85358">
        <w:rPr>
          <w:sz w:val="28"/>
          <w:szCs w:val="28"/>
        </w:rPr>
        <w:t xml:space="preserve">Бернская конвенция, как и иные международные договоры в области авторского права, не содержит определения термина "объекты авторского права", которое используется в национальном законодательстве. Однако этот термин по существу является синонимом термина "литературные и художественные произведения", который содержится и разъясняется в Бернской конвенции. </w:t>
      </w:r>
    </w:p>
    <w:p w:rsidR="00FB43EE" w:rsidRPr="00C85358" w:rsidRDefault="00FB43EE" w:rsidP="00C85358">
      <w:pPr>
        <w:widowControl w:val="0"/>
        <w:spacing w:line="360" w:lineRule="auto"/>
        <w:ind w:firstLine="709"/>
        <w:jc w:val="both"/>
        <w:rPr>
          <w:sz w:val="28"/>
          <w:szCs w:val="28"/>
        </w:rPr>
      </w:pPr>
      <w:r w:rsidRPr="00C85358">
        <w:rPr>
          <w:sz w:val="28"/>
          <w:szCs w:val="28"/>
        </w:rPr>
        <w:t>Законодательство об авторском праве большинства стран содержит перечень объектов авторского права или произведений, котор</w:t>
      </w:r>
      <w:r w:rsidR="003D06FC" w:rsidRPr="00C85358">
        <w:rPr>
          <w:sz w:val="28"/>
          <w:szCs w:val="28"/>
        </w:rPr>
        <w:t>ый обычно соответствует ст. 2</w:t>
      </w:r>
      <w:r w:rsidRPr="00C85358">
        <w:rPr>
          <w:sz w:val="28"/>
          <w:szCs w:val="28"/>
        </w:rPr>
        <w:t xml:space="preserve"> Бернской конвенции, имеющей в официальном русском переводе такое содержание: "Термин "литературные и художественные произведения" охватывает все произведения в области литературы, науки и искусства, каким бы способом и в какой форме они не были выражены, как то: книги, брошюры и другие письменные произведения; лекции, обращения, проповеди и другие подобного рода произведения; драматические и музыкально-драматические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w:t>
      </w:r>
    </w:p>
    <w:p w:rsidR="00FB43EE" w:rsidRPr="00C85358" w:rsidRDefault="00FB43EE" w:rsidP="00C85358">
      <w:pPr>
        <w:widowControl w:val="0"/>
        <w:spacing w:line="360" w:lineRule="auto"/>
        <w:ind w:firstLine="709"/>
        <w:jc w:val="both"/>
        <w:rPr>
          <w:sz w:val="28"/>
          <w:szCs w:val="28"/>
        </w:rPr>
      </w:pPr>
      <w:r w:rsidRPr="00C85358">
        <w:rPr>
          <w:sz w:val="28"/>
          <w:szCs w:val="28"/>
        </w:rPr>
        <w:t>Оставляя в стороне причины неточностей перевода, отметим несколько иных особенностей этого положения Бернской конвенции, которая:</w:t>
      </w:r>
    </w:p>
    <w:p w:rsidR="00FB43EE" w:rsidRPr="00C85358" w:rsidRDefault="00FB43EE" w:rsidP="00C85358">
      <w:pPr>
        <w:widowControl w:val="0"/>
        <w:spacing w:line="360" w:lineRule="auto"/>
        <w:ind w:firstLine="709"/>
        <w:jc w:val="both"/>
        <w:rPr>
          <w:sz w:val="28"/>
          <w:szCs w:val="28"/>
        </w:rPr>
      </w:pPr>
      <w:r w:rsidRPr="00C85358">
        <w:rPr>
          <w:sz w:val="28"/>
          <w:szCs w:val="28"/>
        </w:rPr>
        <w:t>1) отождествляет нематериальный объект (произведение) с его воплощением в материальных (вещественных) объектах - книгах, брошюрах и т. д;</w:t>
      </w:r>
    </w:p>
    <w:p w:rsidR="00FB43EE" w:rsidRPr="00C85358" w:rsidRDefault="00FB43EE" w:rsidP="00C85358">
      <w:pPr>
        <w:widowControl w:val="0"/>
        <w:spacing w:line="360" w:lineRule="auto"/>
        <w:ind w:firstLine="709"/>
        <w:jc w:val="both"/>
        <w:rPr>
          <w:sz w:val="28"/>
          <w:szCs w:val="28"/>
        </w:rPr>
      </w:pPr>
      <w:r w:rsidRPr="00C85358">
        <w:rPr>
          <w:sz w:val="28"/>
          <w:szCs w:val="28"/>
        </w:rPr>
        <w:t>2) отождествляет нематериальный объект (произведение) с его воплощением в материальных (волновых) объектах - лекциях, обращениях, проповедях и т. д;</w:t>
      </w:r>
    </w:p>
    <w:p w:rsidR="00FB43EE" w:rsidRPr="00C85358" w:rsidRDefault="00FB43EE" w:rsidP="00C85358">
      <w:pPr>
        <w:widowControl w:val="0"/>
        <w:spacing w:line="360" w:lineRule="auto"/>
        <w:ind w:firstLine="709"/>
        <w:jc w:val="both"/>
        <w:rPr>
          <w:sz w:val="28"/>
          <w:szCs w:val="28"/>
        </w:rPr>
      </w:pPr>
      <w:r w:rsidRPr="00C85358">
        <w:rPr>
          <w:sz w:val="28"/>
          <w:szCs w:val="28"/>
        </w:rPr>
        <w:t>3) явно признает охрану одних исполнений (лекции, обращения, проповеди) и неявно - некоторых иных исполнений.</w:t>
      </w:r>
    </w:p>
    <w:p w:rsidR="00FB43EE" w:rsidRPr="00C85358" w:rsidRDefault="00FB43EE" w:rsidP="00C85358">
      <w:pPr>
        <w:widowControl w:val="0"/>
        <w:spacing w:line="360" w:lineRule="auto"/>
        <w:ind w:firstLine="709"/>
        <w:jc w:val="both"/>
        <w:rPr>
          <w:sz w:val="28"/>
          <w:szCs w:val="28"/>
        </w:rPr>
      </w:pPr>
      <w:r w:rsidRPr="00C85358">
        <w:rPr>
          <w:sz w:val="28"/>
          <w:szCs w:val="28"/>
        </w:rPr>
        <w:t>Первые две особенности Конвенции проистекают из-за того, что в ней не использован принцип дуализма авторского права, который не допускает отождествления нематериального объекта (произведения) с материальным носителем, в котором произведение воплощено. Сейчас трудно установить, было ли это сделано намеренно или по неведению.</w:t>
      </w:r>
    </w:p>
    <w:p w:rsidR="00FB43EE" w:rsidRPr="00C85358" w:rsidRDefault="00FB43EE" w:rsidP="00C85358">
      <w:pPr>
        <w:widowControl w:val="0"/>
        <w:spacing w:line="360" w:lineRule="auto"/>
        <w:ind w:firstLine="709"/>
        <w:jc w:val="both"/>
        <w:rPr>
          <w:sz w:val="28"/>
          <w:szCs w:val="28"/>
        </w:rPr>
      </w:pPr>
      <w:r w:rsidRPr="00C85358">
        <w:rPr>
          <w:sz w:val="28"/>
          <w:szCs w:val="28"/>
        </w:rPr>
        <w:t>Вторая и третья особенности Конвенции связаны не с теоретическими принципами, а с практическими потребностями и интересами вполне определенных лиц. Дело в том, что Бернская конвенция изначально охраняла некоторые виды исполнений (лекции, проповеди, обращения), что неудивительно, поскольку в то давнее время исполнения не охранялись. Список охраняемых Бернской конвенцией исполнений расширился в 1967 г., т.е. через три года после вступления в силу Римской конвенции об охране исполнителей, производителей фонограмм и вещательных организаций (далее - Римская конвенция), которая установила меньший срок охраны исполнений, чем Бернская конвенция для произведений.</w:t>
      </w:r>
    </w:p>
    <w:p w:rsidR="00FB43EE" w:rsidRPr="00C85358" w:rsidRDefault="00FB43EE" w:rsidP="00C85358">
      <w:pPr>
        <w:widowControl w:val="0"/>
        <w:spacing w:line="360" w:lineRule="auto"/>
        <w:ind w:firstLine="709"/>
        <w:jc w:val="both"/>
        <w:rPr>
          <w:sz w:val="28"/>
          <w:szCs w:val="28"/>
        </w:rPr>
      </w:pPr>
      <w:r w:rsidRPr="00C85358">
        <w:rPr>
          <w:sz w:val="28"/>
          <w:szCs w:val="28"/>
        </w:rPr>
        <w:t>Представление об охране Бернской конвенцией не только произведений, но и исполнений некоторых видов произведений, легко установить, если проанализировать эволюцию текстов ст. 2 Бернской конвенции.</w:t>
      </w:r>
    </w:p>
    <w:p w:rsidR="00FB43EE" w:rsidRPr="00C85358" w:rsidRDefault="00FB43EE" w:rsidP="00C85358">
      <w:pPr>
        <w:widowControl w:val="0"/>
        <w:spacing w:line="360" w:lineRule="auto"/>
        <w:ind w:firstLine="709"/>
        <w:jc w:val="both"/>
        <w:rPr>
          <w:sz w:val="28"/>
          <w:szCs w:val="28"/>
        </w:rPr>
      </w:pPr>
      <w:r w:rsidRPr="00C85358">
        <w:rPr>
          <w:sz w:val="28"/>
          <w:szCs w:val="28"/>
        </w:rPr>
        <w:t>В 1886 г. Бернская конвенция заявила, что охраняются "все произведения в области литературы, науки и искусства, которые могли быть опубликованы любым способом восприятия или воспроизведения". В списке охраняемых произведений были драматические и музыкально-драматические произведения. Требование опубликования означало, что к объектам авторского права могли быть отнесены такие литературные произведения, как пьесы, сценарии, либретто, но не их исполнения (спектакли, оперы, оперетты), поскольку их невозможно опубликовать.</w:t>
      </w:r>
    </w:p>
    <w:p w:rsidR="00FB43EE" w:rsidRPr="00C85358" w:rsidRDefault="00FB43EE" w:rsidP="00C85358">
      <w:pPr>
        <w:widowControl w:val="0"/>
        <w:spacing w:line="360" w:lineRule="auto"/>
        <w:ind w:firstLine="709"/>
        <w:jc w:val="both"/>
        <w:rPr>
          <w:sz w:val="28"/>
          <w:szCs w:val="28"/>
        </w:rPr>
      </w:pPr>
      <w:r w:rsidRPr="00C85358">
        <w:rPr>
          <w:sz w:val="28"/>
          <w:szCs w:val="28"/>
        </w:rPr>
        <w:t>С 1908 г. Бернская конвенция признала охрану драматических, музыкально-драматических, хореографических произведений и пантомим, "действующая форма которых зафиксирована письменно или иным образом". Таким образом, вышеназванными произведениями признавались лишь письменно зафиксированные произведения, которыми могли быть пьесы, сценарии, либретто и пр., но не их исполнения, т.е. спектакли, оперы, балет и др. Разработчики Бернской конвенции в то давнее время это понимали и не скрывали. Такие же нормы были подтверждены при последующих пересмотрах Бернской конвенции в 1928 г. и в 1948 г.</w:t>
      </w:r>
      <w:r w:rsidR="003D06FC" w:rsidRPr="00C85358">
        <w:rPr>
          <w:sz w:val="28"/>
          <w:szCs w:val="28"/>
        </w:rPr>
        <w:t xml:space="preserve"> </w:t>
      </w:r>
    </w:p>
    <w:p w:rsidR="003341A8" w:rsidRPr="00C85358" w:rsidRDefault="00FB43EE" w:rsidP="00C85358">
      <w:pPr>
        <w:widowControl w:val="0"/>
        <w:spacing w:line="360" w:lineRule="auto"/>
        <w:ind w:firstLine="709"/>
        <w:jc w:val="both"/>
        <w:rPr>
          <w:sz w:val="28"/>
          <w:szCs w:val="28"/>
        </w:rPr>
      </w:pPr>
      <w:r w:rsidRPr="00C85358">
        <w:rPr>
          <w:sz w:val="28"/>
          <w:szCs w:val="28"/>
        </w:rPr>
        <w:t>В 1967 г. при пересмотре Бернской конвенции условие "письменной фиксации" было исключено. С этого времени 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не были выражены". Это означает, что исполнения произведений (пьес, сценарий, либретто и пр.) стали признаваться произведениями (спектакли, оперы, балеты и т.д.).</w:t>
      </w:r>
      <w:r w:rsidR="004364BB">
        <w:rPr>
          <w:sz w:val="28"/>
          <w:szCs w:val="28"/>
        </w:rPr>
        <w:t xml:space="preserve"> </w:t>
      </w:r>
      <w:r w:rsidRPr="00C85358">
        <w:rPr>
          <w:sz w:val="28"/>
          <w:szCs w:val="28"/>
        </w:rPr>
        <w:t>В результате законотворчества заинтере</w:t>
      </w:r>
      <w:r w:rsidR="004364BB">
        <w:rPr>
          <w:sz w:val="28"/>
          <w:szCs w:val="28"/>
        </w:rPr>
        <w:t>сованных лиц исполнения стали</w:t>
      </w:r>
      <w:r w:rsidRPr="00C85358">
        <w:rPr>
          <w:sz w:val="28"/>
          <w:szCs w:val="28"/>
        </w:rPr>
        <w:t xml:space="preserve"> произведениями и получили больший срок охраны, чем предоставляла Римская конвенция. Интересы правообладателей в очередной раз победили смысл и логику, теорию и практику.</w:t>
      </w:r>
      <w:r w:rsidR="004364BB">
        <w:rPr>
          <w:sz w:val="28"/>
          <w:szCs w:val="28"/>
        </w:rPr>
        <w:t xml:space="preserve"> </w:t>
      </w:r>
      <w:r w:rsidRPr="00C85358">
        <w:rPr>
          <w:sz w:val="28"/>
          <w:szCs w:val="28"/>
        </w:rPr>
        <w:t>Таким образом, в настоящее время одни виды исполнений охраняются Римской конвенцией, а другие - Бернской конвенцией. Лица, охрана прав которых обеспечивается Бернской конвенцией, отказываются признавать такое положение, поскольку если бы все исполнения охранялись Римской конвенцией, они имели бы меньший срок охраны. Именно поэтому делается все возможное, чтобы не допустить исключения исполнений из Бернской конвенции и считать, что в Бернской конвенции названы только произведения</w:t>
      </w:r>
      <w:r w:rsidR="00A776D1" w:rsidRPr="00C85358">
        <w:rPr>
          <w:rStyle w:val="aa"/>
          <w:sz w:val="28"/>
          <w:szCs w:val="28"/>
        </w:rPr>
        <w:footnoteReference w:id="5"/>
      </w:r>
      <w:r w:rsidRPr="00C85358">
        <w:rPr>
          <w:sz w:val="28"/>
          <w:szCs w:val="28"/>
        </w:rPr>
        <w:t>.</w:t>
      </w:r>
    </w:p>
    <w:bookmarkEnd w:id="3"/>
    <w:p w:rsidR="005C7043" w:rsidRPr="00C85358" w:rsidRDefault="008F746B" w:rsidP="00C85358">
      <w:pPr>
        <w:pStyle w:val="1"/>
        <w:keepNext w:val="0"/>
        <w:widowControl w:val="0"/>
        <w:spacing w:before="0" w:after="0" w:line="360" w:lineRule="auto"/>
        <w:ind w:firstLine="709"/>
        <w:jc w:val="both"/>
        <w:rPr>
          <w:b w:val="0"/>
        </w:rPr>
      </w:pPr>
      <w:r w:rsidRPr="00C85358">
        <w:rPr>
          <w:rFonts w:cs="Times New Roman"/>
          <w:b w:val="0"/>
          <w:szCs w:val="28"/>
        </w:rPr>
        <w:br w:type="page"/>
      </w:r>
      <w:bookmarkStart w:id="24" w:name="_Toc291707062"/>
      <w:r w:rsidR="005C7043" w:rsidRPr="00C85358">
        <w:rPr>
          <w:rFonts w:cs="Times New Roman"/>
          <w:b w:val="0"/>
          <w:szCs w:val="28"/>
        </w:rPr>
        <w:t xml:space="preserve">2. </w:t>
      </w:r>
      <w:r w:rsidR="007F7365" w:rsidRPr="00C85358">
        <w:rPr>
          <w:b w:val="0"/>
        </w:rPr>
        <w:t>Понятие и формы защиты авторских и смежных прав. Понятие и виды ответственности за нарушение авторских и смежных прав</w:t>
      </w:r>
      <w:bookmarkEnd w:id="24"/>
    </w:p>
    <w:p w:rsidR="004364BB" w:rsidRDefault="004364BB" w:rsidP="00C85358">
      <w:pPr>
        <w:pStyle w:val="1"/>
        <w:keepNext w:val="0"/>
        <w:widowControl w:val="0"/>
        <w:spacing w:before="0" w:after="0" w:line="360" w:lineRule="auto"/>
        <w:ind w:firstLine="709"/>
        <w:jc w:val="both"/>
        <w:rPr>
          <w:b w:val="0"/>
          <w:szCs w:val="28"/>
        </w:rPr>
      </w:pPr>
      <w:bookmarkStart w:id="25" w:name="_Toc291707063"/>
      <w:bookmarkStart w:id="26" w:name="sub_3005"/>
    </w:p>
    <w:p w:rsidR="00D037AD" w:rsidRPr="00C85358" w:rsidRDefault="00D037AD" w:rsidP="00C85358">
      <w:pPr>
        <w:pStyle w:val="1"/>
        <w:keepNext w:val="0"/>
        <w:widowControl w:val="0"/>
        <w:spacing w:before="0" w:after="0" w:line="360" w:lineRule="auto"/>
        <w:ind w:firstLine="709"/>
        <w:jc w:val="both"/>
        <w:rPr>
          <w:b w:val="0"/>
          <w:szCs w:val="28"/>
        </w:rPr>
      </w:pPr>
      <w:r w:rsidRPr="00C85358">
        <w:rPr>
          <w:b w:val="0"/>
          <w:szCs w:val="28"/>
        </w:rPr>
        <w:t>2.1</w:t>
      </w:r>
      <w:r w:rsidRPr="00C85358">
        <w:rPr>
          <w:b w:val="0"/>
        </w:rPr>
        <w:t xml:space="preserve"> Понятие и формы защиты авторских и смежных прав</w:t>
      </w:r>
      <w:bookmarkEnd w:id="25"/>
    </w:p>
    <w:p w:rsidR="004364BB" w:rsidRDefault="004364BB" w:rsidP="00C85358">
      <w:pPr>
        <w:widowControl w:val="0"/>
        <w:spacing w:line="360" w:lineRule="auto"/>
        <w:ind w:firstLine="709"/>
        <w:jc w:val="both"/>
        <w:rPr>
          <w:sz w:val="28"/>
          <w:szCs w:val="28"/>
        </w:rPr>
      </w:pPr>
    </w:p>
    <w:p w:rsidR="00A004A2" w:rsidRPr="00C85358" w:rsidRDefault="00A004A2" w:rsidP="00C85358">
      <w:pPr>
        <w:widowControl w:val="0"/>
        <w:spacing w:line="360" w:lineRule="auto"/>
        <w:ind w:firstLine="709"/>
        <w:jc w:val="both"/>
        <w:rPr>
          <w:sz w:val="28"/>
          <w:szCs w:val="28"/>
        </w:rPr>
      </w:pPr>
      <w:r w:rsidRPr="00C85358">
        <w:rPr>
          <w:sz w:val="28"/>
          <w:szCs w:val="28"/>
        </w:rPr>
        <w:t>Под защитой авторских и смежных прав понимается совокупность мер, направленных на восстановление и признание этих прав при их нарушении или оспаривании. Действующее законодательство содержит достаточно подробную регламентацию видов, форм, средств и способов защиты авторских и смежных прав</w:t>
      </w:r>
      <w:r w:rsidR="000D3334" w:rsidRPr="00C85358">
        <w:rPr>
          <w:rStyle w:val="aa"/>
          <w:sz w:val="28"/>
          <w:szCs w:val="28"/>
        </w:rPr>
        <w:footnoteReference w:id="6"/>
      </w:r>
      <w:r w:rsidRPr="00C85358">
        <w:rPr>
          <w:sz w:val="28"/>
          <w:szCs w:val="28"/>
        </w:rPr>
        <w:t>.</w:t>
      </w:r>
    </w:p>
    <w:p w:rsidR="00A004A2" w:rsidRPr="00C85358" w:rsidRDefault="00A004A2" w:rsidP="00C85358">
      <w:pPr>
        <w:widowControl w:val="0"/>
        <w:spacing w:line="360" w:lineRule="auto"/>
        <w:ind w:firstLine="709"/>
        <w:jc w:val="both"/>
        <w:rPr>
          <w:sz w:val="28"/>
          <w:szCs w:val="28"/>
        </w:rPr>
      </w:pPr>
      <w:r w:rsidRPr="00C85358">
        <w:rPr>
          <w:sz w:val="28"/>
          <w:szCs w:val="28"/>
        </w:rPr>
        <w:t>К сожалению, далеко не все возможности, заложенные в нормах права, реализуются на практике. Количество нарушений авторских и смежных прав остается высоким, а большинство нарушителей избегает ответственности. Причины этого явления носят комплексный характер и, в частности, кроются в менталитете населения, общем низком уровне правопорядка в стране, неосведомленности авторов о своих правах и способах их защиты, дефиците квалифицированных специалистов, способных оказать авторам и обладателям смежных прав правовую помощь, недостатках действующего законодательства и т.д. Авторские и смежные права нарушаются не только частными юридическими лицами, но и государственными организациями, в бюджетах которых нередко даже не предусматриваются средства, предназначенные для выплаты авторского гонорара. Особенно часто нарушаются права иностранных авторов и организаций, на что, к сожалению, практически не обращают внимания органы правопорядка. В этих условиях знание форм, средств и способов защиты авторских и смежных прав, которыми могут воспользоваться потерпевшие, оставляемые, как правило, один на один с правонарушителями, приобретает особую актуальность.</w:t>
      </w:r>
    </w:p>
    <w:p w:rsidR="00A004A2" w:rsidRPr="00C85358" w:rsidRDefault="00A004A2" w:rsidP="00C85358">
      <w:pPr>
        <w:widowControl w:val="0"/>
        <w:spacing w:line="360" w:lineRule="auto"/>
        <w:ind w:firstLine="709"/>
        <w:jc w:val="both"/>
        <w:rPr>
          <w:sz w:val="28"/>
          <w:szCs w:val="28"/>
        </w:rPr>
      </w:pPr>
      <w:r w:rsidRPr="00C85358">
        <w:rPr>
          <w:sz w:val="28"/>
          <w:szCs w:val="28"/>
        </w:rPr>
        <w:t>Субъектами права на защиту являются прежде всего сами авторы произведений науки, литературы и искусства, обладатели смежных прав, а также их наследники и иные правопреемники. При жизни автора по общему правилу только он сам или его уполномоченный представитель может выступать с требованием о защите нарушенных или оспариваемых прав. Права на произведения, созданные несколькими соавторами, могут защищаться всеми ими сообща или каждым из них в отдельности.</w:t>
      </w:r>
    </w:p>
    <w:p w:rsidR="00A004A2" w:rsidRPr="00C85358" w:rsidRDefault="00A004A2" w:rsidP="00C85358">
      <w:pPr>
        <w:widowControl w:val="0"/>
        <w:spacing w:line="360" w:lineRule="auto"/>
        <w:ind w:firstLine="709"/>
        <w:jc w:val="both"/>
        <w:rPr>
          <w:sz w:val="28"/>
          <w:szCs w:val="28"/>
        </w:rPr>
      </w:pPr>
      <w:r w:rsidRPr="00C85358">
        <w:rPr>
          <w:sz w:val="28"/>
          <w:szCs w:val="28"/>
        </w:rPr>
        <w:t>После смерти автора требования, вытекающие из нарушения его авторства, неправильного указания имени автора, неприкосновенности произведения, могут быть заявлены наследниками автора, лицом, на которое автор в завещании возложил охрану своих произведений после смерти, а также авторско-правовой организацией или прокурором. Нарушения, затрагивающие имущественные права наследников, дают последним право на защиту их имущественных интересов.</w:t>
      </w:r>
    </w:p>
    <w:p w:rsidR="00A004A2" w:rsidRPr="00C85358" w:rsidRDefault="00A004A2" w:rsidP="00C85358">
      <w:pPr>
        <w:widowControl w:val="0"/>
        <w:spacing w:line="360" w:lineRule="auto"/>
        <w:ind w:firstLine="709"/>
        <w:jc w:val="both"/>
        <w:rPr>
          <w:sz w:val="28"/>
          <w:szCs w:val="28"/>
        </w:rPr>
      </w:pPr>
      <w:r w:rsidRPr="00C85358">
        <w:rPr>
          <w:sz w:val="28"/>
          <w:szCs w:val="28"/>
        </w:rPr>
        <w:t>Если автор или его наследники по авторскому договору об отчуждении исключительных имущественных прав переуступили свои права приобретателю, защита нарушенных прав осуществляется им самим. При заключении лицензионного договора предполагается, что право на защиту сохраняется за автором. Лишь в том случае, когда нарушение третьими лицами имущественных прав, на использование которых выдана исключительная лицензия, затрагивает права лицензиата, он может воспользоваться теми же возможностями защиты, которыми располагают сами правообладатели (ст. 1254 ГК).</w:t>
      </w:r>
      <w:r w:rsidR="00C85358">
        <w:rPr>
          <w:sz w:val="28"/>
          <w:szCs w:val="28"/>
        </w:rPr>
        <w:t xml:space="preserve"> </w:t>
      </w:r>
      <w:r w:rsidRPr="00C85358">
        <w:rPr>
          <w:sz w:val="28"/>
          <w:szCs w:val="28"/>
        </w:rPr>
        <w:t>Имущественные права авторов и обладателей смежных прав, которые передали полномочия на управление ими специально созданным для этого организациям, защищаются этими организациями. Такие организации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 Аккредитованная организация (ст. 1244 ГК) вправе предъявлять требования в суде, необходимые для защиты прав, управление которыми осуществляет такая организация, также от имени неопределенного круга правообладателей.</w:t>
      </w:r>
    </w:p>
    <w:p w:rsidR="00A004A2" w:rsidRPr="00C85358" w:rsidRDefault="00A004A2" w:rsidP="00C85358">
      <w:pPr>
        <w:widowControl w:val="0"/>
        <w:spacing w:line="360" w:lineRule="auto"/>
        <w:ind w:firstLine="709"/>
        <w:jc w:val="both"/>
        <w:rPr>
          <w:sz w:val="28"/>
          <w:szCs w:val="28"/>
        </w:rPr>
      </w:pPr>
      <w:r w:rsidRPr="00C85358">
        <w:rPr>
          <w:sz w:val="28"/>
          <w:szCs w:val="28"/>
        </w:rPr>
        <w:t>Нарушителем авторских и смежных прав является любое физическое или юридическое лицо, которое не выполняет требований, установленных действующим авторским законодательством. Нарушение прав может произойти как в рамках авторского или иного договора, имеющего дело с творческим произведением или объектом смежного права, так и вне рамок заключенных договоров. Если нарушены условия авторского договора, применяются санкции, предусмотренные договором. При внедоговорном нарушении, а также тогда, когда в договоре не указаны конкретные санкции, потерпевший может воспользоваться теми мерами защиты, которые установлены действующим законодательством.</w:t>
      </w:r>
    </w:p>
    <w:p w:rsidR="00A004A2" w:rsidRPr="00C85358" w:rsidRDefault="00A004A2" w:rsidP="00C85358">
      <w:pPr>
        <w:widowControl w:val="0"/>
        <w:spacing w:line="360" w:lineRule="auto"/>
        <w:ind w:firstLine="709"/>
        <w:jc w:val="both"/>
        <w:rPr>
          <w:sz w:val="28"/>
          <w:szCs w:val="28"/>
        </w:rPr>
      </w:pPr>
      <w:r w:rsidRPr="00C85358">
        <w:rPr>
          <w:sz w:val="28"/>
          <w:szCs w:val="28"/>
        </w:rPr>
        <w:t>Защита авторских и смежных прав может осуществляться как в юрисдикционной, так и в неюрисдикционной форме. В рамках юрисдикционной формы, в свою очередь, выделяются общий и специальный порядки защиты. По общему правилу защита авторских и смежных прав, а также охраняемых законом интересов их обладателей осуществляется в судебном порядке. В качестве средства защиты выступает иск, т.е.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 с другой.</w:t>
      </w:r>
    </w:p>
    <w:p w:rsidR="00A004A2" w:rsidRPr="00C85358" w:rsidRDefault="00A004A2" w:rsidP="00C85358">
      <w:pPr>
        <w:widowControl w:val="0"/>
        <w:spacing w:line="360" w:lineRule="auto"/>
        <w:ind w:firstLine="709"/>
        <w:jc w:val="both"/>
        <w:rPr>
          <w:sz w:val="28"/>
          <w:szCs w:val="28"/>
        </w:rPr>
      </w:pPr>
      <w:r w:rsidRPr="00C85358">
        <w:rPr>
          <w:sz w:val="28"/>
          <w:szCs w:val="28"/>
        </w:rPr>
        <w:t>Специальным порядком защиты авторских и смежных прав является административный порядок их защиты (ст. 11 ГК). Он применяется в виде исключения из общего правила, т.е. только в прямо указанных в законе случаях. В настоящее время в области авторских и смежных прав таких случаев не предусмотрено. Однако, опираясь на общие правила, потерпевший может по своему усмотрению обратиться за защитой своих нарушенных прав в вышестоящий орган ответчика (если таковой имеется), в творческий союз или в антимонопольный орган. Средством защиты в данном случае является не иск, а жалоба, порядок подачи и рассмотрения которой регламентированы административным законодательством.</w:t>
      </w:r>
    </w:p>
    <w:p w:rsidR="00A004A2" w:rsidRPr="00C85358" w:rsidRDefault="00A004A2" w:rsidP="00C85358">
      <w:pPr>
        <w:widowControl w:val="0"/>
        <w:spacing w:line="360" w:lineRule="auto"/>
        <w:ind w:firstLine="709"/>
        <w:jc w:val="both"/>
        <w:rPr>
          <w:sz w:val="28"/>
          <w:szCs w:val="28"/>
        </w:rPr>
      </w:pPr>
      <w:r w:rsidRPr="00C85358">
        <w:rPr>
          <w:sz w:val="28"/>
          <w:szCs w:val="28"/>
        </w:rPr>
        <w:t>Неюрисдикционная форма защиты охватывает собой действия граждан и организаций по защите авторских и смежных прав, которые совершаются ими самостоятельно, без обращения за помощью к государственным или иным компетентным органам. В рассматриваемой области спектр неюрисдикционных мер защиты достаточно узок и, по сути, сводится к возможности отказа совершать определенные действия в интересах неисправного контрагента: например, автор вправе отказаться от внесения в произведение изменений и дополнений, не предусмотренных авторским договором, либо от исполнения договора в целом в случае его недействительности.</w:t>
      </w:r>
    </w:p>
    <w:p w:rsidR="00A004A2" w:rsidRPr="00C85358" w:rsidRDefault="00A004A2" w:rsidP="00C85358">
      <w:pPr>
        <w:widowControl w:val="0"/>
        <w:spacing w:line="360" w:lineRule="auto"/>
        <w:ind w:firstLine="709"/>
        <w:jc w:val="both"/>
        <w:rPr>
          <w:sz w:val="28"/>
          <w:szCs w:val="28"/>
        </w:rPr>
      </w:pPr>
      <w:r w:rsidRPr="00C85358">
        <w:rPr>
          <w:sz w:val="28"/>
          <w:szCs w:val="28"/>
        </w:rPr>
        <w:t>Наибольшую практическую значимость среди форм и видов защиты имеет гражданско-правовая защита авторских и смежных прав, реализуемая в рамках юрисдикционной формы. Она обеспечивается применением предусмотренных законом способов защиты.</w:t>
      </w:r>
    </w:p>
    <w:p w:rsidR="00A004A2" w:rsidRPr="00C85358" w:rsidRDefault="00A004A2" w:rsidP="00C85358">
      <w:pPr>
        <w:widowControl w:val="0"/>
        <w:spacing w:line="360" w:lineRule="auto"/>
        <w:ind w:firstLine="709"/>
        <w:jc w:val="both"/>
        <w:rPr>
          <w:sz w:val="28"/>
          <w:szCs w:val="28"/>
        </w:rPr>
      </w:pPr>
      <w:r w:rsidRPr="00C85358">
        <w:rPr>
          <w:rStyle w:val="af4"/>
          <w:b w:val="0"/>
          <w:bCs/>
          <w:color w:val="auto"/>
          <w:sz w:val="28"/>
          <w:szCs w:val="28"/>
        </w:rPr>
        <w:t>Способы защиты авторских и смежных прав.</w:t>
      </w:r>
      <w:r w:rsidRPr="00C85358">
        <w:rPr>
          <w:sz w:val="28"/>
          <w:szCs w:val="28"/>
        </w:rPr>
        <w:t xml:space="preserve"> Под способами защиты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Часть четвертая Гражданского кодекса предоставляет потерпевшим достаточно большой выбор способов защиты, которые предусмотрены как общими положениями (ст. 1251-1253 ГК), так и правилами об авторском праве и смежных правах (ст. 1301, 1311 ГК).</w:t>
      </w:r>
    </w:p>
    <w:p w:rsidR="00A004A2" w:rsidRPr="00C85358" w:rsidRDefault="00A004A2" w:rsidP="00C85358">
      <w:pPr>
        <w:widowControl w:val="0"/>
        <w:spacing w:line="360" w:lineRule="auto"/>
        <w:ind w:firstLine="709"/>
        <w:jc w:val="both"/>
        <w:rPr>
          <w:sz w:val="28"/>
          <w:szCs w:val="28"/>
        </w:rPr>
      </w:pPr>
      <w:r w:rsidRPr="00C85358">
        <w:rPr>
          <w:sz w:val="28"/>
          <w:szCs w:val="28"/>
        </w:rPr>
        <w:t>Как правило, потерпевший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либо вытекает из характера нарушенного права и совершенного нарушения. Так, если при опубликовании произведения искажено имя его автора, он может требовать лишь внесения соответствующих исправлений. Чаще, однако, обладателю нарушенного права предоставляется возможность выбора среди допустимых способов защиты. Обратимся к их краткому анализу.</w:t>
      </w:r>
    </w:p>
    <w:p w:rsidR="00A004A2" w:rsidRPr="00C85358" w:rsidRDefault="00A004A2" w:rsidP="00C85358">
      <w:pPr>
        <w:widowControl w:val="0"/>
        <w:spacing w:line="360" w:lineRule="auto"/>
        <w:ind w:firstLine="709"/>
        <w:jc w:val="both"/>
        <w:rPr>
          <w:sz w:val="28"/>
          <w:szCs w:val="28"/>
        </w:rPr>
      </w:pPr>
      <w:r w:rsidRPr="00C85358">
        <w:rPr>
          <w:sz w:val="28"/>
          <w:szCs w:val="28"/>
        </w:rPr>
        <w:t>Необходимость в применении такого способа защиты, как признание авторского или смежного права, возникает тогда, когда наличие у лица данного права подвергается сомнению, авторское или смежное право оспаривается, отрицается или имеется реальная угроза таких действий. Неопределенность существования авторского или смежного права зачастую приводит к невозможности его использования или, по крайней мере, затрудняет такое использование. Например, если произведение опубликовано автором анонимно или под псевдонимом, может возникнуть необходимость подтверждения в судебном порядке авторства на это произведение, без чего невозможно ни передать права на использование произведения, ни защитить их в случае нарушения. 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w:t>
      </w:r>
    </w:p>
    <w:p w:rsidR="00A004A2" w:rsidRPr="00C85358" w:rsidRDefault="00A004A2" w:rsidP="00C85358">
      <w:pPr>
        <w:widowControl w:val="0"/>
        <w:spacing w:line="360" w:lineRule="auto"/>
        <w:ind w:firstLine="709"/>
        <w:jc w:val="both"/>
        <w:rPr>
          <w:sz w:val="28"/>
          <w:szCs w:val="28"/>
        </w:rPr>
      </w:pPr>
      <w:r w:rsidRPr="00C85358">
        <w:rPr>
          <w:sz w:val="28"/>
          <w:szCs w:val="28"/>
        </w:rPr>
        <w:t>Восстановление положения, существовавшего до нарушения права, применяется в тех случаях, когда авторское или смежное право в результате нарушения не прекращает своего существования и может быть реально восстановлено путем устранения последствий правонарушения. Например, автор, обнаруживший, что в ходе подготовки его произведения к опубликованию или в процессе его использования в него внесены не согласованные с ним изменения, может потребовать восстановления произведения в его первоначальном виде.</w:t>
      </w:r>
    </w:p>
    <w:p w:rsidR="00A004A2" w:rsidRPr="00C85358" w:rsidRDefault="00A004A2" w:rsidP="00C85358">
      <w:pPr>
        <w:widowControl w:val="0"/>
        <w:spacing w:line="360" w:lineRule="auto"/>
        <w:ind w:firstLine="709"/>
        <w:jc w:val="both"/>
        <w:rPr>
          <w:sz w:val="28"/>
          <w:szCs w:val="28"/>
        </w:rPr>
      </w:pPr>
      <w:r w:rsidRPr="00C85358">
        <w:rPr>
          <w:sz w:val="28"/>
          <w:szCs w:val="28"/>
        </w:rPr>
        <w:t>В тех случаях, когда произведение уже обнародовано, восстановить нарушенные авторские права в полном объеме уже невозможно. Однако для защиты своих нарушенных интересов и частичного восстановления прав автор может потребовать публикации сведений о допущенном нарушении.</w:t>
      </w:r>
    </w:p>
    <w:p w:rsidR="00A004A2" w:rsidRPr="00C85358" w:rsidRDefault="00A004A2" w:rsidP="00C85358">
      <w:pPr>
        <w:widowControl w:val="0"/>
        <w:spacing w:line="360" w:lineRule="auto"/>
        <w:ind w:firstLine="709"/>
        <w:jc w:val="both"/>
        <w:rPr>
          <w:sz w:val="28"/>
          <w:szCs w:val="28"/>
        </w:rPr>
      </w:pPr>
      <w:r w:rsidRPr="00C85358">
        <w:rPr>
          <w:sz w:val="28"/>
          <w:szCs w:val="28"/>
        </w:rPr>
        <w:t>Возмещение убытков, в том числе взыскание с нарушителя незаконно полученного дохода или выплата им компенсации в твердой сумме, представляет собой один из наиболее действенных способов защиты авторских и смежных прав.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 лишь косвенным образом (взыскание незаконного дохода), либо вообще относительно независима от него (выплата компенсации).</w:t>
      </w:r>
    </w:p>
    <w:p w:rsidR="00A004A2" w:rsidRPr="00C85358" w:rsidRDefault="00A004A2" w:rsidP="00C85358">
      <w:pPr>
        <w:widowControl w:val="0"/>
        <w:spacing w:line="360" w:lineRule="auto"/>
        <w:ind w:firstLine="709"/>
        <w:jc w:val="both"/>
        <w:rPr>
          <w:sz w:val="28"/>
          <w:szCs w:val="28"/>
        </w:rPr>
      </w:pPr>
      <w:r w:rsidRPr="00C85358">
        <w:rPr>
          <w:sz w:val="28"/>
          <w:szCs w:val="28"/>
        </w:rPr>
        <w:t>В соответствии с п. 1 ст. 1252 ГК основной формой компенсации причиненного потерпевшему ущерба является возмещение убытков. Убытки взыскиваются в полном объеме, т.е. и в виде реального ущерба, и в виде упущенной выгоды. Примером реального ущерба являются расходы, затраченные потерпевшим на устранение искажений произведения или на восстановление материального носителя, который поврежден или уничтожен нарушителем авторских прав. Упущенной выгодой выступают те не полученные потерпевшим доходы, которые он мог бы получить при нормальном осуществлении своего авторского или смежного права.</w:t>
      </w:r>
    </w:p>
    <w:p w:rsidR="00A004A2" w:rsidRPr="00C85358" w:rsidRDefault="00A004A2" w:rsidP="00C85358">
      <w:pPr>
        <w:widowControl w:val="0"/>
        <w:spacing w:line="360" w:lineRule="auto"/>
        <w:ind w:firstLine="709"/>
        <w:jc w:val="both"/>
        <w:rPr>
          <w:sz w:val="28"/>
          <w:szCs w:val="28"/>
        </w:rPr>
      </w:pPr>
      <w:r w:rsidRPr="00C85358">
        <w:rPr>
          <w:sz w:val="28"/>
          <w:szCs w:val="28"/>
        </w:rPr>
        <w:t>Если лицо, нарушившее право, получило вследствие этого доходы, потерпевший вправе потребовать возмещения наряду с другими убытками упущенной выгоды в размере не меньшем, чем такие доходы (абз. 2 п. 2 ст. 15 ГК). В данном случае ответственность нарушителя существенно повышается, так как потерпевший может взыскать с нарушителя весь незаконный доход, а не только извлеченную им прибыль. Напротив, положение потерпевшего облегчается, поскольку доказать размер дохода нарушителя по общему правилу гораздо проще, чем обосновать свою упущенную выгоду. В частности, это может быть сделано расчетным путем, исходя, например, из объема тиража и стоимости одного экземпляра произведения или фонограммы.</w:t>
      </w:r>
    </w:p>
    <w:p w:rsidR="00A004A2" w:rsidRPr="00C85358" w:rsidRDefault="00A004A2" w:rsidP="00C85358">
      <w:pPr>
        <w:widowControl w:val="0"/>
        <w:spacing w:line="360" w:lineRule="auto"/>
        <w:ind w:firstLine="709"/>
        <w:jc w:val="both"/>
        <w:rPr>
          <w:sz w:val="28"/>
          <w:szCs w:val="28"/>
        </w:rPr>
      </w:pPr>
      <w:r w:rsidRPr="00C85358">
        <w:rPr>
          <w:sz w:val="28"/>
          <w:szCs w:val="28"/>
        </w:rPr>
        <w:t>Обладатели нарушенных авторских или смежных прав могут поступить еще проще, потребовав от нарушителя выплаты компенсации в твердой сумме:</w:t>
      </w:r>
    </w:p>
    <w:p w:rsidR="00A004A2" w:rsidRPr="00C85358" w:rsidRDefault="00A004A2" w:rsidP="00C85358">
      <w:pPr>
        <w:widowControl w:val="0"/>
        <w:spacing w:line="360" w:lineRule="auto"/>
        <w:ind w:firstLine="709"/>
        <w:jc w:val="both"/>
        <w:rPr>
          <w:sz w:val="28"/>
          <w:szCs w:val="28"/>
        </w:rPr>
      </w:pPr>
      <w:r w:rsidRPr="00C85358">
        <w:rPr>
          <w:sz w:val="28"/>
          <w:szCs w:val="28"/>
        </w:rPr>
        <w:t>в размере от 10 тыс. рублей до 5 млн рублей, определяемом по усмотрению суда. При определении конкретного размера компенсации судом должны учитываться предполагаемый размер убытков потерпевшего, размер извлеченных нарушителем доходов, степень его вины и иные обстоятельства дела с учетом требований разумности и справедливости;</w:t>
      </w:r>
    </w:p>
    <w:p w:rsidR="00A004A2" w:rsidRPr="00C85358" w:rsidRDefault="00A004A2" w:rsidP="00C85358">
      <w:pPr>
        <w:widowControl w:val="0"/>
        <w:spacing w:line="360" w:lineRule="auto"/>
        <w:ind w:firstLine="709"/>
        <w:jc w:val="both"/>
        <w:rPr>
          <w:sz w:val="28"/>
          <w:szCs w:val="28"/>
        </w:rPr>
      </w:pPr>
      <w:r w:rsidRPr="00C85358">
        <w:rPr>
          <w:sz w:val="28"/>
          <w:szCs w:val="28"/>
        </w:rPr>
        <w:t>в двукратном размере стоимости экземпляров произведения (фонограммы) или в двукратном размере стоимости права использования произведения (объекта смежного права), определяемой исходя из цены, которая при сравнимых обстоятельствах обычно взимается за правомерное использование произведения или объекта смежного права (ст. 3001, 1312 ГК).</w:t>
      </w:r>
    </w:p>
    <w:p w:rsidR="00A004A2" w:rsidRPr="00C85358" w:rsidRDefault="00A004A2" w:rsidP="00C85358">
      <w:pPr>
        <w:widowControl w:val="0"/>
        <w:spacing w:line="360" w:lineRule="auto"/>
        <w:ind w:firstLine="709"/>
        <w:jc w:val="both"/>
        <w:rPr>
          <w:sz w:val="28"/>
          <w:szCs w:val="28"/>
        </w:rPr>
      </w:pPr>
      <w:r w:rsidRPr="00C85358">
        <w:rPr>
          <w:sz w:val="28"/>
          <w:szCs w:val="28"/>
        </w:rPr>
        <w:t>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w:t>
      </w:r>
    </w:p>
    <w:p w:rsidR="00A004A2" w:rsidRPr="00C85358" w:rsidRDefault="00A004A2" w:rsidP="00C85358">
      <w:pPr>
        <w:widowControl w:val="0"/>
        <w:spacing w:line="360" w:lineRule="auto"/>
        <w:ind w:firstLine="709"/>
        <w:jc w:val="both"/>
        <w:rPr>
          <w:sz w:val="28"/>
          <w:szCs w:val="28"/>
        </w:rPr>
      </w:pPr>
      <w:r w:rsidRPr="00C85358">
        <w:rPr>
          <w:sz w:val="28"/>
          <w:szCs w:val="28"/>
        </w:rPr>
        <w:t>Наряду с компенсацией убытков потерпевший вправе потребовать от виновного нарушителя компенсации причиненного морального вреда. Правовым основанием для этого служат ст. 151, 1099-1101 ГК, которые при наличии предусмотренных в них условий, в частности нарушения личных неимущественных прав авторов и обладателей смежных прав, применяются и в рассматриваемой сфере.</w:t>
      </w:r>
    </w:p>
    <w:p w:rsidR="00A004A2" w:rsidRPr="00C85358" w:rsidRDefault="00A004A2" w:rsidP="00C85358">
      <w:pPr>
        <w:widowControl w:val="0"/>
        <w:spacing w:line="360" w:lineRule="auto"/>
        <w:ind w:firstLine="709"/>
        <w:jc w:val="both"/>
        <w:rPr>
          <w:sz w:val="28"/>
          <w:szCs w:val="28"/>
        </w:rPr>
      </w:pPr>
      <w:r w:rsidRPr="00C85358">
        <w:rPr>
          <w:sz w:val="28"/>
          <w:szCs w:val="28"/>
        </w:rPr>
        <w:t>Рассмотренные способы защиты прав авторов и обладателей смежных прав являются лишь основными и не исчерпывают собой всех возможных мер, которыми могут воспользоваться потерпевшие.</w:t>
      </w:r>
    </w:p>
    <w:p w:rsidR="00A004A2" w:rsidRPr="00C85358" w:rsidRDefault="00A004A2" w:rsidP="00C85358">
      <w:pPr>
        <w:widowControl w:val="0"/>
        <w:spacing w:line="360" w:lineRule="auto"/>
        <w:ind w:firstLine="709"/>
        <w:jc w:val="both"/>
        <w:rPr>
          <w:sz w:val="28"/>
          <w:szCs w:val="28"/>
        </w:rPr>
      </w:pPr>
      <w:r w:rsidRPr="00C85358">
        <w:rPr>
          <w:sz w:val="28"/>
          <w:szCs w:val="28"/>
        </w:rPr>
        <w:t>Кроме того, к нарушителям авторских и смежных прав могут быть применены некоторые дополнительные с</w:t>
      </w:r>
      <w:r w:rsidR="00DC360C">
        <w:rPr>
          <w:sz w:val="28"/>
          <w:szCs w:val="28"/>
        </w:rPr>
        <w:t xml:space="preserve">анкции, носящие административно </w:t>
      </w:r>
      <w:r w:rsidRPr="00C85358">
        <w:rPr>
          <w:sz w:val="28"/>
          <w:szCs w:val="28"/>
        </w:rPr>
        <w:t>правовой характер. Так, согласно п. 4, 5 ст. 1252 ГК контрафактные экземпляры произведений и фонограмм, а также оборудование, прочие устройства и материалы, главным образом используемые или предназначенные для совершения нарушения исключительных прав, по решению суда подлежат изъятию из оборота и уничтожению без какой бы то ни было компенсации, если законом не предусмотрено их обращение в доход Российской Федерации.</w:t>
      </w:r>
    </w:p>
    <w:p w:rsidR="00A004A2" w:rsidRPr="00C85358" w:rsidRDefault="00A004A2" w:rsidP="00C85358">
      <w:pPr>
        <w:widowControl w:val="0"/>
        <w:spacing w:line="360" w:lineRule="auto"/>
        <w:ind w:firstLine="709"/>
        <w:jc w:val="both"/>
        <w:rPr>
          <w:sz w:val="28"/>
          <w:szCs w:val="28"/>
        </w:rPr>
      </w:pPr>
      <w:r w:rsidRPr="00C85358">
        <w:rPr>
          <w:sz w:val="28"/>
          <w:szCs w:val="28"/>
        </w:rPr>
        <w:t>В целях более эффективной защиты прав потерпевших закон предусматривает возможность применения обеспечительных мер по делам о нарушении авторских и смежных прав. В частности,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использование, а также транспортировку, хранение или владение) в целях введения в гражданский оборот экземпляров произведения и фонограмм, в отношении которых предполагается, что они являются контрафактными; суд может наложить арест на все экземпляры произведения (фонограммы),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 и т.д. (ст. 1302 ГК).</w:t>
      </w:r>
    </w:p>
    <w:p w:rsidR="004364BB" w:rsidRDefault="004364BB" w:rsidP="00C85358">
      <w:pPr>
        <w:pStyle w:val="1"/>
        <w:keepNext w:val="0"/>
        <w:widowControl w:val="0"/>
        <w:spacing w:before="0" w:after="0" w:line="360" w:lineRule="auto"/>
        <w:ind w:firstLine="709"/>
        <w:jc w:val="both"/>
        <w:rPr>
          <w:b w:val="0"/>
          <w:szCs w:val="28"/>
        </w:rPr>
      </w:pPr>
      <w:bookmarkStart w:id="27" w:name="_Toc291707064"/>
      <w:bookmarkStart w:id="28" w:name="sub_2011"/>
    </w:p>
    <w:p w:rsidR="004D115F" w:rsidRPr="00C85358" w:rsidRDefault="005B1CF1" w:rsidP="00C85358">
      <w:pPr>
        <w:pStyle w:val="1"/>
        <w:keepNext w:val="0"/>
        <w:widowControl w:val="0"/>
        <w:spacing w:before="0" w:after="0" w:line="360" w:lineRule="auto"/>
        <w:ind w:firstLine="709"/>
        <w:jc w:val="both"/>
        <w:rPr>
          <w:b w:val="0"/>
        </w:rPr>
      </w:pPr>
      <w:r>
        <w:rPr>
          <w:b w:val="0"/>
          <w:szCs w:val="28"/>
        </w:rPr>
        <w:t>2.2</w:t>
      </w:r>
      <w:r w:rsidR="00C85358">
        <w:rPr>
          <w:b w:val="0"/>
          <w:szCs w:val="28"/>
        </w:rPr>
        <w:t xml:space="preserve"> </w:t>
      </w:r>
      <w:r w:rsidR="00D037AD" w:rsidRPr="00C85358">
        <w:rPr>
          <w:b w:val="0"/>
        </w:rPr>
        <w:t>Понятие и виды ответственности за нарушение авторских и смежных прав</w:t>
      </w:r>
      <w:bookmarkEnd w:id="27"/>
    </w:p>
    <w:bookmarkEnd w:id="28"/>
    <w:p w:rsidR="004364BB" w:rsidRDefault="004364BB" w:rsidP="00C85358">
      <w:pPr>
        <w:widowControl w:val="0"/>
        <w:spacing w:line="360" w:lineRule="auto"/>
        <w:ind w:firstLine="709"/>
        <w:jc w:val="both"/>
        <w:rPr>
          <w:sz w:val="28"/>
          <w:szCs w:val="28"/>
        </w:rPr>
      </w:pPr>
    </w:p>
    <w:p w:rsidR="004D115F" w:rsidRPr="00C85358" w:rsidRDefault="004D115F" w:rsidP="00C85358">
      <w:pPr>
        <w:widowControl w:val="0"/>
        <w:spacing w:line="360" w:lineRule="auto"/>
        <w:ind w:firstLine="709"/>
        <w:jc w:val="both"/>
        <w:rPr>
          <w:sz w:val="28"/>
          <w:szCs w:val="28"/>
        </w:rPr>
      </w:pPr>
      <w:r w:rsidRPr="00C85358">
        <w:rPr>
          <w:sz w:val="28"/>
          <w:szCs w:val="28"/>
        </w:rPr>
        <w:t>Ответственность за нарушение авторских прав является по своей сути гражданской (имущественной) и в первую очередь предполагает использование таких форм как взыскание неустойки и возмещение убытков. Сам термин "ответственность за нарушение авторских прав" толкуется достаточно широко и включает в себя не только ответственность лиц, использующих охраняемые авторским правом произведения, но и самих авторов. Однако в последнем случае ответственность носит ограниченный характер. Так, согласно п. 1 ст. 1290 ГК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 Что касается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также ограничен суммой реального ущерба, причиненного заказчику</w:t>
      </w:r>
      <w:r w:rsidR="000D3334" w:rsidRPr="00C85358">
        <w:rPr>
          <w:rStyle w:val="aa"/>
          <w:sz w:val="28"/>
          <w:szCs w:val="28"/>
        </w:rPr>
        <w:footnoteReference w:id="7"/>
      </w:r>
      <w:r w:rsidRPr="00C85358">
        <w:rPr>
          <w:sz w:val="28"/>
          <w:szCs w:val="28"/>
        </w:rPr>
        <w:t>.</w:t>
      </w:r>
    </w:p>
    <w:p w:rsidR="004D115F" w:rsidRPr="00C85358" w:rsidRDefault="004D115F" w:rsidP="00C85358">
      <w:pPr>
        <w:widowControl w:val="0"/>
        <w:spacing w:line="360" w:lineRule="auto"/>
        <w:ind w:firstLine="709"/>
        <w:jc w:val="both"/>
        <w:rPr>
          <w:sz w:val="28"/>
          <w:szCs w:val="28"/>
        </w:rPr>
      </w:pPr>
      <w:r w:rsidRPr="00C85358">
        <w:rPr>
          <w:sz w:val="28"/>
          <w:szCs w:val="28"/>
        </w:rPr>
        <w:t>Ответственность за нарушение авторских прав может наступить как в результате неисполнения или ненадлежащего исполнения договоров об отчуждении исключительного права либо лицензионных договоров, так и в результате так называемого внедоговорного использования произведения. В последнем случае произведение используется без согласия автора или иного правообладателя и без выплаты авторского вознаграждения.</w:t>
      </w:r>
    </w:p>
    <w:p w:rsidR="004D115F" w:rsidRPr="00C85358" w:rsidRDefault="004D115F" w:rsidP="00C85358">
      <w:pPr>
        <w:widowControl w:val="0"/>
        <w:spacing w:line="360" w:lineRule="auto"/>
        <w:ind w:firstLine="709"/>
        <w:jc w:val="both"/>
        <w:rPr>
          <w:sz w:val="28"/>
          <w:szCs w:val="28"/>
        </w:rPr>
      </w:pPr>
      <w:r w:rsidRPr="00C85358">
        <w:rPr>
          <w:sz w:val="28"/>
          <w:szCs w:val="28"/>
        </w:rPr>
        <w:t>Особая форма ответственности предусмотрена ст. 1301 ГК. Согласно указанной статье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ГК (статьи 1250, 1252 и 1253), вправе в соответствии с пунктом 3 статьи 1252 ГК требовать по своему выбору от нарушителя вместо возмещения убытков выплаты компенсации:</w:t>
      </w:r>
    </w:p>
    <w:p w:rsidR="004D115F" w:rsidRPr="00C85358" w:rsidRDefault="004D115F" w:rsidP="00C85358">
      <w:pPr>
        <w:widowControl w:val="0"/>
        <w:spacing w:line="360" w:lineRule="auto"/>
        <w:ind w:firstLine="709"/>
        <w:jc w:val="both"/>
        <w:rPr>
          <w:sz w:val="28"/>
          <w:szCs w:val="28"/>
        </w:rPr>
      </w:pPr>
      <w:r w:rsidRPr="00C85358">
        <w:rPr>
          <w:sz w:val="28"/>
          <w:szCs w:val="28"/>
        </w:rPr>
        <w:t>в размере от десяти тысяч рублей до пяти миллионов рублей, определяемом по усмотрению суда;</w:t>
      </w:r>
    </w:p>
    <w:p w:rsidR="004D115F" w:rsidRPr="00C85358" w:rsidRDefault="004D115F" w:rsidP="00C85358">
      <w:pPr>
        <w:widowControl w:val="0"/>
        <w:spacing w:line="360" w:lineRule="auto"/>
        <w:ind w:firstLine="709"/>
        <w:jc w:val="both"/>
        <w:rPr>
          <w:sz w:val="28"/>
          <w:szCs w:val="28"/>
        </w:rPr>
      </w:pPr>
      <w:r w:rsidRPr="00C85358">
        <w:rPr>
          <w:sz w:val="28"/>
          <w:szCs w:val="28"/>
        </w:rPr>
        <w:t>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4D115F" w:rsidRPr="00C85358" w:rsidRDefault="004D115F" w:rsidP="00C85358">
      <w:pPr>
        <w:widowControl w:val="0"/>
        <w:spacing w:line="360" w:lineRule="auto"/>
        <w:ind w:firstLine="709"/>
        <w:jc w:val="both"/>
        <w:rPr>
          <w:sz w:val="28"/>
          <w:szCs w:val="28"/>
        </w:rPr>
      </w:pPr>
      <w:r w:rsidRPr="00C85358">
        <w:rPr>
          <w:sz w:val="28"/>
          <w:szCs w:val="28"/>
        </w:rPr>
        <w:t>Как показывает практика, правообладатели часто предъявляют требования о выплате компенсации. Это обусловлено тем, что в данном случае не требуется предоставления каких-либо документальных подтверждений заявляемых требований. Достаточно доказать сам факт совершения правонарушения. Однако, поскольку в ГК не установлены специальные критерии, которые могли бы облегчить обоснование размера требуемой компенсации, возникают проблемы, связанные с тем, что нарушитель, а зачастую и суд стремятся размер компенсации приравнять к размеру фактических убытков, причиненных правообладателю неправомерными действиями пользователя. Таким образом, можно говорить о фактической замене одного способа защиты нарушенных авторских прав другим.</w:t>
      </w:r>
    </w:p>
    <w:bookmarkEnd w:id="26"/>
    <w:p w:rsidR="004D115F" w:rsidRPr="00C85358" w:rsidRDefault="004D115F" w:rsidP="00C85358">
      <w:pPr>
        <w:widowControl w:val="0"/>
        <w:spacing w:line="360" w:lineRule="auto"/>
        <w:ind w:firstLine="709"/>
        <w:jc w:val="both"/>
        <w:rPr>
          <w:sz w:val="28"/>
          <w:szCs w:val="28"/>
        </w:rPr>
      </w:pPr>
      <w:r w:rsidRPr="00C85358">
        <w:rPr>
          <w:sz w:val="28"/>
          <w:szCs w:val="28"/>
        </w:rPr>
        <w:t>Отдельно законодатель говорит об ответственности за нарушение смежных прав. Поскольку указанная ответственность по своей природе является, прежде всего, гражданской (в особых случаях может возникнуть уголовная и административная ответственность), то в случае нарушения смежных прав помимо двух обычных форм гражданской ответственности - неустойки и возмещения убытков, применяется специальная ответственность, предусмотренная ст. 1311 ГК. В данном случае речь идет о так называемой законной компенсации, размер которой указан в упомянутой статье. В этом случае правообладатель на объект смежных прав освобождается от документального подтверждения размера своих убытков. Вместе с тем для определения размера компенсации может быть оценен приблизительный размер убытков. Размер компенсации определяется судом в пределах, установленных указанной статьей, в зависимости от характера нарушения и иных обстоятельств дела с учетом требований разумности и справедливости.</w:t>
      </w:r>
    </w:p>
    <w:p w:rsidR="004D115F" w:rsidRPr="00C85358" w:rsidRDefault="004D115F" w:rsidP="00C85358">
      <w:pPr>
        <w:widowControl w:val="0"/>
        <w:spacing w:line="360" w:lineRule="auto"/>
        <w:ind w:firstLine="709"/>
        <w:jc w:val="both"/>
        <w:rPr>
          <w:sz w:val="28"/>
          <w:szCs w:val="28"/>
        </w:rPr>
      </w:pPr>
      <w:r w:rsidRPr="00C85358">
        <w:rPr>
          <w:sz w:val="28"/>
          <w:szCs w:val="28"/>
        </w:rPr>
        <w:t>В данном случае ответственность наступает не за получение неправомерных доходов, а за нарушение исключительных прав, поэтому даже безвозмездное распространение контрафактных экземпляров или фонограмм влечет ее наступление.</w:t>
      </w:r>
    </w:p>
    <w:p w:rsidR="004D115F" w:rsidRDefault="004D115F" w:rsidP="00C85358">
      <w:pPr>
        <w:widowControl w:val="0"/>
        <w:spacing w:line="360" w:lineRule="auto"/>
        <w:ind w:firstLine="709"/>
        <w:jc w:val="both"/>
        <w:rPr>
          <w:sz w:val="28"/>
          <w:szCs w:val="28"/>
        </w:rPr>
      </w:pPr>
      <w:r w:rsidRPr="00C85358">
        <w:rPr>
          <w:sz w:val="28"/>
          <w:szCs w:val="28"/>
        </w:rPr>
        <w:t>Применяются также специальные формы ответственности, установленные за нарушение интеллектуальных прав всех правообладателей на результаты интеллектуальной деятельности. К числу таких форм относится: ликвидация юридического лица на основании судебного решения по требованию прокурора либо прекращение деятельности индивидуального предпринимателя по решению или приговору суда (ст. 1253 ГК). Кроме того, согласно ст. 1252 ГК субъект смежных прав может предъявить требования о признания права, о пресечении действий, нарушающих право или создающих угрозу его нарушения, о возмещении убытков, об изъятии материального носителя, о публикации решения суда о допущенном нарушении с указанием действительного правообладателя.</w:t>
      </w:r>
    </w:p>
    <w:p w:rsidR="004364BB" w:rsidRPr="00306729" w:rsidRDefault="005B1CF1" w:rsidP="005B1CF1">
      <w:pPr>
        <w:widowControl w:val="0"/>
        <w:spacing w:line="360" w:lineRule="auto"/>
        <w:ind w:firstLine="709"/>
        <w:jc w:val="center"/>
        <w:rPr>
          <w:color w:val="FFFFFF"/>
          <w:sz w:val="28"/>
          <w:szCs w:val="28"/>
        </w:rPr>
      </w:pPr>
      <w:r w:rsidRPr="00306729">
        <w:rPr>
          <w:color w:val="FFFFFF"/>
          <w:sz w:val="28"/>
          <w:szCs w:val="28"/>
        </w:rPr>
        <w:t>авторский право селекционный патентообладатель</w:t>
      </w:r>
    </w:p>
    <w:p w:rsidR="00A004A2" w:rsidRPr="00C85358" w:rsidRDefault="00D037AD" w:rsidP="00C85358">
      <w:pPr>
        <w:pStyle w:val="1"/>
        <w:keepNext w:val="0"/>
        <w:widowControl w:val="0"/>
        <w:spacing w:before="0" w:after="0" w:line="360" w:lineRule="auto"/>
        <w:ind w:firstLine="709"/>
        <w:jc w:val="both"/>
        <w:rPr>
          <w:rFonts w:cs="Times New Roman"/>
          <w:b w:val="0"/>
          <w:szCs w:val="28"/>
        </w:rPr>
      </w:pPr>
      <w:r w:rsidRPr="00C85358">
        <w:rPr>
          <w:rFonts w:cs="Times New Roman"/>
          <w:b w:val="0"/>
          <w:szCs w:val="28"/>
        </w:rPr>
        <w:br w:type="page"/>
      </w:r>
      <w:bookmarkStart w:id="29" w:name="_Toc291707065"/>
      <w:r w:rsidR="007F7365" w:rsidRPr="00C85358">
        <w:rPr>
          <w:rFonts w:cs="Times New Roman"/>
          <w:b w:val="0"/>
          <w:szCs w:val="28"/>
        </w:rPr>
        <w:t>3. Право на селекционное достижение</w:t>
      </w:r>
      <w:bookmarkEnd w:id="29"/>
    </w:p>
    <w:p w:rsidR="004364BB" w:rsidRDefault="004364BB" w:rsidP="00C85358">
      <w:pPr>
        <w:widowControl w:val="0"/>
        <w:spacing w:line="360" w:lineRule="auto"/>
        <w:ind w:firstLine="709"/>
        <w:jc w:val="both"/>
        <w:rPr>
          <w:sz w:val="28"/>
          <w:szCs w:val="28"/>
        </w:rPr>
      </w:pPr>
    </w:p>
    <w:p w:rsidR="001C2F5E" w:rsidRPr="00C85358" w:rsidRDefault="001C2F5E" w:rsidP="00C85358">
      <w:pPr>
        <w:widowControl w:val="0"/>
        <w:spacing w:line="360" w:lineRule="auto"/>
        <w:ind w:firstLine="709"/>
        <w:jc w:val="both"/>
        <w:rPr>
          <w:sz w:val="28"/>
          <w:szCs w:val="28"/>
        </w:rPr>
      </w:pPr>
      <w:r w:rsidRPr="00C85358">
        <w:rPr>
          <w:sz w:val="28"/>
          <w:szCs w:val="28"/>
        </w:rPr>
        <w:t>Под селекционным достижением, отвечающим условиям правовой охраны, следует понимать сорт растения или породу животного, имеющие признаки новизны, отличимости, однородности, стабильности (критерии охраноспособности) и относящиеся к ботаническим и зоологическим родам и видам, перечень которых должен быть установлен Министерством сельского хозяйства РФ</w:t>
      </w:r>
      <w:r w:rsidRPr="00C85358">
        <w:rPr>
          <w:rStyle w:val="aa"/>
          <w:sz w:val="28"/>
          <w:szCs w:val="28"/>
        </w:rPr>
        <w:footnoteReference w:id="8"/>
      </w:r>
      <w:r w:rsidRPr="00C85358">
        <w:rPr>
          <w:sz w:val="28"/>
          <w:szCs w:val="28"/>
        </w:rPr>
        <w:t>.</w:t>
      </w:r>
    </w:p>
    <w:p w:rsidR="00A004A2" w:rsidRPr="00C85358" w:rsidRDefault="00A004A2" w:rsidP="00C85358">
      <w:pPr>
        <w:widowControl w:val="0"/>
        <w:spacing w:line="360" w:lineRule="auto"/>
        <w:ind w:firstLine="709"/>
        <w:jc w:val="both"/>
        <w:rPr>
          <w:sz w:val="28"/>
          <w:szCs w:val="28"/>
        </w:rPr>
      </w:pPr>
      <w:r w:rsidRPr="00C85358">
        <w:rPr>
          <w:sz w:val="28"/>
          <w:szCs w:val="28"/>
        </w:rPr>
        <w:t>Правовой основой деятельности по созданию новых сортов растений и пород животных как специфической творческой деятельности, порождающей комплекс исключительных прав, является норма, закрепленная в ч. 1 ст. 44 Конституции РФ, согласно которой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До введения в действие части четвертой ГК РФ правовая охрана селекционных достижений регламентировалась Законом РФ от 6 августа 1993 г. N 5605-I "О селекционных достижениях" (Ведомости СНД и ВС РФ. 1993. N 36. Ст. 1436) (действует до 1 января 2008 г.) - первым нормативным правовым актом, регулирующим отношения в связи с созданием, использованием новых сортов растений и пород животных и их правовой охраной. Правовое регулирование селекционной деятельности в целом является комплексным, включает нормы не только гражданского, но и аграрного, экологического и других отраслей права. Некоторые аспекты селекционной деятельности регламентируются Федеральными законами от 3 августа 1995 г. N 123-ФЗ "О племенном животноводстве" (СЗ РФ. 1995. N 32. Ст. 3199), от 17 декабря 1997 г. N 149-ФЗ "О семеноводстве" (СЗ РФ. 1997. N 51. Ст. 5715), от 5 июля 1996 г. N 86-ФЗ "О государственном регулировании в области генно-инженерной деятельности" (СЗ РФ. 1996. N 28. Ст. 3348) и иными законами и подзаконными актами. Указанные нормативные акты регулируют отношения в области производства семян (разведения племенных животных), заготовки, обработки, хранения, реализации, транспортировки и использования семян сельскохозяйственных и лесных растений (племенной продукции во всех отраслях животноводства), создания селекционных достижений (в том числе с применением современных биотехнологических методов), стимулирования научно-технического прогресса в сельском хозяйстве, внедрения селекционных достижений в сельскохозяйственное производство, экологической безопасности. Нормы же ГК РФ посвящены исключительно интеллектуальным правам (как личным неимущественным, так и имущественным) на селекционные достижения и их реализации. В силу этого ГК РФ регулирует правовое положение субъектов прав на селекционные достижения, конкретизирует объекты правовой охраны (сорта растений и породы животных) и условия их охраноспособности, устанавливает порядок оформления прав на селекционные достижения, а также содержит нормы о защите прав авторов селекционных достижений и иных патентообладателей.</w:t>
      </w:r>
    </w:p>
    <w:p w:rsidR="009B2411" w:rsidRPr="00C85358" w:rsidRDefault="009B2411" w:rsidP="00C85358">
      <w:pPr>
        <w:widowControl w:val="0"/>
        <w:spacing w:line="360" w:lineRule="auto"/>
        <w:ind w:firstLine="709"/>
        <w:jc w:val="both"/>
        <w:rPr>
          <w:sz w:val="28"/>
          <w:szCs w:val="28"/>
        </w:rPr>
      </w:pPr>
      <w:r w:rsidRPr="00C85358">
        <w:rPr>
          <w:sz w:val="28"/>
          <w:szCs w:val="28"/>
        </w:rPr>
        <w:t xml:space="preserve">Выше сказанное </w:t>
      </w:r>
      <w:r w:rsidR="00A004A2" w:rsidRPr="00C85358">
        <w:rPr>
          <w:sz w:val="28"/>
          <w:szCs w:val="28"/>
        </w:rPr>
        <w:t xml:space="preserve">содержит общую норму об основных интеллектуальных правах на селекционные достижения, возникающих у автора. Такие права могут носить имущественный характер (исключительное право), и личный неимущественный характер (право авторства). Смысл исключительности имущественных прав на селекционные достижения состоит в том, что только сам обладатель права (автор либо патентообладатель) может их реализовывать, решать вопрос об использовании селекционного достижения и защищать права от незаконных действий третьих лиц. Способы реализации исключительных прав регламентируются ст. 1421 ГК РФ. Право авторства на селекционные достижения как личное неимущественное право неотчуждаемо и непередаваемо, так как его существование неотделимо от личности его носителя. </w:t>
      </w:r>
    </w:p>
    <w:p w:rsidR="00A004A2" w:rsidRDefault="004F5969" w:rsidP="00C85358">
      <w:pPr>
        <w:widowControl w:val="0"/>
        <w:spacing w:line="360" w:lineRule="auto"/>
        <w:ind w:firstLine="709"/>
        <w:jc w:val="both"/>
        <w:rPr>
          <w:sz w:val="28"/>
          <w:szCs w:val="28"/>
        </w:rPr>
      </w:pPr>
      <w:r w:rsidRPr="00C85358">
        <w:rPr>
          <w:sz w:val="28"/>
          <w:szCs w:val="28"/>
        </w:rPr>
        <w:t>Также определяются</w:t>
      </w:r>
      <w:r w:rsidR="00A004A2" w:rsidRPr="00C85358">
        <w:rPr>
          <w:sz w:val="28"/>
          <w:szCs w:val="28"/>
        </w:rPr>
        <w:t xml:space="preserve"> иные интеллектуальные права, которые могут возникать у автора селекционного достижения. Это право на получение патента (см. ст. 1420), право на наименование селекционного достижения (ст. 1419) и право на вознаграждение за использование служебного селекционного достижения (п. 5 ст. 1430 ГК РФ). Перечень прав, предусмотренных данной нормой, носит исчерпывающий характер.</w:t>
      </w:r>
    </w:p>
    <w:p w:rsidR="004364BB" w:rsidRPr="00C85358" w:rsidRDefault="004364BB" w:rsidP="00C85358">
      <w:pPr>
        <w:widowControl w:val="0"/>
        <w:spacing w:line="360" w:lineRule="auto"/>
        <w:ind w:firstLine="709"/>
        <w:jc w:val="both"/>
        <w:rPr>
          <w:sz w:val="28"/>
          <w:szCs w:val="28"/>
        </w:rPr>
      </w:pPr>
    </w:p>
    <w:p w:rsidR="005C7043" w:rsidRDefault="005C7043" w:rsidP="00C85358">
      <w:pPr>
        <w:pStyle w:val="1"/>
        <w:keepNext w:val="0"/>
        <w:widowControl w:val="0"/>
        <w:spacing w:before="0" w:after="0" w:line="360" w:lineRule="auto"/>
        <w:ind w:firstLine="709"/>
        <w:jc w:val="both"/>
        <w:rPr>
          <w:rFonts w:cs="Times New Roman"/>
          <w:b w:val="0"/>
          <w:szCs w:val="28"/>
        </w:rPr>
      </w:pPr>
      <w:r w:rsidRPr="00C85358">
        <w:rPr>
          <w:b w:val="0"/>
        </w:rPr>
        <w:br w:type="page"/>
      </w:r>
      <w:bookmarkStart w:id="30" w:name="_Toc291707066"/>
      <w:r w:rsidRPr="00C85358">
        <w:rPr>
          <w:rFonts w:cs="Times New Roman"/>
          <w:b w:val="0"/>
          <w:szCs w:val="28"/>
        </w:rPr>
        <w:t>Список используемых источников</w:t>
      </w:r>
      <w:bookmarkEnd w:id="30"/>
    </w:p>
    <w:p w:rsidR="004364BB" w:rsidRDefault="004364BB" w:rsidP="004364BB">
      <w:pPr>
        <w:pStyle w:val="af1"/>
        <w:widowControl w:val="0"/>
        <w:spacing w:line="360" w:lineRule="auto"/>
        <w:ind w:left="709"/>
        <w:jc w:val="both"/>
        <w:rPr>
          <w:sz w:val="28"/>
          <w:szCs w:val="28"/>
        </w:rPr>
      </w:pPr>
    </w:p>
    <w:p w:rsidR="005C7043" w:rsidRPr="00C85358" w:rsidRDefault="005C7043" w:rsidP="004364BB">
      <w:pPr>
        <w:pStyle w:val="af1"/>
        <w:widowControl w:val="0"/>
        <w:numPr>
          <w:ilvl w:val="0"/>
          <w:numId w:val="20"/>
        </w:numPr>
        <w:tabs>
          <w:tab w:val="left" w:pos="426"/>
        </w:tabs>
        <w:spacing w:line="360" w:lineRule="auto"/>
        <w:ind w:left="0" w:firstLine="0"/>
        <w:jc w:val="both"/>
        <w:rPr>
          <w:sz w:val="28"/>
          <w:szCs w:val="28"/>
        </w:rPr>
      </w:pPr>
      <w:r w:rsidRPr="00C85358">
        <w:rPr>
          <w:sz w:val="28"/>
          <w:szCs w:val="28"/>
        </w:rPr>
        <w:t xml:space="preserve">Конституция Российской Федерации от 12 декабря 1993 г. </w:t>
      </w:r>
      <w:r w:rsidR="00406865" w:rsidRPr="00C85358">
        <w:rPr>
          <w:sz w:val="28"/>
          <w:szCs w:val="28"/>
        </w:rPr>
        <w:t>Правовая система ГАРАНТ-ЭКСПЕРТ 2010.</w:t>
      </w:r>
    </w:p>
    <w:p w:rsidR="00DF026B" w:rsidRPr="00C85358" w:rsidRDefault="00DF026B" w:rsidP="004364BB">
      <w:pPr>
        <w:pStyle w:val="a8"/>
        <w:widowControl w:val="0"/>
        <w:numPr>
          <w:ilvl w:val="0"/>
          <w:numId w:val="20"/>
        </w:numPr>
        <w:tabs>
          <w:tab w:val="left" w:pos="426"/>
        </w:tabs>
        <w:spacing w:line="360" w:lineRule="auto"/>
        <w:ind w:left="0" w:firstLine="0"/>
        <w:jc w:val="both"/>
        <w:rPr>
          <w:sz w:val="28"/>
          <w:szCs w:val="28"/>
        </w:rPr>
      </w:pPr>
      <w:r w:rsidRPr="00C85358">
        <w:rPr>
          <w:sz w:val="28"/>
          <w:szCs w:val="28"/>
        </w:rPr>
        <w:t>Гражданский кодекс Российской Федерации (ГК РФ) (части первая, вторая, третья и четвертая) (с изменениями и дополнениями). ГАРАНТ 2010.</w:t>
      </w:r>
    </w:p>
    <w:p w:rsidR="003D0BBB" w:rsidRPr="00C85358" w:rsidRDefault="004016E8" w:rsidP="004364BB">
      <w:pPr>
        <w:widowControl w:val="0"/>
        <w:numPr>
          <w:ilvl w:val="0"/>
          <w:numId w:val="20"/>
        </w:numPr>
        <w:tabs>
          <w:tab w:val="left" w:pos="426"/>
        </w:tabs>
        <w:autoSpaceDE w:val="0"/>
        <w:autoSpaceDN w:val="0"/>
        <w:adjustRightInd w:val="0"/>
        <w:spacing w:line="360" w:lineRule="auto"/>
        <w:ind w:left="0" w:firstLine="0"/>
        <w:jc w:val="both"/>
        <w:rPr>
          <w:sz w:val="28"/>
          <w:szCs w:val="28"/>
        </w:rPr>
      </w:pPr>
      <w:r w:rsidRPr="00C85358">
        <w:rPr>
          <w:sz w:val="28"/>
          <w:szCs w:val="28"/>
        </w:rPr>
        <w:t>Бернская конвенция по охране литературных и художественных произведений от 9 сентября 1886 г. (дополненная в Берне 20 марта 1914 г. и пересмотренная в Париже 24 июля 1971 г., измененная 2 октября 1979 г.)</w:t>
      </w:r>
    </w:p>
    <w:p w:rsidR="00DF026B" w:rsidRPr="00C85358" w:rsidRDefault="00DF026B" w:rsidP="004364BB">
      <w:pPr>
        <w:widowControl w:val="0"/>
        <w:numPr>
          <w:ilvl w:val="0"/>
          <w:numId w:val="20"/>
        </w:numPr>
        <w:tabs>
          <w:tab w:val="left" w:pos="426"/>
        </w:tabs>
        <w:autoSpaceDE w:val="0"/>
        <w:autoSpaceDN w:val="0"/>
        <w:adjustRightInd w:val="0"/>
        <w:spacing w:line="360" w:lineRule="auto"/>
        <w:ind w:left="0" w:firstLine="0"/>
        <w:jc w:val="both"/>
        <w:rPr>
          <w:sz w:val="28"/>
          <w:szCs w:val="28"/>
        </w:rPr>
      </w:pPr>
      <w:r w:rsidRPr="00C85358">
        <w:rPr>
          <w:sz w:val="28"/>
          <w:szCs w:val="28"/>
        </w:rPr>
        <w:t>Судариков С.А. Авторское право. - 'Проспект', 2010. ГАРАНТ 2010.</w:t>
      </w:r>
    </w:p>
    <w:p w:rsidR="00DE7308" w:rsidRPr="00C85358" w:rsidRDefault="00DE7308" w:rsidP="004364BB">
      <w:pPr>
        <w:widowControl w:val="0"/>
        <w:numPr>
          <w:ilvl w:val="0"/>
          <w:numId w:val="20"/>
        </w:numPr>
        <w:tabs>
          <w:tab w:val="left" w:pos="426"/>
        </w:tabs>
        <w:autoSpaceDE w:val="0"/>
        <w:autoSpaceDN w:val="0"/>
        <w:adjustRightInd w:val="0"/>
        <w:spacing w:line="360" w:lineRule="auto"/>
        <w:ind w:left="0" w:firstLine="0"/>
        <w:jc w:val="both"/>
        <w:rPr>
          <w:sz w:val="28"/>
          <w:szCs w:val="28"/>
        </w:rPr>
      </w:pPr>
      <w:r w:rsidRPr="00C85358">
        <w:rPr>
          <w:sz w:val="28"/>
          <w:szCs w:val="28"/>
        </w:rPr>
        <w:t>Гражданское право: учеб.: в 3 т. Т. 3 / ЕН. Абрамова, Н.Н. Аверченко, Ю.В. Байгушева [и др.]; под ред. А.П. Сергеева. - М.: "РГ-Пресс", 2010.</w:t>
      </w:r>
    </w:p>
    <w:p w:rsidR="00DE7308" w:rsidRPr="00C85358" w:rsidRDefault="00DE7308" w:rsidP="004364BB">
      <w:pPr>
        <w:widowControl w:val="0"/>
        <w:numPr>
          <w:ilvl w:val="0"/>
          <w:numId w:val="20"/>
        </w:numPr>
        <w:tabs>
          <w:tab w:val="left" w:pos="426"/>
        </w:tabs>
        <w:autoSpaceDE w:val="0"/>
        <w:autoSpaceDN w:val="0"/>
        <w:adjustRightInd w:val="0"/>
        <w:spacing w:line="360" w:lineRule="auto"/>
        <w:ind w:left="0" w:firstLine="0"/>
        <w:jc w:val="both"/>
        <w:rPr>
          <w:sz w:val="28"/>
          <w:szCs w:val="28"/>
        </w:rPr>
      </w:pPr>
      <w:r w:rsidRPr="00C85358">
        <w:rPr>
          <w:sz w:val="28"/>
          <w:szCs w:val="28"/>
        </w:rPr>
        <w:t>Гришаев С.П. Интеллектуальная собственность. - Система ГАРАНТ, 2009.</w:t>
      </w:r>
    </w:p>
    <w:p w:rsidR="00DE7308" w:rsidRPr="00C85358" w:rsidRDefault="00DE7308" w:rsidP="004364BB">
      <w:pPr>
        <w:pStyle w:val="af0"/>
        <w:widowControl w:val="0"/>
        <w:numPr>
          <w:ilvl w:val="0"/>
          <w:numId w:val="20"/>
        </w:numPr>
        <w:tabs>
          <w:tab w:val="left" w:pos="426"/>
        </w:tabs>
        <w:spacing w:line="360" w:lineRule="auto"/>
        <w:ind w:left="0" w:firstLine="0"/>
        <w:jc w:val="both"/>
        <w:rPr>
          <w:rFonts w:ascii="Times New Roman" w:hAnsi="Times New Roman" w:cs="Times New Roman"/>
          <w:sz w:val="28"/>
          <w:szCs w:val="28"/>
        </w:rPr>
      </w:pPr>
      <w:r w:rsidRPr="00C85358">
        <w:rPr>
          <w:rFonts w:ascii="Times New Roman" w:hAnsi="Times New Roman" w:cs="Times New Roman"/>
          <w:sz w:val="28"/>
          <w:szCs w:val="28"/>
        </w:rPr>
        <w:t>Гаврилов Э.П., Городов О.А., Гришаев С.П. Комментарий к Гражданскому кодексу Российской Федерации (постатейный). Часть четвертая. - М.: "Проспект", 2009.</w:t>
      </w:r>
    </w:p>
    <w:p w:rsidR="0098343F" w:rsidRPr="00306729" w:rsidRDefault="0098343F" w:rsidP="004364BB">
      <w:pPr>
        <w:widowControl w:val="0"/>
        <w:tabs>
          <w:tab w:val="left" w:pos="426"/>
        </w:tabs>
        <w:spacing w:line="360" w:lineRule="auto"/>
        <w:jc w:val="center"/>
        <w:rPr>
          <w:color w:val="FFFFFF"/>
          <w:sz w:val="28"/>
          <w:szCs w:val="28"/>
        </w:rPr>
      </w:pPr>
      <w:bookmarkStart w:id="31" w:name="_GoBack"/>
      <w:bookmarkEnd w:id="31"/>
    </w:p>
    <w:sectPr w:rsidR="0098343F" w:rsidRPr="00306729" w:rsidSect="00C85358">
      <w:headerReference w:type="even" r:id="rId8"/>
      <w:headerReference w:type="default" r:id="rId9"/>
      <w:headerReference w:type="first" r:id="rId10"/>
      <w:pgSz w:w="11906" w:h="16838" w:code="9"/>
      <w:pgMar w:top="1134" w:right="851" w:bottom="1134" w:left="1701" w:header="57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29" w:rsidRDefault="00306729">
      <w:r>
        <w:separator/>
      </w:r>
    </w:p>
  </w:endnote>
  <w:endnote w:type="continuationSeparator" w:id="0">
    <w:p w:rsidR="00306729" w:rsidRDefault="0030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29" w:rsidRDefault="00306729">
      <w:r>
        <w:separator/>
      </w:r>
    </w:p>
  </w:footnote>
  <w:footnote w:type="continuationSeparator" w:id="0">
    <w:p w:rsidR="00306729" w:rsidRDefault="00306729">
      <w:r>
        <w:continuationSeparator/>
      </w:r>
    </w:p>
  </w:footnote>
  <w:footnote w:id="1">
    <w:p w:rsidR="00306729" w:rsidRDefault="008F746B" w:rsidP="001C4D8B">
      <w:pPr>
        <w:pStyle w:val="af0"/>
        <w:jc w:val="both"/>
      </w:pPr>
      <w:r w:rsidRPr="008F746B">
        <w:rPr>
          <w:rStyle w:val="aa"/>
          <w:rFonts w:ascii="Times New Roman" w:hAnsi="Times New Roman"/>
        </w:rPr>
        <w:footnoteRef/>
      </w:r>
      <w:r w:rsidRPr="008F746B">
        <w:rPr>
          <w:rFonts w:ascii="Times New Roman" w:hAnsi="Times New Roman" w:cs="Times New Roman"/>
        </w:rPr>
        <w:t xml:space="preserve"> </w:t>
      </w:r>
      <w:r>
        <w:rPr>
          <w:rFonts w:ascii="Times New Roman" w:hAnsi="Times New Roman" w:cs="Times New Roman"/>
        </w:rPr>
        <w:t>ч</w:t>
      </w:r>
      <w:r w:rsidRPr="008F746B">
        <w:rPr>
          <w:rFonts w:ascii="Times New Roman" w:hAnsi="Times New Roman" w:cs="Times New Roman"/>
        </w:rPr>
        <w:t>.1, ст.44 Конституция Российской Федерации (принята на всенародном голосовании 12 декабря 1993 г.)</w:t>
      </w:r>
    </w:p>
  </w:footnote>
  <w:footnote w:id="2">
    <w:p w:rsidR="00306729" w:rsidRDefault="001C4D8B">
      <w:pPr>
        <w:pStyle w:val="a8"/>
      </w:pPr>
      <w:r>
        <w:rPr>
          <w:rStyle w:val="aa"/>
        </w:rPr>
        <w:footnoteRef/>
      </w:r>
      <w:r>
        <w:t xml:space="preserve"> </w:t>
      </w:r>
      <w:r w:rsidRPr="001C4D8B">
        <w:t>Большая советская энциклопедия</w:t>
      </w:r>
      <w:r>
        <w:t>.</w:t>
      </w:r>
      <w:r w:rsidRPr="001C4D8B">
        <w:t xml:space="preserve"> http://slovari.yandex.ru</w:t>
      </w:r>
    </w:p>
  </w:footnote>
  <w:footnote w:id="3">
    <w:p w:rsidR="00306729" w:rsidRDefault="003F6859">
      <w:pPr>
        <w:pStyle w:val="a8"/>
      </w:pPr>
      <w:r>
        <w:rPr>
          <w:rStyle w:val="aa"/>
        </w:rPr>
        <w:footnoteRef/>
      </w:r>
      <w:r>
        <w:t xml:space="preserve"> ч.1 ст. 1259 Гражданский кодекс Российской Федерации (ГК РФ) (части первая, вторая, третья и четвертая) (с изменениями и дополнениями). ГАРАНТ 2010 г.</w:t>
      </w:r>
    </w:p>
  </w:footnote>
  <w:footnote w:id="4">
    <w:p w:rsidR="00306729" w:rsidRDefault="00DF026B">
      <w:pPr>
        <w:pStyle w:val="a8"/>
      </w:pPr>
      <w:r>
        <w:rPr>
          <w:rStyle w:val="aa"/>
        </w:rPr>
        <w:footnoteRef/>
      </w:r>
      <w:r>
        <w:t xml:space="preserve"> </w:t>
      </w:r>
      <w:r>
        <w:rPr>
          <w:rStyle w:val="aa"/>
        </w:rPr>
        <w:footnoteRef/>
      </w:r>
      <w:r>
        <w:t xml:space="preserve"> ч.6 ст. 1259 Гражданский кодекс Российской Федерации (ГК РФ) (части первая, вторая, третья и четвертая) (с изменениями и дополнениями). ГАРАНТ 2010 г.</w:t>
      </w:r>
    </w:p>
  </w:footnote>
  <w:footnote w:id="5">
    <w:p w:rsidR="00306729" w:rsidRDefault="00A776D1">
      <w:pPr>
        <w:pStyle w:val="a8"/>
      </w:pPr>
      <w:r>
        <w:rPr>
          <w:rStyle w:val="aa"/>
        </w:rPr>
        <w:footnoteRef/>
      </w:r>
      <w:r>
        <w:t xml:space="preserve"> </w:t>
      </w:r>
      <w:r w:rsidRPr="00A776D1">
        <w:t>Судариков С.А. Авторское право. - 'Проспект', 2010</w:t>
      </w:r>
    </w:p>
  </w:footnote>
  <w:footnote w:id="6">
    <w:p w:rsidR="00306729" w:rsidRDefault="000D3334" w:rsidP="00BC7648">
      <w:pPr>
        <w:autoSpaceDE w:val="0"/>
        <w:autoSpaceDN w:val="0"/>
        <w:adjustRightInd w:val="0"/>
        <w:ind w:left="142"/>
        <w:jc w:val="both"/>
      </w:pPr>
      <w:r>
        <w:rPr>
          <w:rStyle w:val="aa"/>
        </w:rPr>
        <w:footnoteRef/>
      </w:r>
      <w:r>
        <w:t xml:space="preserve"> </w:t>
      </w:r>
      <w:r w:rsidRPr="00A004A2">
        <w:rPr>
          <w:sz w:val="20"/>
          <w:szCs w:val="20"/>
        </w:rPr>
        <w:t>Гражданское право: учеб.: в 3 т. Т. 3 / ЕН. Абрамова, Н.Н. Аверченко, Ю.В. Байгушева [и др.]; под ред. А.П. Сергеева. - М.: "РГ-Пресс", 2010.</w:t>
      </w:r>
    </w:p>
  </w:footnote>
  <w:footnote w:id="7">
    <w:p w:rsidR="00306729" w:rsidRDefault="000D3334" w:rsidP="000D3334">
      <w:pPr>
        <w:autoSpaceDE w:val="0"/>
        <w:autoSpaceDN w:val="0"/>
        <w:adjustRightInd w:val="0"/>
        <w:spacing w:line="360" w:lineRule="auto"/>
        <w:ind w:left="139"/>
        <w:jc w:val="both"/>
      </w:pPr>
      <w:r>
        <w:rPr>
          <w:rStyle w:val="aa"/>
        </w:rPr>
        <w:footnoteRef/>
      </w:r>
      <w:r>
        <w:t xml:space="preserve"> </w:t>
      </w:r>
      <w:r w:rsidRPr="00A004A2">
        <w:rPr>
          <w:sz w:val="20"/>
          <w:szCs w:val="20"/>
        </w:rPr>
        <w:t>Гришаев С.П. Интеллектуальная собственность. - Система ГАРАНТ, 2009.</w:t>
      </w:r>
    </w:p>
  </w:footnote>
  <w:footnote w:id="8">
    <w:p w:rsidR="00306729" w:rsidRDefault="001C2F5E" w:rsidP="001C2F5E">
      <w:pPr>
        <w:pStyle w:val="af0"/>
        <w:ind w:left="139"/>
        <w:jc w:val="both"/>
      </w:pPr>
      <w:r>
        <w:rPr>
          <w:rStyle w:val="aa"/>
        </w:rPr>
        <w:footnoteRef/>
      </w:r>
      <w:r>
        <w:t xml:space="preserve"> </w:t>
      </w:r>
      <w:r w:rsidRPr="001C2F5E">
        <w:rPr>
          <w:rFonts w:ascii="Times New Roman" w:hAnsi="Times New Roman" w:cs="Times New Roman"/>
        </w:rPr>
        <w:t>Гаврилов Э.П., Городов О.А., Гришаев С.П. Комментарий к Гражданскому кодексу Российской Федерации (постатейный). Часть четвертая. - М.: "Проспект",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57" w:rsidRDefault="005F2E57" w:rsidP="001A066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2E57" w:rsidRDefault="005F2E57" w:rsidP="005F2E5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E46" w:rsidRPr="00C85358" w:rsidRDefault="00341E46" w:rsidP="00C85358">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58" w:rsidRPr="00C85358" w:rsidRDefault="00C85358" w:rsidP="00C8535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589274"/>
    <w:lvl w:ilvl="0">
      <w:numFmt w:val="bullet"/>
      <w:lvlText w:val="*"/>
      <w:lvlJc w:val="left"/>
    </w:lvl>
  </w:abstractNum>
  <w:abstractNum w:abstractNumId="1">
    <w:nsid w:val="0AA2082D"/>
    <w:multiLevelType w:val="hybridMultilevel"/>
    <w:tmpl w:val="A6267ACC"/>
    <w:lvl w:ilvl="0" w:tplc="F998DE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E156CA8"/>
    <w:multiLevelType w:val="hybridMultilevel"/>
    <w:tmpl w:val="12582F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F66265"/>
    <w:multiLevelType w:val="hybridMultilevel"/>
    <w:tmpl w:val="F4F05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5C0CEA"/>
    <w:multiLevelType w:val="hybridMultilevel"/>
    <w:tmpl w:val="5E3CA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625FCB"/>
    <w:multiLevelType w:val="hybridMultilevel"/>
    <w:tmpl w:val="83281CB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7C22B42"/>
    <w:multiLevelType w:val="hybridMultilevel"/>
    <w:tmpl w:val="B43623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053A8F"/>
    <w:multiLevelType w:val="singleLevel"/>
    <w:tmpl w:val="6F1271C2"/>
    <w:lvl w:ilvl="0">
      <w:start w:val="2"/>
      <w:numFmt w:val="decimal"/>
      <w:lvlText w:val="%1"/>
      <w:lvlJc w:val="left"/>
      <w:pPr>
        <w:tabs>
          <w:tab w:val="num" w:pos="360"/>
        </w:tabs>
        <w:ind w:left="360" w:hanging="360"/>
      </w:pPr>
      <w:rPr>
        <w:rFonts w:cs="Times New Roman" w:hint="default"/>
      </w:rPr>
    </w:lvl>
  </w:abstractNum>
  <w:abstractNum w:abstractNumId="8">
    <w:nsid w:val="1C122807"/>
    <w:multiLevelType w:val="hybridMultilevel"/>
    <w:tmpl w:val="AEB833F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1D755506"/>
    <w:multiLevelType w:val="hybridMultilevel"/>
    <w:tmpl w:val="16B8E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AF7091"/>
    <w:multiLevelType w:val="hybridMultilevel"/>
    <w:tmpl w:val="92CC4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027C87"/>
    <w:multiLevelType w:val="hybridMultilevel"/>
    <w:tmpl w:val="4E8CB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BF14B6"/>
    <w:multiLevelType w:val="singleLevel"/>
    <w:tmpl w:val="8A960628"/>
    <w:lvl w:ilvl="0">
      <w:start w:val="1"/>
      <w:numFmt w:val="decimal"/>
      <w:lvlText w:val="%1)"/>
      <w:legacy w:legacy="1" w:legacySpace="0" w:legacyIndent="288"/>
      <w:lvlJc w:val="left"/>
      <w:rPr>
        <w:rFonts w:ascii="Times New Roman" w:hAnsi="Times New Roman" w:cs="Times New Roman" w:hint="default"/>
      </w:rPr>
    </w:lvl>
  </w:abstractNum>
  <w:abstractNum w:abstractNumId="13">
    <w:nsid w:val="2FAE75D4"/>
    <w:multiLevelType w:val="singleLevel"/>
    <w:tmpl w:val="4F32B1B8"/>
    <w:lvl w:ilvl="0">
      <w:start w:val="2"/>
      <w:numFmt w:val="decimal"/>
      <w:lvlText w:val="%1)"/>
      <w:legacy w:legacy="1" w:legacySpace="0" w:legacyIndent="526"/>
      <w:lvlJc w:val="left"/>
      <w:rPr>
        <w:rFonts w:ascii="Times New Roman" w:hAnsi="Times New Roman" w:cs="Times New Roman" w:hint="default"/>
      </w:rPr>
    </w:lvl>
  </w:abstractNum>
  <w:abstractNum w:abstractNumId="14">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7743DAB"/>
    <w:multiLevelType w:val="hybridMultilevel"/>
    <w:tmpl w:val="1CEA7D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9962330"/>
    <w:multiLevelType w:val="hybridMultilevel"/>
    <w:tmpl w:val="510A7BDE"/>
    <w:lvl w:ilvl="0" w:tplc="6EF07D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401BCE"/>
    <w:multiLevelType w:val="hybridMultilevel"/>
    <w:tmpl w:val="8E8AED24"/>
    <w:lvl w:ilvl="0" w:tplc="6D76BB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1D32F46"/>
    <w:multiLevelType w:val="hybridMultilevel"/>
    <w:tmpl w:val="2F9C02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C84D6F"/>
    <w:multiLevelType w:val="hybridMultilevel"/>
    <w:tmpl w:val="59906ED8"/>
    <w:lvl w:ilvl="0" w:tplc="EC1EDBE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77D32C75"/>
    <w:multiLevelType w:val="hybridMultilevel"/>
    <w:tmpl w:val="7030813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6"/>
  </w:num>
  <w:num w:numId="3">
    <w:abstractNumId w:val="7"/>
  </w:num>
  <w:num w:numId="4">
    <w:abstractNumId w:val="5"/>
  </w:num>
  <w:num w:numId="5">
    <w:abstractNumId w:val="15"/>
  </w:num>
  <w:num w:numId="6">
    <w:abstractNumId w:val="19"/>
  </w:num>
  <w:num w:numId="7">
    <w:abstractNumId w:val="17"/>
  </w:num>
  <w:num w:numId="8">
    <w:abstractNumId w:val="1"/>
  </w:num>
  <w:num w:numId="9">
    <w:abstractNumId w:val="9"/>
  </w:num>
  <w:num w:numId="10">
    <w:abstractNumId w:val="11"/>
  </w:num>
  <w:num w:numId="11">
    <w:abstractNumId w:val="4"/>
  </w:num>
  <w:num w:numId="12">
    <w:abstractNumId w:val="20"/>
  </w:num>
  <w:num w:numId="13">
    <w:abstractNumId w:val="10"/>
  </w:num>
  <w:num w:numId="14">
    <w:abstractNumId w:val="13"/>
  </w:num>
  <w:num w:numId="15">
    <w:abstractNumId w:val="12"/>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18"/>
  </w:num>
  <w:num w:numId="18">
    <w:abstractNumId w:val="8"/>
  </w:num>
  <w:num w:numId="19">
    <w:abstractNumId w:val="1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013A41"/>
    <w:rsid w:val="000839C0"/>
    <w:rsid w:val="00085F76"/>
    <w:rsid w:val="00090B3D"/>
    <w:rsid w:val="000D3334"/>
    <w:rsid w:val="00106986"/>
    <w:rsid w:val="001073FE"/>
    <w:rsid w:val="001334E8"/>
    <w:rsid w:val="0015577B"/>
    <w:rsid w:val="00162FA0"/>
    <w:rsid w:val="00164B6A"/>
    <w:rsid w:val="00181023"/>
    <w:rsid w:val="00184857"/>
    <w:rsid w:val="001A0660"/>
    <w:rsid w:val="001C0B81"/>
    <w:rsid w:val="001C2F5E"/>
    <w:rsid w:val="001C4D8B"/>
    <w:rsid w:val="001D178B"/>
    <w:rsid w:val="001D25ED"/>
    <w:rsid w:val="001D4A32"/>
    <w:rsid w:val="001F03F5"/>
    <w:rsid w:val="002155DC"/>
    <w:rsid w:val="002558C3"/>
    <w:rsid w:val="00281AB4"/>
    <w:rsid w:val="002A5898"/>
    <w:rsid w:val="002A5FA8"/>
    <w:rsid w:val="002B35EC"/>
    <w:rsid w:val="002C1B83"/>
    <w:rsid w:val="002C29EF"/>
    <w:rsid w:val="00306729"/>
    <w:rsid w:val="00326F78"/>
    <w:rsid w:val="003341A8"/>
    <w:rsid w:val="00335874"/>
    <w:rsid w:val="00341E46"/>
    <w:rsid w:val="00360951"/>
    <w:rsid w:val="00371812"/>
    <w:rsid w:val="00376520"/>
    <w:rsid w:val="0039520A"/>
    <w:rsid w:val="003B16F4"/>
    <w:rsid w:val="003C2A86"/>
    <w:rsid w:val="003D06FC"/>
    <w:rsid w:val="003D0BBB"/>
    <w:rsid w:val="003D5BA9"/>
    <w:rsid w:val="003F6859"/>
    <w:rsid w:val="004016E8"/>
    <w:rsid w:val="004067DF"/>
    <w:rsid w:val="00406865"/>
    <w:rsid w:val="00407377"/>
    <w:rsid w:val="00416B29"/>
    <w:rsid w:val="00421BFD"/>
    <w:rsid w:val="004364BB"/>
    <w:rsid w:val="004378DA"/>
    <w:rsid w:val="00497CE5"/>
    <w:rsid w:val="004D115F"/>
    <w:rsid w:val="004E5416"/>
    <w:rsid w:val="004F5969"/>
    <w:rsid w:val="004F6D8E"/>
    <w:rsid w:val="004F7A55"/>
    <w:rsid w:val="00502CA8"/>
    <w:rsid w:val="00513A34"/>
    <w:rsid w:val="0053734D"/>
    <w:rsid w:val="005A7A8D"/>
    <w:rsid w:val="005B1CF1"/>
    <w:rsid w:val="005C30C3"/>
    <w:rsid w:val="005C3661"/>
    <w:rsid w:val="005C7043"/>
    <w:rsid w:val="005D5170"/>
    <w:rsid w:val="005F0454"/>
    <w:rsid w:val="005F2E57"/>
    <w:rsid w:val="00601DB2"/>
    <w:rsid w:val="0065033B"/>
    <w:rsid w:val="00650C2C"/>
    <w:rsid w:val="00664907"/>
    <w:rsid w:val="006D12DB"/>
    <w:rsid w:val="006D32C5"/>
    <w:rsid w:val="006D6D36"/>
    <w:rsid w:val="006E0925"/>
    <w:rsid w:val="006E53B5"/>
    <w:rsid w:val="007002BD"/>
    <w:rsid w:val="007163F5"/>
    <w:rsid w:val="007310D9"/>
    <w:rsid w:val="00750AF6"/>
    <w:rsid w:val="00777B75"/>
    <w:rsid w:val="007828E4"/>
    <w:rsid w:val="00794B4A"/>
    <w:rsid w:val="007C0637"/>
    <w:rsid w:val="007F132C"/>
    <w:rsid w:val="007F7365"/>
    <w:rsid w:val="008222AD"/>
    <w:rsid w:val="00864D3C"/>
    <w:rsid w:val="008A4664"/>
    <w:rsid w:val="008B26A3"/>
    <w:rsid w:val="008F746B"/>
    <w:rsid w:val="009025E7"/>
    <w:rsid w:val="009206EA"/>
    <w:rsid w:val="00923B09"/>
    <w:rsid w:val="00934C2B"/>
    <w:rsid w:val="0093733C"/>
    <w:rsid w:val="00947443"/>
    <w:rsid w:val="009665C1"/>
    <w:rsid w:val="0098343F"/>
    <w:rsid w:val="009A2BF2"/>
    <w:rsid w:val="009B2411"/>
    <w:rsid w:val="009B431C"/>
    <w:rsid w:val="009B4BA6"/>
    <w:rsid w:val="00A004A2"/>
    <w:rsid w:val="00A13BEA"/>
    <w:rsid w:val="00A1440C"/>
    <w:rsid w:val="00A516BC"/>
    <w:rsid w:val="00A51713"/>
    <w:rsid w:val="00A547E0"/>
    <w:rsid w:val="00A7104F"/>
    <w:rsid w:val="00A776D1"/>
    <w:rsid w:val="00A80D39"/>
    <w:rsid w:val="00A931EC"/>
    <w:rsid w:val="00A96A00"/>
    <w:rsid w:val="00AB6D39"/>
    <w:rsid w:val="00AC021C"/>
    <w:rsid w:val="00B14CA4"/>
    <w:rsid w:val="00B305B7"/>
    <w:rsid w:val="00B33B8B"/>
    <w:rsid w:val="00B81C59"/>
    <w:rsid w:val="00BB14B9"/>
    <w:rsid w:val="00BC7648"/>
    <w:rsid w:val="00BD2C9D"/>
    <w:rsid w:val="00BE0F36"/>
    <w:rsid w:val="00BF4B40"/>
    <w:rsid w:val="00C00152"/>
    <w:rsid w:val="00C01FD3"/>
    <w:rsid w:val="00C12791"/>
    <w:rsid w:val="00C2479F"/>
    <w:rsid w:val="00C403FF"/>
    <w:rsid w:val="00C75162"/>
    <w:rsid w:val="00C85358"/>
    <w:rsid w:val="00C94E4A"/>
    <w:rsid w:val="00CF4304"/>
    <w:rsid w:val="00CF538C"/>
    <w:rsid w:val="00D037AD"/>
    <w:rsid w:val="00D0636D"/>
    <w:rsid w:val="00D11FE9"/>
    <w:rsid w:val="00D24FAC"/>
    <w:rsid w:val="00D31DE7"/>
    <w:rsid w:val="00D411C2"/>
    <w:rsid w:val="00D45F95"/>
    <w:rsid w:val="00D50008"/>
    <w:rsid w:val="00D63F86"/>
    <w:rsid w:val="00D72DA5"/>
    <w:rsid w:val="00DA76A2"/>
    <w:rsid w:val="00DC1E73"/>
    <w:rsid w:val="00DC360C"/>
    <w:rsid w:val="00DC6B7F"/>
    <w:rsid w:val="00DD2475"/>
    <w:rsid w:val="00DE7308"/>
    <w:rsid w:val="00DF026B"/>
    <w:rsid w:val="00E120A4"/>
    <w:rsid w:val="00E52E6B"/>
    <w:rsid w:val="00E70308"/>
    <w:rsid w:val="00EB1937"/>
    <w:rsid w:val="00EC09AC"/>
    <w:rsid w:val="00ED658B"/>
    <w:rsid w:val="00F34C6D"/>
    <w:rsid w:val="00F658F5"/>
    <w:rsid w:val="00F8121D"/>
    <w:rsid w:val="00FA7190"/>
    <w:rsid w:val="00FB3B4E"/>
    <w:rsid w:val="00FB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4D2FB7-C429-4BAB-B5BD-42C1D92F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EC"/>
    <w:rPr>
      <w:sz w:val="24"/>
      <w:szCs w:val="24"/>
    </w:rPr>
  </w:style>
  <w:style w:type="paragraph" w:styleId="1">
    <w:name w:val="heading 1"/>
    <w:basedOn w:val="a"/>
    <w:next w:val="a"/>
    <w:link w:val="10"/>
    <w:uiPriority w:val="9"/>
    <w:qFormat/>
    <w:rsid w:val="007F7365"/>
    <w:pPr>
      <w:keepNext/>
      <w:spacing w:before="240" w:after="60"/>
      <w:outlineLvl w:val="0"/>
    </w:pPr>
    <w:rPr>
      <w:rFonts w:cs="Arial"/>
      <w:b/>
      <w:bCs/>
      <w:kern w:val="32"/>
      <w:sz w:val="28"/>
      <w:szCs w:val="32"/>
    </w:rPr>
  </w:style>
  <w:style w:type="paragraph" w:styleId="2">
    <w:name w:val="heading 2"/>
    <w:basedOn w:val="a"/>
    <w:next w:val="a"/>
    <w:link w:val="20"/>
    <w:uiPriority w:val="9"/>
    <w:qFormat/>
    <w:rsid w:val="002B35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F7365"/>
    <w:rPr>
      <w:rFonts w:cs="Arial"/>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Normal (Web)"/>
    <w:basedOn w:val="a"/>
    <w:uiPriority w:val="99"/>
    <w:rsid w:val="002B35EC"/>
    <w:pPr>
      <w:spacing w:before="100" w:beforeAutospacing="1" w:after="100" w:afterAutospacing="1"/>
    </w:pPr>
  </w:style>
  <w:style w:type="character" w:styleId="a4">
    <w:name w:val="Hyperlink"/>
    <w:uiPriority w:val="99"/>
    <w:rsid w:val="002B35EC"/>
    <w:rPr>
      <w:rFonts w:cs="Times New Roman"/>
      <w:color w:val="0000FF"/>
      <w:u w:val="single"/>
    </w:rPr>
  </w:style>
  <w:style w:type="paragraph" w:styleId="HTML">
    <w:name w:val="HTML Preformatted"/>
    <w:basedOn w:val="a"/>
    <w:link w:val="HTML0"/>
    <w:uiPriority w:val="99"/>
    <w:rsid w:val="002B3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5F2E57"/>
    <w:pPr>
      <w:tabs>
        <w:tab w:val="center" w:pos="4677"/>
        <w:tab w:val="right" w:pos="9355"/>
      </w:tabs>
    </w:pPr>
  </w:style>
  <w:style w:type="character" w:customStyle="1" w:styleId="a6">
    <w:name w:val="Верхний колонтитул Знак"/>
    <w:link w:val="a5"/>
    <w:uiPriority w:val="99"/>
    <w:locked/>
    <w:rPr>
      <w:rFonts w:cs="Times New Roman"/>
      <w:sz w:val="24"/>
      <w:szCs w:val="24"/>
    </w:rPr>
  </w:style>
  <w:style w:type="character" w:styleId="a7">
    <w:name w:val="page number"/>
    <w:uiPriority w:val="99"/>
    <w:rsid w:val="005F2E57"/>
    <w:rPr>
      <w:rFonts w:cs="Times New Roman"/>
    </w:rPr>
  </w:style>
  <w:style w:type="paragraph" w:styleId="11">
    <w:name w:val="toc 1"/>
    <w:basedOn w:val="a"/>
    <w:next w:val="a"/>
    <w:autoRedefine/>
    <w:uiPriority w:val="39"/>
    <w:rsid w:val="0039520A"/>
    <w:pPr>
      <w:tabs>
        <w:tab w:val="left" w:pos="0"/>
        <w:tab w:val="right" w:leader="dot" w:pos="9498"/>
      </w:tabs>
      <w:spacing w:line="360" w:lineRule="auto"/>
      <w:ind w:left="-142" w:hanging="284"/>
    </w:pPr>
    <w:rPr>
      <w:sz w:val="28"/>
    </w:rPr>
  </w:style>
  <w:style w:type="paragraph" w:styleId="21">
    <w:name w:val="toc 2"/>
    <w:basedOn w:val="a"/>
    <w:next w:val="a"/>
    <w:autoRedefine/>
    <w:uiPriority w:val="39"/>
    <w:rsid w:val="007002BD"/>
    <w:pPr>
      <w:tabs>
        <w:tab w:val="right" w:leader="dot" w:pos="10065"/>
      </w:tabs>
      <w:spacing w:line="360" w:lineRule="auto"/>
      <w:ind w:firstLine="709"/>
      <w:jc w:val="both"/>
    </w:pPr>
    <w:rPr>
      <w:sz w:val="28"/>
    </w:rPr>
  </w:style>
  <w:style w:type="paragraph" w:styleId="a8">
    <w:name w:val="footnote text"/>
    <w:basedOn w:val="a"/>
    <w:link w:val="a9"/>
    <w:uiPriority w:val="99"/>
    <w:semiHidden/>
    <w:rsid w:val="001A0660"/>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1A0660"/>
    <w:rPr>
      <w:rFonts w:cs="Times New Roman"/>
      <w:vertAlign w:val="superscript"/>
    </w:rPr>
  </w:style>
  <w:style w:type="paragraph" w:styleId="ab">
    <w:name w:val="Balloon Text"/>
    <w:basedOn w:val="a"/>
    <w:link w:val="ac"/>
    <w:uiPriority w:val="99"/>
    <w:semiHidden/>
    <w:rsid w:val="00A51713"/>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184857"/>
    <w:pPr>
      <w:tabs>
        <w:tab w:val="center" w:pos="4677"/>
        <w:tab w:val="right" w:pos="9355"/>
      </w:tabs>
    </w:pPr>
  </w:style>
  <w:style w:type="character" w:customStyle="1" w:styleId="ae">
    <w:name w:val="Нижний колонтитул Знак"/>
    <w:link w:val="ad"/>
    <w:uiPriority w:val="99"/>
    <w:semiHidden/>
    <w:locked/>
    <w:rsid w:val="00184857"/>
    <w:rPr>
      <w:rFonts w:cs="Times New Roman"/>
      <w:sz w:val="24"/>
      <w:szCs w:val="24"/>
    </w:rPr>
  </w:style>
  <w:style w:type="paragraph" w:customStyle="1" w:styleId="12">
    <w:name w:val="Обычный1"/>
    <w:rsid w:val="005A7A8D"/>
    <w:pPr>
      <w:widowControl w:val="0"/>
      <w:spacing w:line="480" w:lineRule="auto"/>
      <w:ind w:firstLine="720"/>
      <w:jc w:val="both"/>
    </w:pPr>
    <w:rPr>
      <w:sz w:val="24"/>
    </w:rPr>
  </w:style>
  <w:style w:type="paragraph" w:styleId="3">
    <w:name w:val="Body Text Indent 3"/>
    <w:basedOn w:val="a"/>
    <w:link w:val="30"/>
    <w:uiPriority w:val="99"/>
    <w:rsid w:val="007828E4"/>
    <w:pPr>
      <w:spacing w:after="120"/>
      <w:ind w:left="283"/>
    </w:pPr>
    <w:rPr>
      <w:sz w:val="16"/>
      <w:szCs w:val="16"/>
    </w:rPr>
  </w:style>
  <w:style w:type="character" w:customStyle="1" w:styleId="30">
    <w:name w:val="Основной текст с отступом 3 Знак"/>
    <w:link w:val="3"/>
    <w:uiPriority w:val="99"/>
    <w:locked/>
    <w:rsid w:val="007828E4"/>
    <w:rPr>
      <w:rFonts w:cs="Times New Roman"/>
      <w:sz w:val="16"/>
      <w:szCs w:val="16"/>
    </w:rPr>
  </w:style>
  <w:style w:type="character" w:customStyle="1" w:styleId="af">
    <w:name w:val="Гипертекстовая ссылка"/>
    <w:uiPriority w:val="99"/>
    <w:rsid w:val="001F03F5"/>
    <w:rPr>
      <w:rFonts w:cs="Times New Roman"/>
      <w:color w:val="008000"/>
      <w:sz w:val="20"/>
      <w:szCs w:val="20"/>
    </w:rPr>
  </w:style>
  <w:style w:type="paragraph" w:styleId="31">
    <w:name w:val="toc 3"/>
    <w:basedOn w:val="a"/>
    <w:next w:val="a"/>
    <w:autoRedefine/>
    <w:uiPriority w:val="39"/>
    <w:semiHidden/>
    <w:unhideWhenUsed/>
    <w:rsid w:val="001334E8"/>
    <w:pPr>
      <w:ind w:left="480"/>
    </w:pPr>
    <w:rPr>
      <w:sz w:val="28"/>
    </w:rPr>
  </w:style>
  <w:style w:type="paragraph" w:customStyle="1" w:styleId="af0">
    <w:name w:val="Прижатый влево"/>
    <w:basedOn w:val="a"/>
    <w:next w:val="a"/>
    <w:uiPriority w:val="99"/>
    <w:rsid w:val="00D24FAC"/>
    <w:pPr>
      <w:autoSpaceDE w:val="0"/>
      <w:autoSpaceDN w:val="0"/>
      <w:adjustRightInd w:val="0"/>
    </w:pPr>
    <w:rPr>
      <w:rFonts w:ascii="Arial" w:hAnsi="Arial" w:cs="Arial"/>
      <w:sz w:val="20"/>
      <w:szCs w:val="20"/>
    </w:rPr>
  </w:style>
  <w:style w:type="paragraph" w:styleId="af1">
    <w:name w:val="List Paragraph"/>
    <w:basedOn w:val="a"/>
    <w:uiPriority w:val="34"/>
    <w:qFormat/>
    <w:rsid w:val="005C7043"/>
    <w:pPr>
      <w:ind w:left="720"/>
      <w:contextualSpacing/>
    </w:pPr>
  </w:style>
  <w:style w:type="paragraph" w:styleId="af2">
    <w:name w:val="No Spacing"/>
    <w:uiPriority w:val="1"/>
    <w:qFormat/>
    <w:rsid w:val="00513A34"/>
    <w:rPr>
      <w:sz w:val="24"/>
      <w:szCs w:val="24"/>
    </w:rPr>
  </w:style>
  <w:style w:type="paragraph" w:customStyle="1" w:styleId="af3">
    <w:name w:val="Заголовок статьи"/>
    <w:basedOn w:val="a"/>
    <w:next w:val="a"/>
    <w:uiPriority w:val="99"/>
    <w:rsid w:val="00BF4B40"/>
    <w:pPr>
      <w:autoSpaceDE w:val="0"/>
      <w:autoSpaceDN w:val="0"/>
      <w:adjustRightInd w:val="0"/>
      <w:ind w:left="1612" w:hanging="892"/>
      <w:jc w:val="both"/>
    </w:pPr>
    <w:rPr>
      <w:rFonts w:ascii="Arial" w:hAnsi="Arial" w:cs="Arial"/>
    </w:rPr>
  </w:style>
  <w:style w:type="character" w:customStyle="1" w:styleId="af4">
    <w:name w:val="Цветовое выделение"/>
    <w:uiPriority w:val="99"/>
    <w:rsid w:val="003341A8"/>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CD5C-5404-46AA-A6F4-906038AE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MultiDVD Team</Company>
  <LinksUpToDate>false</LinksUpToDate>
  <CharactersWithSpaces>35170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cp:lastPrinted>2006-02-14T10:13:00Z</cp:lastPrinted>
  <dcterms:created xsi:type="dcterms:W3CDTF">2014-03-26T20:25:00Z</dcterms:created>
  <dcterms:modified xsi:type="dcterms:W3CDTF">2014-03-26T20:25:00Z</dcterms:modified>
</cp:coreProperties>
</file>