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D3" w:rsidRPr="00F43C4F" w:rsidRDefault="006609D3" w:rsidP="00F43C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09D3" w:rsidRPr="00F43C4F" w:rsidRDefault="006609D3" w:rsidP="00F43C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09D3" w:rsidRPr="00F43C4F" w:rsidRDefault="006609D3" w:rsidP="00F43C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09D3" w:rsidRPr="00F43C4F" w:rsidRDefault="006609D3" w:rsidP="00F43C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09D3" w:rsidRPr="00F43C4F" w:rsidRDefault="006609D3" w:rsidP="00F43C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3C4F" w:rsidRDefault="00F43C4F" w:rsidP="00F43C4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43C4F" w:rsidRDefault="00F43C4F" w:rsidP="00F43C4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43C4F" w:rsidRDefault="00F43C4F" w:rsidP="00F43C4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43C4F" w:rsidRDefault="00F43C4F" w:rsidP="00F43C4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43C4F" w:rsidRDefault="00F43C4F" w:rsidP="00F43C4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609D3" w:rsidRPr="00F43C4F" w:rsidRDefault="006609D3" w:rsidP="00F43C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3C4F">
        <w:rPr>
          <w:b/>
          <w:sz w:val="28"/>
          <w:szCs w:val="28"/>
        </w:rPr>
        <w:t>КОНТРОЛЬНАЯ РАБОТА</w:t>
      </w:r>
    </w:p>
    <w:p w:rsidR="006609D3" w:rsidRPr="00F43C4F" w:rsidRDefault="006609D3" w:rsidP="00F43C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3C4F">
        <w:rPr>
          <w:b/>
          <w:sz w:val="28"/>
          <w:szCs w:val="28"/>
        </w:rPr>
        <w:t>по курсу «Теория государства и права»</w:t>
      </w:r>
    </w:p>
    <w:p w:rsidR="006B01DE" w:rsidRPr="00F43C4F" w:rsidRDefault="00F43C4F" w:rsidP="00F43C4F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F43C4F">
        <w:rPr>
          <w:b/>
          <w:sz w:val="28"/>
          <w:szCs w:val="28"/>
        </w:rPr>
        <w:br w:type="page"/>
      </w:r>
      <w:r w:rsidR="006609D3" w:rsidRPr="00F43C4F">
        <w:rPr>
          <w:b/>
          <w:sz w:val="28"/>
          <w:szCs w:val="28"/>
        </w:rPr>
        <w:t>Вопрос 1</w:t>
      </w:r>
      <w:r w:rsidR="006B01DE" w:rsidRPr="00F43C4F">
        <w:rPr>
          <w:b/>
          <w:sz w:val="28"/>
          <w:szCs w:val="28"/>
        </w:rPr>
        <w:t>. Стадии правового регулирования и его механизм</w:t>
      </w:r>
    </w:p>
    <w:p w:rsidR="006B01DE" w:rsidRPr="00F43C4F" w:rsidRDefault="006B01DE" w:rsidP="00F43C4F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 xml:space="preserve">Юридический процесс – это всегда определенная совокупность последовательно совершаемых действий и постановляемых актов. И совокупность может быть в известных случаях значительной, включать многие действия различного характера. Например, расследование уголовного дела, правотворчество и др. Поэтому юридический процесс не может не содержать требований, обеспечивающих ритмичность, плановость и строгий правовой порядок при проведении актов, имеющих правовое значение, и – главное – обеспечивающий справедливость, законность, </w:t>
      </w:r>
      <w:r w:rsidR="00F43C4F" w:rsidRPr="00F43C4F">
        <w:rPr>
          <w:sz w:val="28"/>
          <w:szCs w:val="28"/>
        </w:rPr>
        <w:t>обоснованность,</w:t>
      </w:r>
      <w:r w:rsidRPr="00F43C4F">
        <w:rPr>
          <w:sz w:val="28"/>
          <w:szCs w:val="28"/>
        </w:rPr>
        <w:t xml:space="preserve"> как самой деятельности, так и ее результатов (постановляемых юридических актов).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В этой связи представляется целесообразным подразделение юридического процесса на этапы, вычленение в нем стадий. Так, С.С. Алексеев основными этапами правотворческой процедуры считает подготовку проекта нормативного юридического акта, официальное возведение воли народа в закон. По мнению других правоведов, например А. С. Пиголкина, прохождение законопроекта в компетентном представительном органе состоит из следующих стадий: внесение проекта в обсуждение проекта; принятие проекта.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В судопроизводстве, как уголовном так и гражданском, принято выделять больше стадий. Так, в теории гражданского процесса процессуальная стадия определяется как совокупность последовательно совершаемых процессуальных действий, объединенных ближайшей целью. Традиционно выделяются семь стадий: 1) возбуждение судопроизводства; 2) подготовка дела к судебному разбирательству; 3) судебное разбирательство; 4) пересмотр дела в суде кассационной инстанции; 5) пересмотр дела в судах надзорной инстанции; 6) пересмотр дела по вновь открывшимся обстоятельствам; 7) принудительное исполнение судебного решения.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Наряду со стадиями в правоприменительном процессе как одном из разновидностей юридического процесса следует различать правопри-менительные циклы (И.Я. Дюрягин), каждый из которых непосредственно направлен на принятие разнохарактерных но своему назначению правоприменительных актов (решений, определений, постановлений).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В гражданском судопроизводстве закон выделяет пять таких циклов: производство в суде первой инстанции; производство в кассационной инстанции; производство в суде надзорной инстанции; производство в суде при пересмотре по вновь открывшимся обстоятельствам решений, определений и постановлений; исполнительное производство.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 xml:space="preserve">Сходное положение имеет место и в уголовном процессе. Указанные циклы в процессуальном законе регламентированы как процессуальные производства, и каждый из них состоит из стадий: возбуждения деятельности по применению права, подготовки и совершения </w:t>
      </w:r>
      <w:r w:rsidR="00F43C4F" w:rsidRPr="00F43C4F">
        <w:rPr>
          <w:sz w:val="28"/>
          <w:szCs w:val="28"/>
        </w:rPr>
        <w:t>правоприменительного</w:t>
      </w:r>
      <w:r w:rsidRPr="00F43C4F">
        <w:rPr>
          <w:sz w:val="28"/>
          <w:szCs w:val="28"/>
        </w:rPr>
        <w:t xml:space="preserve"> акта (действия). Исполнительное производство включает еще одну стадию – обжалование действий судебного исполнителя.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Значение стадий в характеристике юридического процесса связано прежде всего с тем, что они отражают логическую последовательность его развития. Пока дело не возбуждено, невозможна последующая процессуальная деятельность. Конечно, проверочной деятельности обязательно должно предшествовать решение вопроса (дела) по существу и т.п.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Стадии не просто следуют одна за другой – в каждой из них при определенных условиях может быть проведена проверка правильности деятельности в предыдущей. Так, в судебном заседании обязательно анализируется законность и обоснованность возбуждения судопроизводства и проведенного расследования (дознания, подготовки дела).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В каждой из названных стадий юридического процесса обязательны следующие компоненты: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а) относительно самостоятельная задача, на решение которой направлены действия, объединяемые в той или иной стадии;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б) специфический состав действий, непременно включающий установление или анализ фактических обстоятельств, реализацию соответствующей юридической нормы для решения вопроса, дела и т.п.;</w:t>
      </w:r>
    </w:p>
    <w:p w:rsidR="00AD1F62" w:rsidRPr="00F43C4F" w:rsidRDefault="00AD1F62" w:rsidP="00F43C4F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в) юридические документы, в которых отражаются и закрепляются итоги совершенных в данной стадии юридических действий.</w:t>
      </w:r>
    </w:p>
    <w:p w:rsidR="006B01DE" w:rsidRPr="00F43C4F" w:rsidRDefault="006B01DE" w:rsidP="00F43C4F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DF2C87" w:rsidRPr="00F43C4F" w:rsidRDefault="006609D3" w:rsidP="00F43C4F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F43C4F">
        <w:rPr>
          <w:b/>
          <w:sz w:val="28"/>
          <w:szCs w:val="28"/>
        </w:rPr>
        <w:t>Вопрос 2</w:t>
      </w:r>
      <w:r w:rsidR="00DF2C87" w:rsidRPr="00F43C4F">
        <w:rPr>
          <w:b/>
          <w:sz w:val="28"/>
          <w:szCs w:val="28"/>
        </w:rPr>
        <w:t>. Форма права и источник права</w:t>
      </w:r>
    </w:p>
    <w:p w:rsidR="00DF2C87" w:rsidRPr="00F43C4F" w:rsidRDefault="00DF2C87" w:rsidP="00F43C4F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DF2C87" w:rsidRPr="00F43C4F" w:rsidRDefault="00DF2C87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Одним из объективных свойств права как социального регулятора является формальная определенность, то есть определенность по форме. Правовые нормы должны быть обязательно объективированы, выражены вовне, содержаться в тех или иных формах, которые являются способом их существования, формами жизни. Без этого нормы права нельзя признать наличными, существующими, не говоря уже о том, что они без внешнего объективирования не смогут выполнять свои задачи по регулированию поведения.</w:t>
      </w:r>
    </w:p>
    <w:p w:rsidR="005812D4" w:rsidRPr="00F43C4F" w:rsidRDefault="005812D4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Правовой формой именуют в целом правовые средства, когда они используются для опосредования тех или иных социальных процессов, решения социальных задач. Например, правовые формы регулирования экономики.</w:t>
      </w:r>
    </w:p>
    <w:p w:rsidR="005812D4" w:rsidRPr="00F43C4F" w:rsidRDefault="005812D4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Наряду с формами объективирования права, которые в этом случае называют внешней формой, выделяют внутреннюю форму права, под которой понимают форму его внутренней организации, способ связи элементов (то, что в теории системного подхода именуется структурой).</w:t>
      </w:r>
    </w:p>
    <w:p w:rsidR="005812D4" w:rsidRPr="00F43C4F" w:rsidRDefault="005812D4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Формы внешнего выражения норм права называют еще источниками права. Однако и этот термин неоднозначен. Выделяют источники права в формальном смысле (формы права), источники права в материальном смысле (материальные условия жизни общества, которые объективно вызывают возникновение права, необходимость правового регулирования), источники знаний о праве (тексты законов прошлых эпох, летописи, исторические хроники и т. п.). Говорят об источниках права и в идеологическом смысле – правовое сознание общества, взгляды, идеи, юридические доктрины.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</w:p>
    <w:p w:rsidR="004B635A" w:rsidRPr="00F43C4F" w:rsidRDefault="006609D3" w:rsidP="00F43C4F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F43C4F">
        <w:rPr>
          <w:b/>
          <w:sz w:val="28"/>
          <w:szCs w:val="28"/>
        </w:rPr>
        <w:t>Вопрос 3</w:t>
      </w:r>
      <w:r w:rsidR="004B635A" w:rsidRPr="00F43C4F">
        <w:rPr>
          <w:b/>
          <w:sz w:val="28"/>
          <w:szCs w:val="28"/>
        </w:rPr>
        <w:t>. Виды источников права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Исторически первой формой права (или источником права в формальном смысле) явился правовой обычай – обычай, санкционированный государством. По содержанию он остается тем же самым правилом поведения, но обретает возможность государственно-принудительной реализации: если не сработает сила привычки, к делу подключится государство. Государственное санкционирование обычая производится двумя способами: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а) путем указания на обычай в нормативно-правовом акте (отсылки к обычаю);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б) использованием обычая в качестве нормативной основы судебного решения. Если норма (правило) обычая полностью воспроизведена в тексте нормативно-правового акта или положена в основу судебного прецедента, то качества самостоятельного источника права (правового обычая) обычай не обретает: норма обычая существует уже в форме нормативного юридического акта или судебного прецедента.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В российской правовой системе роль правового обычая как источника права незначительна. Ссылки на применение международного обычая имеются в Консульском уставе, Кодексе торгового мореплавания. Однако правоведы предполагают, что с развитием рыночной экономики и частного права значение обычая для российского права должно возрасти, о чем свидетельствует, например, введение в Гражданский кодекс РФ ст. 5 «Обычаи делового оборота».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 xml:space="preserve">Второй вид источников права – судебный прецедент, который признавался источником права еще в Древнем Риме (преторское право). Был распространен в средние века. Важным источником права судебный прецедент в настоящее время является в странах, в которых получило распространение англо-саксонское общее право (в Англии, США, Канаде, Австралии). Признание прецедента источником права означает признание у суда правотворческой функции, условием чего, в принципе, являются высокая правовая культура и развитое правовое </w:t>
      </w:r>
      <w:r w:rsidR="00F43C4F" w:rsidRPr="00F43C4F">
        <w:rPr>
          <w:sz w:val="28"/>
          <w:szCs w:val="28"/>
        </w:rPr>
        <w:t>сознание,</w:t>
      </w:r>
      <w:r w:rsidRPr="00F43C4F">
        <w:rPr>
          <w:sz w:val="28"/>
          <w:szCs w:val="28"/>
        </w:rPr>
        <w:t xml:space="preserve"> как судебной системы, так и общества в целом, демократические традиции, отлаженные системы информации и социального контроля.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В российской правовой системе судебный прецедент официально источником права не признан. Хотя, как отмечается в литературе, тенденция к такому признанию имеется.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В сфере управленческой деятельности государства источником права может быть административный прецедент.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Третьим видом источников норм права можно назвать нормативно-правовой договор. Нормоустанавливающее значение договоров признается во всех правовых системах. Однако нужно отличать договор как источник права (нормативный договор) от правового договора как индивидуального юридического акта (например, договор купли-продажи в гражданском праве), который устанавливает не юридические правила, а конкретные юридические права и обязанности конкретных субъектов. Нормативно-правовым договором выступает соглашение субъектов права, которое содержит новые юридические правила. Наибольшее значение договор как источник права имеет для международного и конституционного права, с развитием рыночных отношений получает распространение в сфере гражданского и трудового права. И вообще можно говорить о перспективности нормативно-правового договора как источника юридических норм.</w:t>
      </w:r>
    </w:p>
    <w:p w:rsidR="004B635A" w:rsidRPr="00F43C4F" w:rsidRDefault="004B635A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Четвертым (и важнейшим) источником права является нормативно-правовой акт.</w:t>
      </w:r>
    </w:p>
    <w:p w:rsidR="001A51C1" w:rsidRPr="00F43C4F" w:rsidRDefault="00F43C4F" w:rsidP="00F43C4F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609D3" w:rsidRPr="00F43C4F">
        <w:rPr>
          <w:b/>
          <w:sz w:val="28"/>
          <w:szCs w:val="28"/>
        </w:rPr>
        <w:t>Вопрос 4</w:t>
      </w:r>
      <w:r w:rsidR="001A51C1" w:rsidRPr="00F43C4F">
        <w:rPr>
          <w:b/>
          <w:sz w:val="28"/>
          <w:szCs w:val="28"/>
        </w:rPr>
        <w:t>. Нормативно-правовой акт: понятие, структура, виды</w:t>
      </w:r>
    </w:p>
    <w:p w:rsidR="001A51C1" w:rsidRPr="00F43C4F" w:rsidRDefault="001A51C1" w:rsidP="00F43C4F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Нормативно-правовой акт используется как основная форма права в странах с так называемым «писаным» правом, к которым относится и Россия. Его характерные черты определяются тем, что он, с одной стороны, является одним из источников юридических норм, а с другой – разновидностью правовых актов. Таким образом, нормативно-правовой акт: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а) содержит юридические нормы;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б) представляет собой официальный письменный акт-документ;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в) является результатом особой деятельности государства, которую именуют правотворческой.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 xml:space="preserve">Нормативно-правовой акт может приниматься также в порядке делегированного законодательства или референдума, </w:t>
      </w:r>
      <w:r w:rsidR="00F43C4F" w:rsidRPr="00F43C4F">
        <w:rPr>
          <w:sz w:val="28"/>
          <w:szCs w:val="28"/>
        </w:rPr>
        <w:t>но,</w:t>
      </w:r>
      <w:r w:rsidRPr="00F43C4F">
        <w:rPr>
          <w:sz w:val="28"/>
          <w:szCs w:val="28"/>
        </w:rPr>
        <w:t xml:space="preserve"> так или </w:t>
      </w:r>
      <w:r w:rsidR="00F43C4F" w:rsidRPr="00F43C4F">
        <w:rPr>
          <w:sz w:val="28"/>
          <w:szCs w:val="28"/>
        </w:rPr>
        <w:t>иначе,</w:t>
      </w:r>
      <w:r w:rsidRPr="00F43C4F">
        <w:rPr>
          <w:sz w:val="28"/>
          <w:szCs w:val="28"/>
        </w:rPr>
        <w:t xml:space="preserve"> с участием государства и выражением его воли.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С учетом названных признаков нормативно-правовой акт можно определить как официальный письменный акт-документ, содержащий юридические нормы и принимаемый в определенной процедурной форме: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а) компетентными органами государства;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б) в порядке делегированного законодательства;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в) в порядке референдума.</w:t>
      </w:r>
    </w:p>
    <w:p w:rsidR="00032043" w:rsidRPr="00F43C4F" w:rsidRDefault="00032043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 xml:space="preserve">Нормативно-правовые акты следует отличать от другой разновидности правовых актов </w:t>
      </w:r>
      <w:r w:rsidR="005B549A" w:rsidRPr="00F43C4F">
        <w:rPr>
          <w:sz w:val="28"/>
          <w:szCs w:val="28"/>
        </w:rPr>
        <w:t>–</w:t>
      </w:r>
      <w:r w:rsidRPr="00F43C4F">
        <w:rPr>
          <w:sz w:val="28"/>
          <w:szCs w:val="28"/>
        </w:rPr>
        <w:t xml:space="preserve"> индивидуальных юридических, а главное – от актов применения права. Их объединяет общая юридическая природа, и те и другие содержат государственно-властные предписания, но у актов применения эти предписания имеют индивидуальный, конкретный (по субъектам и содержанию) характер.</w:t>
      </w:r>
    </w:p>
    <w:p w:rsidR="00737905" w:rsidRPr="00F43C4F" w:rsidRDefault="00737905" w:rsidP="00F43C4F">
      <w:pPr>
        <w:pStyle w:val="aa"/>
        <w:spacing w:line="360" w:lineRule="auto"/>
        <w:ind w:firstLine="709"/>
        <w:rPr>
          <w:sz w:val="28"/>
          <w:szCs w:val="28"/>
        </w:rPr>
      </w:pPr>
      <w:r w:rsidRPr="00F43C4F">
        <w:rPr>
          <w:sz w:val="28"/>
          <w:szCs w:val="28"/>
        </w:rPr>
        <w:t>Основная задача нормативно-правового акта, как и любой формы права, – хранить правовую информацию и оптимальным образом доводить ее до сведения адресатов. В этом плане нормативно-правовой акт является наиболее удобной и совершенной формой права – как для «рядовых» субъектов права, так и для государства. Посредством него государство может оперативно осуществлять правовое регулирование, реагировать на правовые потребности общества, координировать всю работу по управлению общественными процессами.</w:t>
      </w:r>
    </w:p>
    <w:p w:rsidR="00C7684D" w:rsidRPr="00F43C4F" w:rsidRDefault="00F43C4F" w:rsidP="00F43C4F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3C4F">
        <w:rPr>
          <w:b/>
          <w:sz w:val="28"/>
          <w:szCs w:val="28"/>
        </w:rPr>
        <w:t>Список литературы</w:t>
      </w:r>
    </w:p>
    <w:p w:rsidR="00C7684D" w:rsidRPr="00F43C4F" w:rsidRDefault="00C7684D" w:rsidP="00F43C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1.</w:t>
      </w:r>
      <w:r w:rsidRPr="00F43C4F">
        <w:rPr>
          <w:sz w:val="28"/>
          <w:szCs w:val="28"/>
        </w:rPr>
        <w:tab/>
        <w:t>Конституция РФ.</w:t>
      </w: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2.</w:t>
      </w:r>
      <w:r w:rsidRPr="00F43C4F">
        <w:rPr>
          <w:sz w:val="28"/>
          <w:szCs w:val="28"/>
        </w:rPr>
        <w:tab/>
        <w:t>Алексеев С.С. Государство и право. Начальный курс. М.: Юридическая литература, 2004.</w:t>
      </w: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3.</w:t>
      </w:r>
      <w:r w:rsidRPr="00F43C4F">
        <w:rPr>
          <w:sz w:val="28"/>
          <w:szCs w:val="28"/>
        </w:rPr>
        <w:tab/>
        <w:t>Законность в Российской Федерации. Сборник статей. М, 2006.</w:t>
      </w: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4.</w:t>
      </w:r>
      <w:r w:rsidRPr="00F43C4F">
        <w:rPr>
          <w:sz w:val="28"/>
          <w:szCs w:val="28"/>
        </w:rPr>
        <w:tab/>
        <w:t>Клочков В.В. Требования законности: понятие, виды, генезис.//Конституционная законность и прокурорский надзор. М., 2006.</w:t>
      </w: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5.</w:t>
      </w:r>
      <w:r w:rsidRPr="00F43C4F">
        <w:rPr>
          <w:sz w:val="28"/>
          <w:szCs w:val="28"/>
        </w:rPr>
        <w:tab/>
        <w:t>Кудрявцев В.Н. Право как элемент культуры. Право и Власть. М., 2006.</w:t>
      </w: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6.</w:t>
      </w:r>
      <w:r w:rsidRPr="00F43C4F">
        <w:rPr>
          <w:sz w:val="28"/>
          <w:szCs w:val="28"/>
        </w:rPr>
        <w:tab/>
        <w:t>Лазарев В.В. и др. Общая теория права и государства. М., 2004.</w:t>
      </w: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7.</w:t>
      </w:r>
      <w:r w:rsidRPr="00F43C4F">
        <w:rPr>
          <w:sz w:val="28"/>
          <w:szCs w:val="28"/>
        </w:rPr>
        <w:tab/>
        <w:t>Матузов Н.И. Право и личность. Общая теория права. Н. Новгород, 2003.</w:t>
      </w:r>
    </w:p>
    <w:p w:rsidR="00C7684D" w:rsidRPr="00F43C4F" w:rsidRDefault="00C7684D" w:rsidP="00F43C4F">
      <w:pPr>
        <w:spacing w:line="360" w:lineRule="auto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8.</w:t>
      </w:r>
      <w:r w:rsidRPr="00F43C4F">
        <w:rPr>
          <w:sz w:val="28"/>
          <w:szCs w:val="28"/>
        </w:rPr>
        <w:tab/>
        <w:t>Новый юридический энциклопедический словарь. М, 2007.</w:t>
      </w:r>
      <w:bookmarkStart w:id="0" w:name="_GoBack"/>
      <w:bookmarkEnd w:id="0"/>
    </w:p>
    <w:sectPr w:rsidR="00C7684D" w:rsidRPr="00F43C4F" w:rsidSect="00F43C4F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28" w:rsidRDefault="00174128">
      <w:r>
        <w:separator/>
      </w:r>
    </w:p>
  </w:endnote>
  <w:endnote w:type="continuationSeparator" w:id="0">
    <w:p w:rsidR="00174128" w:rsidRDefault="0017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28" w:rsidRDefault="00174128">
      <w:r>
        <w:separator/>
      </w:r>
    </w:p>
  </w:footnote>
  <w:footnote w:type="continuationSeparator" w:id="0">
    <w:p w:rsidR="00174128" w:rsidRDefault="0017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0D" w:rsidRDefault="00B5040D" w:rsidP="00596B6C">
    <w:pPr>
      <w:pStyle w:val="a7"/>
      <w:framePr w:wrap="around" w:vAnchor="text" w:hAnchor="margin" w:xAlign="center" w:y="1"/>
      <w:rPr>
        <w:rStyle w:val="a9"/>
      </w:rPr>
    </w:pPr>
  </w:p>
  <w:p w:rsidR="00B5040D" w:rsidRDefault="00B504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7780"/>
    <w:multiLevelType w:val="hybridMultilevel"/>
    <w:tmpl w:val="51AA3EA4"/>
    <w:lvl w:ilvl="0" w:tplc="B4301434">
      <w:start w:val="1"/>
      <w:numFmt w:val="bullet"/>
      <w:lvlText w:val=""/>
      <w:lvlJc w:val="left"/>
      <w:pPr>
        <w:tabs>
          <w:tab w:val="num" w:pos="1931"/>
        </w:tabs>
        <w:ind w:left="851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4DF"/>
    <w:rsid w:val="000211ED"/>
    <w:rsid w:val="00026CE9"/>
    <w:rsid w:val="0003106E"/>
    <w:rsid w:val="00032043"/>
    <w:rsid w:val="00042B74"/>
    <w:rsid w:val="000566A2"/>
    <w:rsid w:val="0007213A"/>
    <w:rsid w:val="00096167"/>
    <w:rsid w:val="000B6AA5"/>
    <w:rsid w:val="000D2FEE"/>
    <w:rsid w:val="000D3954"/>
    <w:rsid w:val="000D41C9"/>
    <w:rsid w:val="000F2DAF"/>
    <w:rsid w:val="00110B98"/>
    <w:rsid w:val="00126E8E"/>
    <w:rsid w:val="0013433C"/>
    <w:rsid w:val="001429C2"/>
    <w:rsid w:val="00151E5C"/>
    <w:rsid w:val="00161777"/>
    <w:rsid w:val="0017145C"/>
    <w:rsid w:val="0017316D"/>
    <w:rsid w:val="00174128"/>
    <w:rsid w:val="00191D06"/>
    <w:rsid w:val="0019387F"/>
    <w:rsid w:val="00194DC0"/>
    <w:rsid w:val="001A0614"/>
    <w:rsid w:val="001A51C1"/>
    <w:rsid w:val="001B2A40"/>
    <w:rsid w:val="001B502B"/>
    <w:rsid w:val="001D34CD"/>
    <w:rsid w:val="001D5881"/>
    <w:rsid w:val="001E0336"/>
    <w:rsid w:val="00200DBC"/>
    <w:rsid w:val="00210397"/>
    <w:rsid w:val="00230EEE"/>
    <w:rsid w:val="002371AD"/>
    <w:rsid w:val="00252B6A"/>
    <w:rsid w:val="00255D1F"/>
    <w:rsid w:val="00274581"/>
    <w:rsid w:val="00277DC7"/>
    <w:rsid w:val="002878CF"/>
    <w:rsid w:val="0029509E"/>
    <w:rsid w:val="002B2C29"/>
    <w:rsid w:val="002C7773"/>
    <w:rsid w:val="00300115"/>
    <w:rsid w:val="00302BD7"/>
    <w:rsid w:val="003114DF"/>
    <w:rsid w:val="00342B79"/>
    <w:rsid w:val="00345304"/>
    <w:rsid w:val="00360A48"/>
    <w:rsid w:val="003666CD"/>
    <w:rsid w:val="00387EE9"/>
    <w:rsid w:val="003A77CF"/>
    <w:rsid w:val="00461765"/>
    <w:rsid w:val="0046777A"/>
    <w:rsid w:val="00494D16"/>
    <w:rsid w:val="004B111D"/>
    <w:rsid w:val="004B2DDF"/>
    <w:rsid w:val="004B4D41"/>
    <w:rsid w:val="004B635A"/>
    <w:rsid w:val="004E0861"/>
    <w:rsid w:val="004E3D06"/>
    <w:rsid w:val="00504F4B"/>
    <w:rsid w:val="00505BAB"/>
    <w:rsid w:val="005118E9"/>
    <w:rsid w:val="00513545"/>
    <w:rsid w:val="00526CC1"/>
    <w:rsid w:val="00534D7B"/>
    <w:rsid w:val="005570D5"/>
    <w:rsid w:val="00562EEC"/>
    <w:rsid w:val="005812D4"/>
    <w:rsid w:val="00596B6C"/>
    <w:rsid w:val="00597D3F"/>
    <w:rsid w:val="005B0649"/>
    <w:rsid w:val="005B549A"/>
    <w:rsid w:val="005B5DA1"/>
    <w:rsid w:val="005D5A7F"/>
    <w:rsid w:val="005E4C0D"/>
    <w:rsid w:val="005F218A"/>
    <w:rsid w:val="00640FD3"/>
    <w:rsid w:val="00655545"/>
    <w:rsid w:val="006609D3"/>
    <w:rsid w:val="006816F4"/>
    <w:rsid w:val="0069493E"/>
    <w:rsid w:val="00694FBB"/>
    <w:rsid w:val="006A2463"/>
    <w:rsid w:val="006B01DE"/>
    <w:rsid w:val="006B3781"/>
    <w:rsid w:val="006B5486"/>
    <w:rsid w:val="006B71EF"/>
    <w:rsid w:val="006D5C15"/>
    <w:rsid w:val="006F0174"/>
    <w:rsid w:val="0070262A"/>
    <w:rsid w:val="00724C51"/>
    <w:rsid w:val="00737905"/>
    <w:rsid w:val="007437D4"/>
    <w:rsid w:val="0075273F"/>
    <w:rsid w:val="00762087"/>
    <w:rsid w:val="00771A51"/>
    <w:rsid w:val="007A3428"/>
    <w:rsid w:val="007C18AE"/>
    <w:rsid w:val="007C521F"/>
    <w:rsid w:val="007E4F6E"/>
    <w:rsid w:val="007E5705"/>
    <w:rsid w:val="007F014E"/>
    <w:rsid w:val="007F0BE1"/>
    <w:rsid w:val="007F3F99"/>
    <w:rsid w:val="00807873"/>
    <w:rsid w:val="00822E75"/>
    <w:rsid w:val="00824FDD"/>
    <w:rsid w:val="008266BC"/>
    <w:rsid w:val="0083632A"/>
    <w:rsid w:val="00845761"/>
    <w:rsid w:val="0085464F"/>
    <w:rsid w:val="008741B9"/>
    <w:rsid w:val="008A0623"/>
    <w:rsid w:val="008C4BC9"/>
    <w:rsid w:val="008C741D"/>
    <w:rsid w:val="008D17F3"/>
    <w:rsid w:val="008D4CE5"/>
    <w:rsid w:val="008E308A"/>
    <w:rsid w:val="008E398F"/>
    <w:rsid w:val="00905950"/>
    <w:rsid w:val="00910248"/>
    <w:rsid w:val="00912111"/>
    <w:rsid w:val="009217E4"/>
    <w:rsid w:val="00941D8E"/>
    <w:rsid w:val="00952D9B"/>
    <w:rsid w:val="00967193"/>
    <w:rsid w:val="00975178"/>
    <w:rsid w:val="0098745F"/>
    <w:rsid w:val="009B07B4"/>
    <w:rsid w:val="009B0A33"/>
    <w:rsid w:val="009C5832"/>
    <w:rsid w:val="009D0230"/>
    <w:rsid w:val="00A0544F"/>
    <w:rsid w:val="00A057B8"/>
    <w:rsid w:val="00A10DB8"/>
    <w:rsid w:val="00A46A21"/>
    <w:rsid w:val="00A909CE"/>
    <w:rsid w:val="00A9435A"/>
    <w:rsid w:val="00AB5D0F"/>
    <w:rsid w:val="00AC5DEE"/>
    <w:rsid w:val="00AD1F62"/>
    <w:rsid w:val="00AF0A78"/>
    <w:rsid w:val="00B106BF"/>
    <w:rsid w:val="00B161D9"/>
    <w:rsid w:val="00B44D2C"/>
    <w:rsid w:val="00B5040D"/>
    <w:rsid w:val="00B56270"/>
    <w:rsid w:val="00B720F4"/>
    <w:rsid w:val="00B72759"/>
    <w:rsid w:val="00B86F64"/>
    <w:rsid w:val="00BB1C5D"/>
    <w:rsid w:val="00C20108"/>
    <w:rsid w:val="00C30C16"/>
    <w:rsid w:val="00C36150"/>
    <w:rsid w:val="00C60227"/>
    <w:rsid w:val="00C613B3"/>
    <w:rsid w:val="00C6654E"/>
    <w:rsid w:val="00C74BB2"/>
    <w:rsid w:val="00C751B2"/>
    <w:rsid w:val="00C7684D"/>
    <w:rsid w:val="00C76C37"/>
    <w:rsid w:val="00C961A3"/>
    <w:rsid w:val="00CA40C9"/>
    <w:rsid w:val="00CF397B"/>
    <w:rsid w:val="00D34A22"/>
    <w:rsid w:val="00D36A34"/>
    <w:rsid w:val="00DA7813"/>
    <w:rsid w:val="00DB6369"/>
    <w:rsid w:val="00DC03C0"/>
    <w:rsid w:val="00DE3E60"/>
    <w:rsid w:val="00DF2C87"/>
    <w:rsid w:val="00DF6FFD"/>
    <w:rsid w:val="00DF7E28"/>
    <w:rsid w:val="00E12DF9"/>
    <w:rsid w:val="00E159D7"/>
    <w:rsid w:val="00E15DFA"/>
    <w:rsid w:val="00E213AF"/>
    <w:rsid w:val="00E4219C"/>
    <w:rsid w:val="00E44E40"/>
    <w:rsid w:val="00E60DF0"/>
    <w:rsid w:val="00E70AF7"/>
    <w:rsid w:val="00E74A62"/>
    <w:rsid w:val="00ED6E11"/>
    <w:rsid w:val="00EE4111"/>
    <w:rsid w:val="00F05C0C"/>
    <w:rsid w:val="00F06BF8"/>
    <w:rsid w:val="00F26C56"/>
    <w:rsid w:val="00F42949"/>
    <w:rsid w:val="00F43C4F"/>
    <w:rsid w:val="00F44CFD"/>
    <w:rsid w:val="00F50B11"/>
    <w:rsid w:val="00F556A1"/>
    <w:rsid w:val="00F6559D"/>
    <w:rsid w:val="00F86D25"/>
    <w:rsid w:val="00F90094"/>
    <w:rsid w:val="00FA27B9"/>
    <w:rsid w:val="00FA7FBC"/>
    <w:rsid w:val="00FB2BE1"/>
    <w:rsid w:val="00FB7129"/>
    <w:rsid w:val="00FC09E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4400F9-9BEB-4F8F-B133-E9A9B70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rsid w:val="0098745F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a4">
    <w:name w:val="Стиль КПП"/>
    <w:basedOn w:val="a"/>
    <w:rsid w:val="00B106BF"/>
    <w:pPr>
      <w:spacing w:line="360" w:lineRule="auto"/>
      <w:ind w:firstLine="709"/>
      <w:jc w:val="both"/>
    </w:pPr>
    <w:rPr>
      <w:sz w:val="28"/>
      <w:szCs w:val="18"/>
    </w:rPr>
  </w:style>
  <w:style w:type="paragraph" w:customStyle="1" w:styleId="a5">
    <w:name w:val="Стиль ПП"/>
    <w:basedOn w:val="a"/>
    <w:rsid w:val="00B72759"/>
    <w:pPr>
      <w:spacing w:line="360" w:lineRule="auto"/>
      <w:ind w:firstLine="709"/>
      <w:jc w:val="both"/>
    </w:pPr>
    <w:rPr>
      <w:rFonts w:cs="Arial"/>
      <w:sz w:val="28"/>
    </w:rPr>
  </w:style>
  <w:style w:type="paragraph" w:styleId="a6">
    <w:name w:val="Normal (Web)"/>
    <w:basedOn w:val="a"/>
    <w:uiPriority w:val="99"/>
    <w:rsid w:val="00FB7129"/>
  </w:style>
  <w:style w:type="paragraph" w:customStyle="1" w:styleId="11">
    <w:name w:val="Стиль1"/>
    <w:basedOn w:val="a"/>
    <w:rsid w:val="0003106E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31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114DF"/>
    <w:rPr>
      <w:rFonts w:cs="Times New Roman"/>
    </w:rPr>
  </w:style>
  <w:style w:type="paragraph" w:customStyle="1" w:styleId="aa">
    <w:name w:val="Обычный текст"/>
    <w:basedOn w:val="a"/>
    <w:rsid w:val="005D5A7F"/>
    <w:pPr>
      <w:ind w:firstLine="454"/>
      <w:jc w:val="both"/>
    </w:pPr>
    <w:rPr>
      <w:szCs w:val="20"/>
    </w:rPr>
  </w:style>
  <w:style w:type="paragraph" w:customStyle="1" w:styleId="FR2">
    <w:name w:val="FR2"/>
    <w:rsid w:val="005812D4"/>
    <w:pPr>
      <w:spacing w:before="440"/>
      <w:jc w:val="center"/>
    </w:pPr>
    <w:rPr>
      <w:rFonts w:ascii="Arial" w:hAnsi="Arial"/>
      <w:b/>
      <w:sz w:val="22"/>
    </w:rPr>
  </w:style>
  <w:style w:type="paragraph" w:styleId="2">
    <w:name w:val="Body Text Indent 2"/>
    <w:basedOn w:val="a"/>
    <w:link w:val="20"/>
    <w:uiPriority w:val="99"/>
    <w:rsid w:val="005118E9"/>
    <w:pPr>
      <w:widowControl w:val="0"/>
      <w:spacing w:line="220" w:lineRule="auto"/>
      <w:ind w:left="360"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FR5">
    <w:name w:val="FR5"/>
    <w:rsid w:val="00AC5DEE"/>
    <w:pPr>
      <w:widowControl w:val="0"/>
      <w:ind w:firstLine="420"/>
      <w:jc w:val="both"/>
    </w:pPr>
    <w:rPr>
      <w:rFonts w:ascii="Arial" w:hAnsi="Arial"/>
      <w:sz w:val="18"/>
    </w:rPr>
  </w:style>
  <w:style w:type="paragraph" w:styleId="ab">
    <w:name w:val="Body Text"/>
    <w:basedOn w:val="a"/>
    <w:link w:val="ac"/>
    <w:uiPriority w:val="99"/>
    <w:rsid w:val="00230EE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rsid w:val="000D2FEE"/>
    <w:rPr>
      <w:smallCaps/>
      <w:sz w:val="22"/>
      <w:szCs w:val="26"/>
    </w:rPr>
  </w:style>
  <w:style w:type="paragraph" w:customStyle="1" w:styleId="ConsNormal">
    <w:name w:val="ConsNormal"/>
    <w:rsid w:val="000566A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d">
    <w:name w:val="footnote text"/>
    <w:basedOn w:val="a"/>
    <w:link w:val="ae"/>
    <w:uiPriority w:val="99"/>
    <w:semiHidden/>
    <w:rsid w:val="00E4219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E4219C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6B37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Chak</dc:creator>
  <cp:keywords/>
  <dc:description/>
  <cp:lastModifiedBy>admin</cp:lastModifiedBy>
  <cp:revision>2</cp:revision>
  <dcterms:created xsi:type="dcterms:W3CDTF">2014-03-06T23:13:00Z</dcterms:created>
  <dcterms:modified xsi:type="dcterms:W3CDTF">2014-03-06T23:13:00Z</dcterms:modified>
</cp:coreProperties>
</file>