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04" w:rsidRPr="004A1804" w:rsidRDefault="004A1804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Федеративное устройство Российской Федерации</w:t>
      </w:r>
    </w:p>
    <w:p w:rsid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Федеративным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добровольное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объединение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нескольких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ранее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самостоятельных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Федеративное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устройство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внутригосударственному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устройству,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т.е.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способ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организации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проявляющийся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соотношении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центра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форма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сложна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многолика.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менее,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свойственны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черты:</w:t>
      </w:r>
    </w:p>
    <w:p w:rsidR="007F4030" w:rsidRPr="004A1804" w:rsidRDefault="007F4030" w:rsidP="004A1804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территория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состоит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являясь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смысле,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самостоятельностью.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Степень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отдельных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разной;</w:t>
      </w:r>
    </w:p>
    <w:p w:rsidR="007F4030" w:rsidRPr="004A1804" w:rsidRDefault="007F4030" w:rsidP="004A1804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существуют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уровня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аппарата: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республиканский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(уровень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штата,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земли).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правило,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высшем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уровне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создании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союзного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(федеративного)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парламента,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палат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отражает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интересы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федерации;</w:t>
      </w:r>
    </w:p>
    <w:p w:rsidR="007F4030" w:rsidRPr="004A1804" w:rsidRDefault="007F4030" w:rsidP="004A1804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наличие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двойного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хотя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чаще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практике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особых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юридических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последствий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порождающего;</w:t>
      </w:r>
    </w:p>
    <w:p w:rsidR="007F4030" w:rsidRPr="004A1804" w:rsidRDefault="007F4030" w:rsidP="004A1804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субъекты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создать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систему,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принимать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конституцию,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впрочем,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должно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идти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вразрез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началами,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федерацией;</w:t>
      </w:r>
    </w:p>
    <w:p w:rsidR="007F4030" w:rsidRPr="004A1804" w:rsidRDefault="007F4030" w:rsidP="004A1804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субъекты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собственную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систему,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рассмотрение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апелляций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заканчивается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высшем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высшая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инстанция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рассматривает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апелляции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субъектов;</w:t>
      </w:r>
    </w:p>
    <w:p w:rsidR="007F4030" w:rsidRPr="004A1804" w:rsidRDefault="007F4030" w:rsidP="004A1804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используется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двухканальная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налогов – устанавливаются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налоги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налоги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19 – 21].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Однако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ряд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особенностей,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существенно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отличающихся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федераций.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обычно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образуется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путем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объединения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двух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нескольких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союзное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государство.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шло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совсем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иным путем.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объединением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нескольких государств.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была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создания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 ряда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национально-государственных образований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народов,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населяющих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территорию.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 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национально-государственные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признаны субъектами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свидетельствует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том, 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момента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возникновения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носила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 договорно-конституционный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многие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поскольку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была создана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заключения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провозглашения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любая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Россия 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государством.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Поэтому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 государства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заключать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межгосударственные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 тех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основаниях,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зарубежными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государствами.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дело – многосторонние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двусторонние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распределении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ними. Именно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 – Договор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 разграничении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предметов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федеральными органами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 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Сегодня Федеративный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противоречащей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наряду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лежит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подписавшими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 настоящее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 – государства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преобразованные,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 правило,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государственно-территориальные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образования – края,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федерального значения,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прежде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наиболее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крупными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национально-государственные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образования – автономную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округа.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образом, 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сейчас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сохраняются традиционные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iCs/>
          <w:sz w:val="28"/>
          <w:szCs w:val="28"/>
        </w:rPr>
        <w:t>Автономия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 – это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самостоятельное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находящимися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национально-государственными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образованиями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компетенции, устанавливаемой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 участии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соответствующей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единицы.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построена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признаку.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значит,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она создается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проживающего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 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зависимости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уровня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перспектив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развития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экономики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факторов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образуются различные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виды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автономии – автономная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округ. 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принимается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внимание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создать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иное автономное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преобразовать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один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другой.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настоящее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только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форме – административного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управления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[1;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98 – 102].</w:t>
      </w:r>
    </w:p>
    <w:p w:rsid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Конституционно-правовой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статус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Российской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Федерации</w:t>
      </w:r>
    </w:p>
    <w:p w:rsid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Конституцией РФ,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Декларацией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суверенитете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РСФСР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12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июня 1990 г.,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31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марта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1992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характеризуется,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прежде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суверенным государством,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полнотой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 (законодательной,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исполнительной,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судебной)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своей территории,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кроме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 Конституцией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свою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Конституцию,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строя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взаимоотношений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человеком,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гражданином,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обществом, государством,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форму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устройства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взаимоотношения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форму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правления, взаимоотношения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государствами.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Неотъемлемым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элементом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территориальное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единство.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территорию,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складывающуюся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 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включающую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сушу,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внутренние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воды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территориальное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море,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воздушное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пространство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которые образуют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суверенитета. Территория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пространственным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пределом 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распространяется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суверенитет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Важным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элементом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единое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гражданство.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Вопросы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гражданства 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регулируются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 конституционным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31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2002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«О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гражданстве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Федерации».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процедуру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приобретения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прекращения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гражданства.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Защита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границей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 дипломатическими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представительствами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консульскими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учреждениями.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означает </w:t>
      </w:r>
      <w:r w:rsidRPr="004A1804">
        <w:rPr>
          <w:iCs/>
          <w:sz w:val="28"/>
          <w:szCs w:val="28"/>
        </w:rPr>
        <w:t>наличие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общих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для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всей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Федерации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органов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государственной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 xml:space="preserve">власти. </w:t>
      </w:r>
      <w:r w:rsidRPr="004A1804">
        <w:rPr>
          <w:sz w:val="28"/>
          <w:szCs w:val="28"/>
        </w:rPr>
        <w:t>Россия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Президента – главу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Собрание – представительный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Правительство,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осуществляющее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исполнительную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Верховный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Высший Арбитражный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осуществляющие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высшую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России. Систему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прокуратуры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возглавляет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Генеральный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прокурор 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характеризуется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наличием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единой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федеральной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системы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права,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которая включает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 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самоуправления.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Составной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частью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являются общепризнанные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принципы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международного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ратифицированные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международные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договоры. 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международным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установлены иные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правила,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предусмотренные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применяются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правила международного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4 ст. 15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РФ).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входят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Федеративный договор;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кодексы;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Президента РФ;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постановления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 Думы.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Правительства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министерств,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государственных комитетов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ведомств;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делегировании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 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межгосударственные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межправительственные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т.д.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характеризуется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наличием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собственности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Российской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Федерации.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постановлением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Верховного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27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декабря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1991 г.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характерен наличием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единой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денежной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кредитной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системы.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Денежная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система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включает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себя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официальную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денежную единицу,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эмиссии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наличных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денег,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организацию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регулирование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денежного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обращения.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10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июля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2002 г.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«О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Центральном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банке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(Банке России)» (с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последующими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изменениями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дополнениями)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официальной денежной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(валютой)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рубль. Введение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денежных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выпуск денежных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суррогатов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запрещаются.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наиболее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важных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элементов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наличие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единых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Вооруженных Сил,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защиту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суверенитета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территориальной целостности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Существенным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элементом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государственный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язык.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1., ст. 68)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языком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русский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язык.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Важным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компонентом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государственные символы</w:t>
      </w:r>
      <w:r w:rsidRPr="004A1804">
        <w:rPr>
          <w:sz w:val="28"/>
          <w:szCs w:val="28"/>
        </w:rPr>
        <w:t xml:space="preserve"> – Государственный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флаг,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герб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гимн,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своеобразной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форме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выражается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суверенитет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столица – город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Москва.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Согласно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1 ст. 70)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флаг,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герб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гимн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описание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официальной использования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находит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 конкретное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юридическое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выражение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закрепленных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РФ </w:t>
      </w:r>
      <w:r w:rsidRPr="004A1804">
        <w:rPr>
          <w:iCs/>
          <w:sz w:val="28"/>
          <w:szCs w:val="28"/>
        </w:rPr>
        <w:t>предметах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ведения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Российской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Федерации,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реализуемых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 её 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предметами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понимаются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 сферы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общественной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жизни,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 органы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наделяются определенными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полномочиями.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 законодательной,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исполнительной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 организации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деятельности.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формирует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органы 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исключительном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находятся судоустройство,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прокуратура,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уголовное,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уголовно – процессуальное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уголовно – исполнительное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законодательство,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амнистия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помилование,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гражданское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процессуальное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арбитражное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процессуальное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законодательство,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регулирование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интеллектуальной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собственности,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коллизионное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награды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почетные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исключительном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находятся федеральная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служба,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 федеральной политики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программ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национального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развития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сфере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экономического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социально-культурного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строительства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 исключительном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федеральная государственная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собственность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управление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ею.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 федеральной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политики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программ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области экономического,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экологического,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социального,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культурного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развит 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бюджет;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налоги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сборы;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фонды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регионального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развития.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энергетические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системы; ядерная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энергетика,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расщепляющиеся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материалы;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транспорт,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сообщения,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информация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связь;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деятельность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космосе.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 ведению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оборона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безопасность;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оборонное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производство;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продажи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покупки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оружия,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боеприпасов,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техники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военного имущества;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производство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ядовитых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веществ,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наркотических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средств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использования.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Все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Федерация осуществляет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совместно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предметам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принимаются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имеющие прямое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предметам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 издаются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Конституционно-правовой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статус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субъектов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Российской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Федерации</w:t>
      </w:r>
    </w:p>
    <w:p w:rsid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качестве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настоящее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21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существенно отличаются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показателям.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Однако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различия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оказывают влияния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объем 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равный 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Республика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 – это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демократическое правовое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созданное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рамках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1 ст. 66)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определяется федеральной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Следовательно, именно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конституционно-правовой характер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взаимоотношений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субъектами – республиками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характеризуется,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прежде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является </w:t>
      </w:r>
      <w:r w:rsidRPr="004A1804">
        <w:rPr>
          <w:iCs/>
          <w:sz w:val="28"/>
          <w:szCs w:val="28"/>
        </w:rPr>
        <w:t>государством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полнотой 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(законодательной,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исполнительной,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судебной)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 своей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кроме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 Конституцией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 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исходит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 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народа,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реализовавшего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самоопределение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форме государства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далее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характеризуется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имеет </w:t>
      </w:r>
      <w:r w:rsidRPr="004A1804">
        <w:rPr>
          <w:iCs/>
          <w:sz w:val="28"/>
          <w:szCs w:val="28"/>
        </w:rPr>
        <w:t>свою территорию.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определяются 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границей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 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изменена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без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Границы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другими субъектами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 (ст. 67), 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изменены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взаимного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соответствующих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характеризуется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свою </w:t>
      </w:r>
      <w:r w:rsidRPr="004A1804">
        <w:rPr>
          <w:iCs/>
          <w:sz w:val="28"/>
          <w:szCs w:val="28"/>
        </w:rPr>
        <w:t>конституционно-правовую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систему,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включает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себя конституцию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республиканские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изданные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компетенции, договоры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зарубежными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странами,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 делегировании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Являясь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относительно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самостоятельной,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республиканская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входит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конституционно-правовую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качестве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части. Поэтому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 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противоречить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 законам,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принятым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противоречия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изданным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республике,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Вместе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 противоречия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заданным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пределов полномочий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актом 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Законодательные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(представительные)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пользуются правом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инициативы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вносить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законопроекты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Государственную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Думу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1 ст. 104 Конституции РФ).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 участвовать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разработке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 предметам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 нарушения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властями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прерогатив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нормотворческой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деятельности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обратиться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защитой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 интересов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самостоятельно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определяют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систему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их органов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государственной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власти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строя,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принципами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организации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представительных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исполнительных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законодательством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Каждая республика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(представительный)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главу исполнительной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главу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правительство; верховный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высший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арбитражный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Многие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 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прокуратуры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республике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возглавляет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прокурор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Генеральному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прокурору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 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характеризуется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наличием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республиканской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 xml:space="preserve">собственности. </w:t>
      </w:r>
      <w:r w:rsidRPr="004A1804">
        <w:rPr>
          <w:sz w:val="28"/>
          <w:szCs w:val="28"/>
        </w:rPr>
        <w:t>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включает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себя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землю,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недра,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леса,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воды,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растительный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животный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мир,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природные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богатства,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памятники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культуры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ценности национального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достояния.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используются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обеспечения материальных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духовных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потребностей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народов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Согласно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2 ст. 68)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государственные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языки.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 власти,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самоуправления,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учреждениях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употребляются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наряду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русским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языком – государственным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языком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местностях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компактного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проживания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групп,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 национально-государственных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национально-территориальных образовании,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наряду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языками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 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официальных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сферах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 использоваться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язык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местности.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обладают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международной правосубъектностью.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выступать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качестве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участников международных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внешнеэкономических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связей,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подписывать договори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иностранными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открывать зарубежные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представительства,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участвовать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деятельности международных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организаций.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Однако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международная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правосубъектность 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ограничена.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противоречить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законом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договору.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Конституционно-правовым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на </w:t>
      </w:r>
      <w:r w:rsidRPr="004A1804">
        <w:rPr>
          <w:iCs/>
          <w:sz w:val="28"/>
          <w:szCs w:val="28"/>
        </w:rPr>
        <w:t>государственную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символику,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включающую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герб, государственный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флаг,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гимн,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иметь столицу.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одностороннем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изменять,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Вместе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 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изменен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без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 Конституцией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5 ст. 66)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статус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 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изменен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взаимному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конституционным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Особую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составляют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внешние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 xml:space="preserve">сношения, </w:t>
      </w:r>
      <w:r w:rsidRPr="004A1804">
        <w:rPr>
          <w:sz w:val="28"/>
          <w:szCs w:val="28"/>
        </w:rPr>
        <w:t>где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заботой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координация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международных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внешнеэкономических связей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выполнение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международных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договоров 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предусматривает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(ч. 2 ст. 76),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предметам совместного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издаются федеральные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принимаемые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иные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нормативные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разграничению предметов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 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взаимной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передаче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полномочий федеральным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исполнительной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исполнительной 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утвержденное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Указом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Президента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12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марта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1996 г.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Административно-территориальное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устройство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субъектов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Российской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Федерации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Административно-территориальное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устройство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 – разделение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соответствии 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которыми строится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 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органон 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самоуправления.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принято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называть </w:t>
      </w:r>
      <w:r w:rsidRPr="004A1804">
        <w:rPr>
          <w:iCs/>
          <w:sz w:val="28"/>
          <w:szCs w:val="28"/>
        </w:rPr>
        <w:t>административно-территориальными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единицами.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Административно-территориальное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устройство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атрибутом любого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Однако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унитарное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делится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 административно-территориальные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федеративном государстве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лишь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регулирует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вопросы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устройства.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 – область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деятельности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главным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решает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 вопросы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самостоятельно,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применительно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специфическим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условиям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конституциях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уставах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Конституции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уставы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различают базовые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первичные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единицы 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первым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республиканского,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(краевого)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подчинения.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вторым – относят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подчинения,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поселки,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сельские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поселения.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iCs/>
          <w:sz w:val="28"/>
          <w:szCs w:val="28"/>
        </w:rPr>
        <w:t xml:space="preserve">Район (уезд) — </w:t>
      </w:r>
      <w:r w:rsidRPr="004A1804">
        <w:rPr>
          <w:sz w:val="28"/>
          <w:szCs w:val="28"/>
        </w:rPr>
        <w:t>административно-территориальная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составляющая часть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края,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автономного округа.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экономическом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(уезд)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представляет собой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сложный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многоотраслевой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организм,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включающий сельскохозяйственные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предприятия,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 правило,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небольшие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промышленные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предприятия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(главным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переработке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сельскохозяйственного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сырья),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коммунально-бытовые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предприятия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торгово-закупочные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организации.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Ведущее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(уезде)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принадлежат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сельскохозяйственному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производству.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Кроме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каждый район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(уезд)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базой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социально-культурного обслуживания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сельского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Г</w:t>
      </w:r>
      <w:r w:rsidRPr="004A1804">
        <w:rPr>
          <w:iCs/>
          <w:sz w:val="28"/>
          <w:szCs w:val="28"/>
        </w:rPr>
        <w:t xml:space="preserve">орода – </w:t>
      </w:r>
      <w:r w:rsidRPr="004A1804">
        <w:rPr>
          <w:sz w:val="28"/>
          <w:szCs w:val="28"/>
        </w:rPr>
        <w:t>являются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сосредоточения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большинства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промышленных предприятий,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значительного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предприятий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учреждений коммунального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хозяйства,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жилого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фонда,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медицинских,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культурно-просветительных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учреждений,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связанных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обслуживанием населения.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подчиненности,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зависящей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города, численности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промышленного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культурного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уровня, перспектив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развития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ряда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условий,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подразделяются 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следующие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основные виды: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республиканского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(республики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составе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значения;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краевого,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областного,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окружного (автономного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округа)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значения;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значения.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Обеспечение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функционирования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наиболее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крупных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сложным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хозяйством,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обширной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многочисленным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обусловило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 менее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крупные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единицы – городские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районы.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Городские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созданы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многих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республиканского, краевого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насчитывающих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свыше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100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тыс.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человек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частью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представляют собой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низовую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единицу.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городским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поселениям,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являющимся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поселки.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Они отличаются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меньшими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численностью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Поселки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делятся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категории: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рабочие,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курортные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дачные.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категории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рабочих поселков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относятся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пункты,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промышленные предприятия,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стройки,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железнодорожные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узлы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экономически важные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объекты.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Курортными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поселками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населенные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пункты, расположенные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местностях,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лечебное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значение.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 xml:space="preserve">Дачные поселки – </w:t>
      </w:r>
      <w:r w:rsidRPr="004A1804">
        <w:rPr>
          <w:sz w:val="28"/>
          <w:szCs w:val="28"/>
        </w:rPr>
        <w:t>населенные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пункты,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значение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заключается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обслуживании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качестве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летнего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отдыха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санаторного лечения.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Самой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многочисленной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настоящее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являются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сельские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поселения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(села,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станицы,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деревни, хутора,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аулы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др.),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подавляющее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большинство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жителей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занято сельским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хозяйством.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сельского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поселения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 административно-территориальной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охватывать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село 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несколько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образуя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сельский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округ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(волость,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сельсовет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т.д.).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Помимо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перечисленных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единиц, ставших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традиционными,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последние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годы созданы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единицы.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Административный округ – внутригородская административно-территориальная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система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строится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 основе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централизованного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управления.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Муниципальный район – административно-территориальная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границах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самоуправление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селения, проживающего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Муниципальные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районы образуются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социально-экономических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характеристики соответствующих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градостроительных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исторических особенностей,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наличия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жилых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комплексов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муниципальной инфраструктуры.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Границы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названия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муниципальных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районов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городской Думой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представлению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мэра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города.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территории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компактно проживающих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небольших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групп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национальностей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 xml:space="preserve">создаются </w:t>
      </w:r>
      <w:r w:rsidRPr="004A1804">
        <w:rPr>
          <w:iCs/>
          <w:sz w:val="28"/>
          <w:szCs w:val="28"/>
        </w:rPr>
        <w:t>национальные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районы.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Важным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вопрос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преобразования, различных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Образование,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упразднение,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объединение,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границ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базовых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 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соответствующих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субъектов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первичных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 – органами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власти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самоуправления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базовых административных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входят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соответствующие первичные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административно-территориальные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единицы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[1;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98 – 126].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4A1804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Материальная ответственность работников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4A1804" w:rsidRP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Материальная ответственность – это возмещение материального ущерба (вреда), причиненного виновной стороной в трудовом правоотношении (работником или работодателем).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данном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рассматриваем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работников.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бережно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относиться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предприятия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(учреждения).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процессе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деятельности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причиняет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вред,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возместить – это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предусмотрено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статьей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238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353].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238.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Работник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возместить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прямой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действительный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Неполученные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доходы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(упущенная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выгода)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взысканию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подлежит.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прямым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действительным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понимается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реальное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уменьшение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наличного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ухудшение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состояния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указанного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третьих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находящегося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сохранность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произвести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затраты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либо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излишние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выплаты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приобретение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восстановление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Работник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прямой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действительный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непосредственно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возникший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лицам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[2;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907].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возможна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ограниченная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Ограниченная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241)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правило,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налагается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вред.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связано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принимает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внимание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факт,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во-первых,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исполняя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интересах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во-вторых,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имел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возможность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выбора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кандидатуры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потому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должен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риск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действия.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почему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причинивший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ставится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более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привилегированное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сравнению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ответчиком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гражданско-правовому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обязательству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правило,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месячного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заработка.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называется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ограниченной,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существенно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отличает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гражданскому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353].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241.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пределах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среднего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месячного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заработка,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предусмотрено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настоящим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[2;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908].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Полная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242),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т.е.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возлагается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только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предусмотренных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243).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только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индивидуальной,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коллективной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245).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основана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письменном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заключенном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коллектива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(бригады)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работодателем.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Понятно,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коллектива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должны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доверять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другу.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Поэтому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отнести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бригады,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числе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бригадира,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членов.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Суммы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бригадой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распределяются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зависимости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отработанного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времени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(учитывается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болезни,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отпуска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т.п.),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степени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тарифных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ставок.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освобождения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должен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доказать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отсутствие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354 – 355].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242.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Полная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состоит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размере.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возлагаться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лишь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предусмотренных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настоящим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законами.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Работники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возрасте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восемнадцати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лишь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умышленное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состоянии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алкогольного,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наркотического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токсического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опьянения,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преступления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проступка.</w:t>
      </w:r>
    </w:p>
    <w:p w:rsid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4A1804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4030" w:rsidRPr="004A1804">
        <w:rPr>
          <w:b/>
          <w:sz w:val="28"/>
          <w:szCs w:val="28"/>
        </w:rPr>
        <w:t>Статья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243.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Случаи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полной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материальная</w:t>
      </w:r>
      <w:r w:rsidRPr="004A1804">
        <w:rPr>
          <w:b/>
          <w:sz w:val="28"/>
          <w:szCs w:val="28"/>
        </w:rPr>
        <w:t xml:space="preserve"> ответственности</w:t>
      </w:r>
    </w:p>
    <w:p w:rsidR="004A1804" w:rsidRP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возлагается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следующих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случаях: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когда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настоящим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федеративными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возложена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обязанностей;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недостачи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ценностей,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вверенных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совании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специального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письменного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разовому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документу;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умышленного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ущерба;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причинения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состоянии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алкогольного,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наркотического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токсического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опьянения;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причинения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преступных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приговором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суда;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причинения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проступка,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таковой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соответствующим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государственным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органом;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разглашения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сведений,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составляющих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охраняемую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тайну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(служебную,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коммерческую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иную),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предусмотренных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федеральными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законами;</w:t>
      </w:r>
    </w:p>
    <w:p w:rsidR="007F4030" w:rsidRPr="004A1804" w:rsidRDefault="007F4030" w:rsidP="004A1804">
      <w:pPr>
        <w:numPr>
          <w:ilvl w:val="0"/>
          <w:numId w:val="6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причинения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исполнении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обязанностей.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заключаемым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руководителем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организации,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заместителем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руководителя,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главным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бухгалтером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[2;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908 – 909].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существует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вреда.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причинивший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добровольно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возместить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полностью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частично.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согласия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администрации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передать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равноценное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исправить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поврежденное.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добровольности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стороны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проявлено,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превышающего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месячный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заработок,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производиться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приказу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администрации.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приказ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должен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последовать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позднее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месяца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дня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остальных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 случаях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производится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путем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предъявления администрацией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степени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вины, конкретных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обстоятельств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 уменьшить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подлежащего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возмещению.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Следует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отметить,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несет независимо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привлечения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дисциплинарной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административной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уголовной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причинившие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 работодателю.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связи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выполнением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работником 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функций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рамках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материальной ответственности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исключает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привлечение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такого 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гражданской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ответственности.</w:t>
      </w:r>
    </w:p>
    <w:p w:rsidR="007F4030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Определение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основании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статьи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246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355].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246.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Определение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размера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материального</w:t>
      </w:r>
      <w:r w:rsidR="004A1804" w:rsidRPr="004A1804">
        <w:rPr>
          <w:b/>
          <w:sz w:val="28"/>
          <w:szCs w:val="28"/>
        </w:rPr>
        <w:t xml:space="preserve"> ущерба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утрате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порче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фактическим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потерям,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исчисляемым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исходя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рыночных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цен,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действующих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местности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стоимости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бухгалтерского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степени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износа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Федеративным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установлен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особый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подлежащего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возмещению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хищением,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умышленной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порчей,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недостачей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утратой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отдельных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видов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ценностей,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когда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фактически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превышает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номинальный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[2;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918].</w:t>
      </w:r>
    </w:p>
    <w:p w:rsidR="007F4030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Возможны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обстоятельства,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исключающие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отказ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указаны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статье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239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240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РФ.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1804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239.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Обстоятельства,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исключающие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материальную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ответственность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работника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Материальная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ответственность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исключается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возникновения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вследствие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неопределимой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силы,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нормального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хозяйственного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риска,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крайней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обороны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либо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неисполнения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обеспечению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надлежащих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условий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хранения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вверенного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работнику.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240.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работодателя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отказ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Работодатель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конкретных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обстоятельств,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был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причинен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ущерб,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полностью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частично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отказаться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виновного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работника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  <w:lang w:val="en-US"/>
        </w:rPr>
        <w:t>[2;</w:t>
      </w:r>
      <w:r w:rsidR="004A1804">
        <w:rPr>
          <w:sz w:val="28"/>
          <w:szCs w:val="28"/>
          <w:lang w:val="en-US"/>
        </w:rPr>
        <w:t xml:space="preserve"> </w:t>
      </w:r>
      <w:r w:rsidRPr="004A1804">
        <w:rPr>
          <w:sz w:val="28"/>
          <w:szCs w:val="28"/>
          <w:lang w:val="en-US"/>
        </w:rPr>
        <w:t>908].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4A1804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Алиментные обязательства супругов и бывших супругов и других членов семьи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Алиментные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составляют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вторую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группу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имущественных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супругами.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обязательства,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связанные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супружескими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отношениями,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подразделить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группы:</w:t>
      </w:r>
    </w:p>
    <w:p w:rsidR="007F4030" w:rsidRPr="004A1804" w:rsidRDefault="007F4030" w:rsidP="004A1804">
      <w:pPr>
        <w:numPr>
          <w:ilvl w:val="0"/>
          <w:numId w:val="7"/>
        </w:numPr>
        <w:tabs>
          <w:tab w:val="clear" w:pos="9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Алиментные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состоящих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зарегистрированном браке.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Прежде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отметить,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 предусмотреть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правоотношений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(т.е.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 права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брачном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договоре.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Однако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свобода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этом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аспекте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существенно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ограничена.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Поскольку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 предусматривает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только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самых крайних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практически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любое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ухудшение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сравнению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режимом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алиментных отношениях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автоматически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ставит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крайне неблагоприятное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является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основанием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признания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недействительным.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случае, 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брачный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отсутствует,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регулирует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отношения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признан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части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недействительным,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применяются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законодательства,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устанавливающие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права 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взаимному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содержанию.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Супруги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поддерживать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89). 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один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отказывается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поддержки,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регулирование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этих вопросов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брачным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договором отсутствует,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а, кроме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располагает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 средствами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некоторых случаях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через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 защитить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получение 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91).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Рассмотрим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случаи.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обладает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нетрудоспособный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нуждающийся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Нетрудоспособными считаются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достигшие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пенсионного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возраста,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 инвалиды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любой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группой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инвалидности.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Нуждаемость супруга,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претендующего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каждом конкретном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судом.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б)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обладает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жена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период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беременности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 течение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трех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лет,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со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дня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рождения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общего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ребенка.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В настоящее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женщине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нужно доказывать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нетрудоспособность,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свою нуждаемость.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нуждающийся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супруг,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осуществляющий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уход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за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общим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ребенком-инвалидом до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достижения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ребенком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возраста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18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лет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или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за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общим ребенком-инвалидом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детства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  <w:lang w:val="en-US"/>
        </w:rPr>
        <w:t>I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группы.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данном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 супруг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должен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доказать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нуждаемость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538].</w:t>
      </w:r>
    </w:p>
    <w:p w:rsidR="007F4030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4030" w:rsidRPr="004A1804">
        <w:rPr>
          <w:b/>
          <w:sz w:val="28"/>
          <w:szCs w:val="28"/>
        </w:rPr>
        <w:t>Статья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89.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Обязанности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супругов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по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взаимному</w:t>
      </w:r>
      <w:r w:rsidRPr="004A1804">
        <w:rPr>
          <w:b/>
          <w:sz w:val="28"/>
          <w:szCs w:val="28"/>
        </w:rPr>
        <w:t xml:space="preserve"> содержанию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1.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поддерживать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друга.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2.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отказа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поддержки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отсутствия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 супругами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требовать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предоставления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средствами,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имеют: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нетрудоспособный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жена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период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беременности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дня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рождения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общего ребенка;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осуществляющий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уход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ребенком-инвалидом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 достижения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ребенком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возраста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восемнадцати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ребенком – инвалидом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детства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группы.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91.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Размер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алиментов,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взыскиваемых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на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супругов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бывших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супругов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судебном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порядке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отсутствии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супругами)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уплате 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взыскиваемых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исходя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семейного положения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заслуживающих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внимания интересов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сторон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твердой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денежной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сумме,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подлежащей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ежемесячно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[4;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42 – 43].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bCs/>
          <w:sz w:val="28"/>
          <w:szCs w:val="28"/>
        </w:rPr>
        <w:t>Алиментные отношения</w:t>
      </w:r>
      <w:r w:rsidR="004A1804">
        <w:rPr>
          <w:bCs/>
          <w:sz w:val="28"/>
          <w:szCs w:val="28"/>
        </w:rPr>
        <w:t xml:space="preserve"> </w:t>
      </w:r>
      <w:r w:rsidRPr="004A1804">
        <w:rPr>
          <w:bCs/>
          <w:sz w:val="28"/>
          <w:szCs w:val="28"/>
        </w:rPr>
        <w:t>между</w:t>
      </w:r>
      <w:r w:rsidR="004A1804">
        <w:rPr>
          <w:bCs/>
          <w:sz w:val="28"/>
          <w:szCs w:val="28"/>
        </w:rPr>
        <w:t xml:space="preserve"> </w:t>
      </w:r>
      <w:r w:rsidRPr="004A1804">
        <w:rPr>
          <w:bCs/>
          <w:sz w:val="28"/>
          <w:szCs w:val="28"/>
        </w:rPr>
        <w:t>бывшими</w:t>
      </w:r>
      <w:r w:rsidR="004A1804">
        <w:rPr>
          <w:bCs/>
          <w:sz w:val="28"/>
          <w:szCs w:val="28"/>
        </w:rPr>
        <w:t xml:space="preserve"> </w:t>
      </w:r>
      <w:r w:rsidRPr="004A1804">
        <w:rPr>
          <w:bCs/>
          <w:sz w:val="28"/>
          <w:szCs w:val="28"/>
        </w:rPr>
        <w:t>супругами</w:t>
      </w:r>
      <w:r w:rsidRPr="004A1804">
        <w:rPr>
          <w:b/>
          <w:bCs/>
          <w:sz w:val="28"/>
          <w:szCs w:val="28"/>
        </w:rPr>
        <w:t>.</w:t>
      </w:r>
      <w:r w:rsidR="004A1804">
        <w:rPr>
          <w:b/>
          <w:bCs/>
          <w:sz w:val="28"/>
          <w:szCs w:val="28"/>
        </w:rPr>
        <w:t xml:space="preserve"> </w:t>
      </w:r>
      <w:r w:rsidRPr="004A1804">
        <w:rPr>
          <w:sz w:val="28"/>
          <w:szCs w:val="28"/>
        </w:rPr>
        <w:t>Законодательство предусматривает,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правоотношения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возникают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 только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состоящими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зарегистрированном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браке, 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90).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условии,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средствами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алиментов, 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следующие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категории 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супругов: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bCs/>
          <w:sz w:val="28"/>
          <w:szCs w:val="28"/>
        </w:rPr>
        <w:t>а)</w:t>
      </w:r>
      <w:r w:rsidR="004A1804">
        <w:rPr>
          <w:bCs/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жена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период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беременности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течение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трех лет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дня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рождения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общего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ребенка;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bCs/>
          <w:sz w:val="28"/>
          <w:szCs w:val="28"/>
        </w:rPr>
        <w:t>б)</w:t>
      </w:r>
      <w:r w:rsidR="004A1804">
        <w:rPr>
          <w:bCs/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осуществляющий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уход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за общим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ребенком-инвалидом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достижения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ребенком возраста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18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лет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или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за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общим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ребенком-инвалидом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 детства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1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группы;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bCs/>
          <w:sz w:val="28"/>
          <w:szCs w:val="28"/>
        </w:rPr>
        <w:t>в)</w:t>
      </w:r>
      <w:r w:rsidR="004A1804">
        <w:rPr>
          <w:bCs/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ставший нетрудоспособным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расторжения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брака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или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течение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года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момента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расторжения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брака;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bCs/>
          <w:sz w:val="28"/>
          <w:szCs w:val="28"/>
        </w:rPr>
        <w:t>г)</w:t>
      </w:r>
      <w:r w:rsidR="004A1804">
        <w:rPr>
          <w:bCs/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достигший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пенсионного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возраста,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не позднее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чем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через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пять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лет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момента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расторжения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брака, если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супруги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состояли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браке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длительное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время.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Последние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пункта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рассчитаны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ситуации,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когда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муж оставляет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жену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грани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пенсионного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возраста,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которая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всю жизнь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была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занята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ведением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домашнего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хозяйства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поэтому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 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рассчитывать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пенсию.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Точно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соответствии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 законодательством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защищается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женщина,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ставшая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инвалидом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родов.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Семейный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никаких сроков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выплаты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последним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двум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пунктам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539].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90.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Право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бывшего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супруга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на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получение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алиментов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после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расторжения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брака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1.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требовать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предоставления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 бывшего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средствами,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имеют: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бывшая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период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беременности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дня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рождения общего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ребенка;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осуществляющий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уход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ребенком – инвалидом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достижения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ребенком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возраста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восемнадцати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общим ребенком – инвалидом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детства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  <w:lang w:val="en-US"/>
        </w:rPr>
        <w:t>I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группы;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нетрудоспособный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ставший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расторжения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течение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года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момента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расторжения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брака;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нуждающийся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достигший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пенсионного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возраста,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позднее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через пять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момента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расторжения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состояли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браке длительное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время.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2.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предоставления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бывшему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 расторжения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между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бывшими супругами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[4;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43].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Справедливости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ради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отметить,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защищает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обязанного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освободить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обязанностей, содержать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нуждающегося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период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расторжения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92):</w:t>
      </w:r>
    </w:p>
    <w:p w:rsidR="007F4030" w:rsidRPr="004A1804" w:rsidRDefault="007F4030" w:rsidP="004A1804">
      <w:pPr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нуждающегося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 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наступила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злоупотребления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спиртными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напитками,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наркотическими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средствами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или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результате совершения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им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умышленного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преступления;</w:t>
      </w:r>
    </w:p>
    <w:p w:rsidR="007F4030" w:rsidRPr="004A1804" w:rsidRDefault="007F4030" w:rsidP="004A1804">
      <w:pPr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непродолжительности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пребывания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супругов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в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iCs/>
          <w:sz w:val="28"/>
          <w:szCs w:val="28"/>
        </w:rPr>
        <w:t>браке.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Абсолютно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справедливо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ограничения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 применяются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беременности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жены,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ухода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ребенком – инвалидом.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Освобождение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ограничение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её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сроком – это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поэтому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некоторых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случаях, несмотря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непродолжительность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пребывания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взыскать алименты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нуждающегося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например,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 нетрудоспособность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возникла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родов.</w:t>
      </w:r>
    </w:p>
    <w:p w:rsidR="007F4030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бывшего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каждом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конкретном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исходя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материального 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семейного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 заслуживающих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внимание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интересов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сторон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твердой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денежной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сумме, подлежащей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ежемесячно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[3;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539 – 540].</w:t>
      </w:r>
    </w:p>
    <w:p w:rsidR="004A1804" w:rsidRP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92.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Освобождение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супруга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от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обязанности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по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содержанию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другого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супруга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или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ограничение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этой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обязанности</w:t>
      </w:r>
      <w:r w:rsidR="004A1804" w:rsidRPr="004A1804">
        <w:rPr>
          <w:b/>
          <w:sz w:val="28"/>
          <w:szCs w:val="28"/>
        </w:rPr>
        <w:t xml:space="preserve"> сроком</w:t>
      </w:r>
    </w:p>
    <w:p w:rsidR="004A1804" w:rsidRP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может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освободить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другого нетрудоспособного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нуждающегося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ограничить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сроком,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период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после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его расторжения: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нетрудоспособность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нуждающегося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наступила 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злоупотребления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спиртными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напитками,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наркотическими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средствами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результате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умышленного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преступления;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непродолжительности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пребывания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браке;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недостойного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поведения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семье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требующего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выплаты 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[4;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43 – 44].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Алиментные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обязательства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семьи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Алиментные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обязательства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семьи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удовлетворены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следующих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лиц:</w:t>
      </w:r>
    </w:p>
    <w:p w:rsidR="007F4030" w:rsidRPr="004A1804" w:rsidRDefault="007F4030" w:rsidP="004A1804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братьев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сестер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братьев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сестер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93);</w:t>
      </w:r>
    </w:p>
    <w:p w:rsidR="007F4030" w:rsidRPr="004A1804" w:rsidRDefault="007F4030" w:rsidP="004A1804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дедушек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бабушек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внуков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94);</w:t>
      </w:r>
    </w:p>
    <w:p w:rsidR="007F4030" w:rsidRPr="004A1804" w:rsidRDefault="007F4030" w:rsidP="004A1804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внуков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дедушку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бабушку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95);</w:t>
      </w:r>
    </w:p>
    <w:p w:rsidR="007F4030" w:rsidRPr="004A1804" w:rsidRDefault="007F4030" w:rsidP="004A1804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воспитанников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фактических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воспитателей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96);</w:t>
      </w:r>
    </w:p>
    <w:p w:rsidR="007F4030" w:rsidRPr="004A1804" w:rsidRDefault="007F4030" w:rsidP="004A1804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пасынков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падчериц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отчима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мачехи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(ст.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97);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взыскиваемых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семьи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статье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Семейного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РФ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№ 98.</w:t>
      </w:r>
    </w:p>
    <w:p w:rsidR="007F4030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4A1804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4030" w:rsidRPr="004A1804">
        <w:rPr>
          <w:b/>
          <w:sz w:val="28"/>
          <w:szCs w:val="28"/>
        </w:rPr>
        <w:t>Статья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93.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Обязанности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братьев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и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сестер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по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содержанию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своих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несовершеннолетних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и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нетрудоспособных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совершеннолетних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братьев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и</w:t>
      </w:r>
      <w:r w:rsidRPr="004A1804">
        <w:rPr>
          <w:b/>
          <w:sz w:val="28"/>
          <w:szCs w:val="28"/>
        </w:rPr>
        <w:t xml:space="preserve"> </w:t>
      </w:r>
      <w:r w:rsidR="007F4030" w:rsidRPr="004A1804">
        <w:rPr>
          <w:b/>
          <w:sz w:val="28"/>
          <w:szCs w:val="28"/>
        </w:rPr>
        <w:t>сестер</w:t>
      </w:r>
    </w:p>
    <w:p w:rsidR="004A1804" w:rsidRP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Несовершеннолетние,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братья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сестры,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 невозможности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родителей,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 получение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трудоспособных 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братьев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сестер,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этого средствами.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предоставляется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нуждающимся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братьям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сестрам,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получить 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трудоспособных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детей,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(бывших супругов)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родителей.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4A1804" w:rsidRPr="004A1804" w:rsidRDefault="007F4030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94.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Обязанности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дедушки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бабушки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по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содержанию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внуков</w:t>
      </w:r>
    </w:p>
    <w:p w:rsid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Несовершеннолетние,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нуждающиеся 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внуки,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невозможности получения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родителей,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судебном 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дедушки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бабушки,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 этого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средствами.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Такое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же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предоставляется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совершеннолетним нетрудоспособным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нуждающимся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внукам,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получить 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родителей.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95.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Обязанность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внуков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содержать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дедушку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и</w:t>
      </w:r>
      <w:r w:rsidR="004A1804" w:rsidRPr="004A1804">
        <w:rPr>
          <w:b/>
          <w:sz w:val="28"/>
          <w:szCs w:val="28"/>
        </w:rPr>
        <w:t xml:space="preserve"> бабушку</w:t>
      </w:r>
    </w:p>
    <w:p w:rsid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Нетрудоспособные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дедушка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бабушка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невозможности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трудоспособных детей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супруга)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требовать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судебном 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трудоспособных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внуков, обладающих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средствами.</w:t>
      </w:r>
    </w:p>
    <w:p w:rsidR="007F4030" w:rsidRPr="004A1804" w:rsidRDefault="007F4030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96.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Обязанность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воспитанников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содержать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своих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фактических</w:t>
      </w:r>
      <w:r w:rsidR="004A1804" w:rsidRPr="004A1804">
        <w:rPr>
          <w:b/>
          <w:sz w:val="28"/>
          <w:szCs w:val="28"/>
        </w:rPr>
        <w:t xml:space="preserve"> воспитателей</w:t>
      </w:r>
    </w:p>
    <w:p w:rsidR="004A1804" w:rsidRPr="004A1804" w:rsidRDefault="004A1804" w:rsidP="004A1804">
      <w:pPr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1.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осуществлявшие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фактическое воспитание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детей,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требовать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предоставления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трудоспособных воспитанников,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достигших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совершеннолетия,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получить 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трудоспособных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 (бывших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супругов).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iCs/>
          <w:sz w:val="28"/>
          <w:szCs w:val="28"/>
        </w:rPr>
        <w:t>2.</w:t>
      </w:r>
      <w:r w:rsidR="004A1804">
        <w:rPr>
          <w:iCs/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освободить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воспитанников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содержать фактических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воспитателей,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последние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воспитывали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менее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пяти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воспитывали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воспитанников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ненадлежащим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образом.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3.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предусмотренные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пунктом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настоящей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статьи,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 возлагаются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находившихся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опекой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(попечительством),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лиц, находившихся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воспитании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приемных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семьях.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97.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Обязанности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пасынков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падчериц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по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содержанию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отчима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и</w:t>
      </w:r>
      <w:r w:rsidR="004A1804" w:rsidRPr="004A1804">
        <w:rPr>
          <w:b/>
          <w:sz w:val="28"/>
          <w:szCs w:val="28"/>
        </w:rPr>
        <w:t xml:space="preserve"> мачехи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1.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Нетрудоспособные,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нуждающиеся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помощи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отчим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мачеха,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воспитывавшие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содержавшие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пасынков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падчериц,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имеют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право требовать 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предоставления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трудоспособных совершеннолетних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пасынков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падчериц,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обладающих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необходимыми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этого средствами,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совершеннолетних трудоспособных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(бывших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супругов).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2.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освободить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пасынков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падчериц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содержать отчима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мачеху,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последние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воспитывали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менее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пяти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лет, 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также,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они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выполняли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свои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воспитанию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содержанию пасынков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падчериц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ненадлежащим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образом.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A1804">
        <w:rPr>
          <w:b/>
          <w:sz w:val="28"/>
          <w:szCs w:val="28"/>
        </w:rPr>
        <w:t>Статья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98.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Размер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алиментов,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взыскиваемых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на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других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членов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семьи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в</w:t>
      </w:r>
      <w:r w:rsidR="004A1804" w:rsidRPr="004A1804">
        <w:rPr>
          <w:b/>
          <w:sz w:val="28"/>
          <w:szCs w:val="28"/>
        </w:rPr>
        <w:t xml:space="preserve"> </w:t>
      </w:r>
      <w:r w:rsidRPr="004A1804">
        <w:rPr>
          <w:b/>
          <w:sz w:val="28"/>
          <w:szCs w:val="28"/>
        </w:rPr>
        <w:t>судебном</w:t>
      </w:r>
      <w:r w:rsidR="004A1804" w:rsidRPr="004A1804">
        <w:rPr>
          <w:b/>
          <w:sz w:val="28"/>
          <w:szCs w:val="28"/>
        </w:rPr>
        <w:t xml:space="preserve"> порядке</w:t>
      </w:r>
    </w:p>
    <w:p w:rsidR="004A1804" w:rsidRPr="004A1804" w:rsidRDefault="004A1804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1.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порядок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указанных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статьях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93 – 97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настоящего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Кодекса,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могут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быть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сторон.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2.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отсутствии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соглашения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сторон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взыскиваемых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 судебном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порядке,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отдельном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случае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устанавливается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судом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исходя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 материального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семейного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плательщика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получателя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других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заслуживающих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внимания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интересов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сторон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твердой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денежной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сумме, подлежащей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уплате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ежемесячно.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3.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Если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содержать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члена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семьи,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требующего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обязаны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одновременно несколько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зависимости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материального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семейного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положения определяет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участия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каждого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выполнении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алиментной обязанности.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определении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размера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алиментов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суд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вправе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учесть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обязанных уплачивать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алименты,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независимо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от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того,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предъявлен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иск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всем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этим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лицам, 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одному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или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нескольким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них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[4;</w:t>
      </w:r>
      <w:r w:rsidR="004A1804"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44 – 46].</w:t>
      </w:r>
    </w:p>
    <w:p w:rsidR="007F4030" w:rsidRPr="004A1804" w:rsidRDefault="007F4030" w:rsidP="004A18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30" w:rsidRPr="00304740" w:rsidRDefault="004A1804" w:rsidP="003047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4740" w:rsidRPr="00304740">
        <w:rPr>
          <w:b/>
          <w:sz w:val="28"/>
          <w:szCs w:val="28"/>
        </w:rPr>
        <w:t>Список используемой литературы</w:t>
      </w:r>
    </w:p>
    <w:p w:rsidR="007F4030" w:rsidRPr="004A1804" w:rsidRDefault="007F4030" w:rsidP="00304740">
      <w:pPr>
        <w:spacing w:line="360" w:lineRule="auto"/>
        <w:ind w:firstLine="709"/>
        <w:jc w:val="both"/>
        <w:rPr>
          <w:sz w:val="28"/>
          <w:szCs w:val="28"/>
        </w:rPr>
      </w:pPr>
    </w:p>
    <w:p w:rsidR="00304740" w:rsidRPr="004A1804" w:rsidRDefault="00304740" w:rsidP="00304740">
      <w:pPr>
        <w:spacing w:line="360" w:lineRule="auto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Правоведение: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неюридических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вузов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О.Е. Кутафина. – 2-е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изд.,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перераб.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 доп. – М.: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«Юристь»,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2004. – 408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стр.</w:t>
      </w:r>
    </w:p>
    <w:p w:rsidR="00304740" w:rsidRPr="004A1804" w:rsidRDefault="00304740" w:rsidP="00304740">
      <w:pPr>
        <w:spacing w:line="360" w:lineRule="auto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Комментарии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Трудовому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кодексу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 / Сост.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А.В. Верховцев. – 7-е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изд.,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доп. – М.: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«Инфра – М»,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2005. – 1168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стр.</w:t>
      </w:r>
    </w:p>
    <w:p w:rsidR="00304740" w:rsidRPr="004A1804" w:rsidRDefault="00304740" w:rsidP="00304740">
      <w:pPr>
        <w:spacing w:line="360" w:lineRule="auto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Кашанина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Т.В.,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Кашанин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«Основы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права»: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вузов. – 3-е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изд.,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доп. – М.: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«Норма»,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2003. – 784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стр.</w:t>
      </w:r>
    </w:p>
    <w:p w:rsidR="007F4030" w:rsidRPr="004A1804" w:rsidRDefault="00304740" w:rsidP="00304740">
      <w:pPr>
        <w:spacing w:line="360" w:lineRule="auto"/>
        <w:jc w:val="both"/>
        <w:rPr>
          <w:sz w:val="28"/>
          <w:szCs w:val="28"/>
        </w:rPr>
      </w:pPr>
      <w:r w:rsidRPr="004A1804">
        <w:rPr>
          <w:sz w:val="28"/>
          <w:szCs w:val="28"/>
        </w:rPr>
        <w:t>Семейный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2005 г.). – М.: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«Юрайт»,</w:t>
      </w:r>
      <w:r>
        <w:rPr>
          <w:sz w:val="28"/>
          <w:szCs w:val="28"/>
        </w:rPr>
        <w:t xml:space="preserve"> </w:t>
      </w:r>
      <w:r w:rsidRPr="004A1804">
        <w:rPr>
          <w:sz w:val="28"/>
          <w:szCs w:val="28"/>
        </w:rPr>
        <w:t>2005. – 77 с.</w:t>
      </w:r>
      <w:bookmarkStart w:id="0" w:name="_GoBack"/>
      <w:bookmarkEnd w:id="0"/>
    </w:p>
    <w:sectPr w:rsidR="007F4030" w:rsidRPr="004A1804" w:rsidSect="004A180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3D" w:rsidRDefault="008C773D">
      <w:r>
        <w:separator/>
      </w:r>
    </w:p>
  </w:endnote>
  <w:endnote w:type="continuationSeparator" w:id="0">
    <w:p w:rsidR="008C773D" w:rsidRDefault="008C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04" w:rsidRDefault="004A1804" w:rsidP="00C539AF">
    <w:pPr>
      <w:pStyle w:val="a3"/>
      <w:framePr w:wrap="around" w:vAnchor="text" w:hAnchor="margin" w:xAlign="right" w:y="1"/>
      <w:rPr>
        <w:rStyle w:val="a5"/>
      </w:rPr>
    </w:pPr>
  </w:p>
  <w:p w:rsidR="004A1804" w:rsidRDefault="004A1804" w:rsidP="007F40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04" w:rsidRDefault="004A1804" w:rsidP="007F40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3D" w:rsidRDefault="008C773D">
      <w:r>
        <w:separator/>
      </w:r>
    </w:p>
  </w:footnote>
  <w:footnote w:type="continuationSeparator" w:id="0">
    <w:p w:rsidR="008C773D" w:rsidRDefault="008C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75pt;height:337.5pt" o:bullet="t">
        <v:imagedata r:id="rId1" o:title=""/>
      </v:shape>
    </w:pict>
  </w:numPicBullet>
  <w:abstractNum w:abstractNumId="0">
    <w:nsid w:val="01925E43"/>
    <w:multiLevelType w:val="multilevel"/>
    <w:tmpl w:val="E1A40E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42C44"/>
    <w:multiLevelType w:val="hybridMultilevel"/>
    <w:tmpl w:val="E1A40EEE"/>
    <w:lvl w:ilvl="0" w:tplc="881C0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A34B2"/>
    <w:multiLevelType w:val="hybridMultilevel"/>
    <w:tmpl w:val="225ED192"/>
    <w:lvl w:ilvl="0" w:tplc="6638F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shadow/>
        <w:color w:val="6666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FE37C5"/>
    <w:multiLevelType w:val="multilevel"/>
    <w:tmpl w:val="FC84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cs="Times New Roman" w:hint="default"/>
        <w:i/>
        <w:color w:val="CC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72632"/>
    <w:multiLevelType w:val="hybridMultilevel"/>
    <w:tmpl w:val="47EA6358"/>
    <w:lvl w:ilvl="0" w:tplc="9E06CF1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i/>
        <w:shadow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030EA"/>
    <w:multiLevelType w:val="hybridMultilevel"/>
    <w:tmpl w:val="B202848C"/>
    <w:lvl w:ilvl="0" w:tplc="8AC0687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3B531D9F"/>
    <w:multiLevelType w:val="hybridMultilevel"/>
    <w:tmpl w:val="137E21E4"/>
    <w:lvl w:ilvl="0" w:tplc="9E06CF1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i/>
        <w:shadow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E652A"/>
    <w:multiLevelType w:val="multilevel"/>
    <w:tmpl w:val="75DC169E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i/>
        <w:shadow/>
        <w:color w:val="9900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B7B67"/>
    <w:multiLevelType w:val="hybridMultilevel"/>
    <w:tmpl w:val="FC749C00"/>
    <w:lvl w:ilvl="0" w:tplc="C492CF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shadow/>
        <w:color w:val="FF006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376B47"/>
    <w:multiLevelType w:val="hybridMultilevel"/>
    <w:tmpl w:val="90AEF9CC"/>
    <w:lvl w:ilvl="0" w:tplc="8C7CF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hadow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hadow/>
        <w:color w:val="FF006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7876767"/>
    <w:multiLevelType w:val="multilevel"/>
    <w:tmpl w:val="94C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hadow/>
        <w:color w:val="9900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C15FBA"/>
    <w:multiLevelType w:val="hybridMultilevel"/>
    <w:tmpl w:val="5D18D2E4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736A09F2"/>
    <w:multiLevelType w:val="hybridMultilevel"/>
    <w:tmpl w:val="75DC169E"/>
    <w:lvl w:ilvl="0" w:tplc="B97C490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i/>
        <w:shadow/>
        <w:color w:val="9900CC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9E2DE6"/>
    <w:multiLevelType w:val="hybridMultilevel"/>
    <w:tmpl w:val="04A0D8AE"/>
    <w:lvl w:ilvl="0" w:tplc="0BD2C8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Monotype Corsiva" w:hAnsi="Monotype Corsiva" w:cs="Times New Roman" w:hint="default"/>
        <w:i/>
        <w:color w:val="CC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CA1118F"/>
    <w:multiLevelType w:val="hybridMultilevel"/>
    <w:tmpl w:val="94C4B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hadow/>
        <w:color w:val="9900CC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030"/>
    <w:rsid w:val="002E208E"/>
    <w:rsid w:val="00304740"/>
    <w:rsid w:val="004A1804"/>
    <w:rsid w:val="00504892"/>
    <w:rsid w:val="006A709F"/>
    <w:rsid w:val="007F4030"/>
    <w:rsid w:val="008C773D"/>
    <w:rsid w:val="00C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E64DEB7-67C4-49CF-95E3-773F803C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40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F4030"/>
    <w:rPr>
      <w:rFonts w:cs="Times New Roman"/>
    </w:rPr>
  </w:style>
  <w:style w:type="paragraph" w:styleId="a6">
    <w:name w:val="header"/>
    <w:basedOn w:val="a"/>
    <w:link w:val="a7"/>
    <w:uiPriority w:val="99"/>
    <w:rsid w:val="007F4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-2">
    <w:name w:val="Table Web 2"/>
    <w:basedOn w:val="a1"/>
    <w:uiPriority w:val="99"/>
    <w:rsid w:val="007F403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7069</Words>
  <Characters>40296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47271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soulshka</dc:creator>
  <cp:keywords/>
  <dc:description/>
  <cp:lastModifiedBy>admin</cp:lastModifiedBy>
  <cp:revision>2</cp:revision>
  <dcterms:created xsi:type="dcterms:W3CDTF">2014-03-06T23:37:00Z</dcterms:created>
  <dcterms:modified xsi:type="dcterms:W3CDTF">2014-03-06T23:37:00Z</dcterms:modified>
</cp:coreProperties>
</file>