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73C" w:rsidRPr="00434202" w:rsidRDefault="0048616F" w:rsidP="00332EA2">
      <w:pPr>
        <w:pStyle w:val="1"/>
        <w:keepNext w:val="0"/>
        <w:spacing w:before="0" w:after="0" w:line="360" w:lineRule="auto"/>
        <w:ind w:firstLine="709"/>
        <w:jc w:val="both"/>
        <w:rPr>
          <w:rFonts w:ascii="Times New Roman" w:hAnsi="Times New Roman" w:cs="Times New Roman"/>
          <w:noProof/>
          <w:color w:val="000000"/>
          <w:sz w:val="28"/>
        </w:rPr>
      </w:pPr>
      <w:bookmarkStart w:id="0" w:name="_Toc133635837"/>
      <w:r w:rsidRPr="00434202">
        <w:rPr>
          <w:rFonts w:ascii="Times New Roman" w:hAnsi="Times New Roman" w:cs="Times New Roman"/>
          <w:noProof/>
          <w:color w:val="000000"/>
          <w:sz w:val="28"/>
        </w:rPr>
        <w:t>Задача 1</w:t>
      </w:r>
      <w:bookmarkEnd w:id="0"/>
    </w:p>
    <w:p w:rsidR="0048616F" w:rsidRPr="00434202" w:rsidRDefault="0048616F" w:rsidP="00332EA2">
      <w:pPr>
        <w:spacing w:line="360" w:lineRule="auto"/>
        <w:ind w:firstLine="709"/>
        <w:jc w:val="both"/>
        <w:rPr>
          <w:noProof/>
          <w:color w:val="000000"/>
          <w:sz w:val="28"/>
          <w:szCs w:val="28"/>
        </w:rPr>
      </w:pPr>
    </w:p>
    <w:p w:rsidR="0062073C" w:rsidRPr="00434202" w:rsidRDefault="0062073C" w:rsidP="00332EA2">
      <w:pPr>
        <w:spacing w:line="360" w:lineRule="auto"/>
        <w:ind w:firstLine="709"/>
        <w:jc w:val="both"/>
        <w:rPr>
          <w:noProof/>
          <w:color w:val="000000"/>
          <w:sz w:val="28"/>
          <w:szCs w:val="28"/>
        </w:rPr>
      </w:pPr>
      <w:r w:rsidRPr="00434202">
        <w:rPr>
          <w:noProof/>
          <w:color w:val="000000"/>
          <w:sz w:val="28"/>
          <w:szCs w:val="28"/>
        </w:rPr>
        <w:t>Индивидуальный предприниматель Сидоров решил организовать предприятие в форме товарищества на вере. Найдя заинтересованную фирму, Сидоров предложил ей в новой организации роль полного товарища, сохранив за собой статус вкладчика. В учредительном договоре товарищества было предусмотрено, что руководить им будет сам Сидоров в качестве директора. Так как доля Сидорова в складочном капитале составила 80 %, предприятие получило название «Коммандитное товарищество «Сидоров и компания»». Вскоре после регистрации юридического лица второй его участник попытался отстранить Сидорова от руководства товариществом на том основании, что, будучи вкладчиком, Сидоров мог бы руководить организацией лишь на основе доверенности, которая ему не выдавалась. На это Сидоров заявил, что ему как органу юридического лица - директору - доверенность на совершение сделок от имени товарищества не требуется. Возникший спор перенесён на рассмотрение третейского суда. Какое решение должен вынести суд?</w:t>
      </w:r>
    </w:p>
    <w:p w:rsidR="0048616F" w:rsidRPr="00434202" w:rsidRDefault="0048616F" w:rsidP="00332EA2">
      <w:pPr>
        <w:spacing w:line="360" w:lineRule="auto"/>
        <w:ind w:firstLine="709"/>
        <w:jc w:val="both"/>
        <w:rPr>
          <w:noProof/>
          <w:color w:val="000000"/>
          <w:sz w:val="28"/>
        </w:rPr>
      </w:pPr>
      <w:r w:rsidRPr="00434202">
        <w:rPr>
          <w:noProof/>
          <w:color w:val="000000"/>
          <w:sz w:val="28"/>
        </w:rPr>
        <w:t xml:space="preserve">Выступая от имени </w:t>
      </w:r>
      <w:bookmarkStart w:id="1" w:name="1"/>
      <w:bookmarkEnd w:id="1"/>
      <w:r w:rsidRPr="00434202">
        <w:rPr>
          <w:noProof/>
          <w:color w:val="000000"/>
          <w:sz w:val="28"/>
        </w:rPr>
        <w:t xml:space="preserve">товарищества, </w:t>
      </w:r>
      <w:bookmarkStart w:id="2" w:name="2"/>
      <w:bookmarkEnd w:id="2"/>
      <w:r w:rsidRPr="00434202">
        <w:rPr>
          <w:noProof/>
          <w:color w:val="000000"/>
          <w:sz w:val="28"/>
        </w:rPr>
        <w:t xml:space="preserve">полные товарищи действуют без </w:t>
      </w:r>
      <w:bookmarkStart w:id="3" w:name="3"/>
      <w:bookmarkEnd w:id="3"/>
      <w:r w:rsidRPr="00434202">
        <w:rPr>
          <w:noProof/>
          <w:color w:val="000000"/>
          <w:sz w:val="28"/>
        </w:rPr>
        <w:t xml:space="preserve">доверенности, поскольку их полномочия следуют из учредительного договора и основаны на законе. Доверенность на </w:t>
      </w:r>
      <w:bookmarkStart w:id="4" w:name="4"/>
      <w:bookmarkEnd w:id="4"/>
      <w:r w:rsidRPr="00434202">
        <w:rPr>
          <w:noProof/>
          <w:color w:val="000000"/>
          <w:sz w:val="28"/>
        </w:rPr>
        <w:t>совершение сделок от имени товарищества требуется только для полных товарищей, не уполномоченных на ведение дел, если учредительный договор предусматривает такое ограничение.</w:t>
      </w:r>
    </w:p>
    <w:p w:rsidR="0048616F" w:rsidRPr="00434202" w:rsidRDefault="0048616F" w:rsidP="00332EA2">
      <w:pPr>
        <w:spacing w:line="360" w:lineRule="auto"/>
        <w:ind w:firstLine="709"/>
        <w:jc w:val="both"/>
        <w:rPr>
          <w:noProof/>
          <w:color w:val="000000"/>
          <w:sz w:val="28"/>
        </w:rPr>
      </w:pPr>
      <w:r w:rsidRPr="00434202">
        <w:rPr>
          <w:noProof/>
          <w:color w:val="000000"/>
          <w:sz w:val="28"/>
        </w:rPr>
        <w:t>Так как Сидоров имеет полномочия на ведения дел такая доверенность не требуется.</w:t>
      </w:r>
    </w:p>
    <w:p w:rsidR="00332EA2" w:rsidRPr="00434202" w:rsidRDefault="00332EA2" w:rsidP="00332EA2">
      <w:pPr>
        <w:spacing w:line="360" w:lineRule="auto"/>
        <w:ind w:firstLine="709"/>
        <w:jc w:val="both"/>
        <w:rPr>
          <w:noProof/>
          <w:color w:val="000000"/>
          <w:sz w:val="28"/>
        </w:rPr>
      </w:pPr>
    </w:p>
    <w:p w:rsidR="0062073C" w:rsidRPr="00434202" w:rsidRDefault="0048616F" w:rsidP="00332EA2">
      <w:pPr>
        <w:pStyle w:val="1"/>
        <w:spacing w:before="0" w:after="0" w:line="360" w:lineRule="auto"/>
        <w:ind w:firstLine="709"/>
        <w:jc w:val="both"/>
        <w:rPr>
          <w:rFonts w:ascii="Times New Roman" w:hAnsi="Times New Roman" w:cs="Times New Roman"/>
          <w:noProof/>
          <w:color w:val="000000"/>
          <w:sz w:val="28"/>
        </w:rPr>
      </w:pPr>
      <w:bookmarkStart w:id="5" w:name="_Toc133635838"/>
      <w:r w:rsidRPr="00434202">
        <w:rPr>
          <w:rFonts w:ascii="Times New Roman" w:hAnsi="Times New Roman" w:cs="Times New Roman"/>
          <w:noProof/>
          <w:color w:val="000000"/>
          <w:sz w:val="28"/>
        </w:rPr>
        <w:t>Задача 2</w:t>
      </w:r>
      <w:bookmarkEnd w:id="5"/>
    </w:p>
    <w:p w:rsidR="0048616F" w:rsidRPr="00434202" w:rsidRDefault="0048616F" w:rsidP="00332EA2">
      <w:pPr>
        <w:spacing w:line="360" w:lineRule="auto"/>
        <w:ind w:firstLine="709"/>
        <w:jc w:val="both"/>
        <w:rPr>
          <w:noProof/>
          <w:color w:val="000000"/>
          <w:sz w:val="28"/>
          <w:szCs w:val="28"/>
        </w:rPr>
      </w:pPr>
    </w:p>
    <w:p w:rsidR="00261241" w:rsidRPr="00434202" w:rsidRDefault="0048616F" w:rsidP="00332EA2">
      <w:pPr>
        <w:spacing w:line="360" w:lineRule="auto"/>
        <w:ind w:firstLine="709"/>
        <w:jc w:val="both"/>
        <w:rPr>
          <w:noProof/>
          <w:color w:val="000000"/>
          <w:sz w:val="28"/>
          <w:szCs w:val="28"/>
        </w:rPr>
      </w:pPr>
      <w:r w:rsidRPr="00434202">
        <w:rPr>
          <w:noProof/>
          <w:color w:val="000000"/>
          <w:sz w:val="28"/>
          <w:szCs w:val="28"/>
        </w:rPr>
        <w:t>Налоговым органом</w:t>
      </w:r>
      <w:r w:rsidR="0062073C" w:rsidRPr="00434202">
        <w:rPr>
          <w:noProof/>
          <w:color w:val="000000"/>
          <w:sz w:val="28"/>
          <w:szCs w:val="28"/>
        </w:rPr>
        <w:t xml:space="preserve"> проведена выездная налоговая проверка организации, в результате которой установлена неуплата налога на прибыль предприятий в следствии занижения налоговой базы. Налоговая инспекция привлекла налогоплательщика к ответственности на основании п. 1 ст. 122 НК РФ в виде штрафа в размере 20 % от суммы налога и на основании п. 3 ст. 122 НК РФ в виде штрафа в размере 15 000 рублей. Правомерны ли действия налоговой инспекции?</w:t>
      </w:r>
    </w:p>
    <w:p w:rsidR="0048616F" w:rsidRPr="00434202" w:rsidRDefault="0048616F" w:rsidP="00332EA2">
      <w:pPr>
        <w:spacing w:line="360" w:lineRule="auto"/>
        <w:ind w:firstLine="709"/>
        <w:jc w:val="both"/>
        <w:rPr>
          <w:noProof/>
          <w:color w:val="000000"/>
          <w:sz w:val="28"/>
        </w:rPr>
      </w:pPr>
      <w:r w:rsidRPr="00434202">
        <w:rPr>
          <w:noProof/>
          <w:color w:val="000000"/>
          <w:sz w:val="28"/>
        </w:rPr>
        <w:t xml:space="preserve">Суд должен удовлетворить заявление налогового органа о взыскании с общества штрафа за </w:t>
      </w:r>
      <w:bookmarkStart w:id="6" w:name="35"/>
      <w:bookmarkEnd w:id="6"/>
      <w:r w:rsidRPr="00434202">
        <w:rPr>
          <w:noProof/>
          <w:color w:val="000000"/>
          <w:sz w:val="28"/>
        </w:rPr>
        <w:t xml:space="preserve">неуплату налога на </w:t>
      </w:r>
      <w:bookmarkStart w:id="7" w:name="36"/>
      <w:bookmarkEnd w:id="7"/>
      <w:r w:rsidRPr="00434202">
        <w:rPr>
          <w:noProof/>
          <w:color w:val="000000"/>
          <w:sz w:val="28"/>
        </w:rPr>
        <w:t xml:space="preserve">прибыль за первый и второй кварталы календарного года, поскольку отчетными периодами по налогу признаются первый квартал, полугодие и девять месяцев календарного года, а налоговый орган привлек общество к </w:t>
      </w:r>
      <w:bookmarkStart w:id="8" w:name="37"/>
      <w:bookmarkEnd w:id="8"/>
      <w:r w:rsidRPr="00434202">
        <w:rPr>
          <w:noProof/>
          <w:color w:val="000000"/>
          <w:sz w:val="28"/>
        </w:rPr>
        <w:t xml:space="preserve">ответственности за неполную уплату </w:t>
      </w:r>
      <w:bookmarkStart w:id="9" w:name="38"/>
      <w:bookmarkEnd w:id="9"/>
      <w:r w:rsidRPr="00434202">
        <w:rPr>
          <w:noProof/>
          <w:color w:val="000000"/>
          <w:sz w:val="28"/>
        </w:rPr>
        <w:t xml:space="preserve">налога на </w:t>
      </w:r>
      <w:bookmarkStart w:id="10" w:name="39"/>
      <w:bookmarkEnd w:id="10"/>
      <w:r w:rsidRPr="00434202">
        <w:rPr>
          <w:noProof/>
          <w:color w:val="000000"/>
          <w:sz w:val="28"/>
        </w:rPr>
        <w:t>прибыль за первый квартал календарного года (постановление Федерального арбитражного суда Северо-Западного округа от 9 сентября 2003 г. № А26–6030/02–27).</w:t>
      </w:r>
    </w:p>
    <w:p w:rsidR="0048616F" w:rsidRPr="00434202" w:rsidRDefault="0048616F" w:rsidP="00332EA2">
      <w:pPr>
        <w:spacing w:line="360" w:lineRule="auto"/>
        <w:ind w:firstLine="709"/>
        <w:jc w:val="both"/>
        <w:rPr>
          <w:noProof/>
          <w:color w:val="000000"/>
          <w:sz w:val="28"/>
          <w:szCs w:val="28"/>
        </w:rPr>
      </w:pPr>
    </w:p>
    <w:p w:rsidR="0062073C" w:rsidRPr="00434202" w:rsidRDefault="0062073C" w:rsidP="00332EA2">
      <w:pPr>
        <w:pStyle w:val="1"/>
        <w:spacing w:before="0" w:after="0" w:line="360" w:lineRule="auto"/>
        <w:ind w:firstLine="709"/>
        <w:jc w:val="both"/>
        <w:rPr>
          <w:rFonts w:ascii="Times New Roman" w:hAnsi="Times New Roman" w:cs="Times New Roman"/>
          <w:noProof/>
          <w:color w:val="000000"/>
          <w:sz w:val="28"/>
        </w:rPr>
      </w:pPr>
      <w:bookmarkStart w:id="11" w:name="_Toc133635839"/>
      <w:r w:rsidRPr="00434202">
        <w:rPr>
          <w:rFonts w:ascii="Times New Roman" w:hAnsi="Times New Roman" w:cs="Times New Roman"/>
          <w:noProof/>
          <w:color w:val="000000"/>
          <w:sz w:val="28"/>
        </w:rPr>
        <w:t>Задача 3</w:t>
      </w:r>
      <w:bookmarkEnd w:id="11"/>
    </w:p>
    <w:p w:rsidR="0048616F" w:rsidRPr="00434202" w:rsidRDefault="0048616F" w:rsidP="00332EA2">
      <w:pPr>
        <w:spacing w:line="360" w:lineRule="auto"/>
        <w:ind w:firstLine="709"/>
        <w:jc w:val="both"/>
        <w:rPr>
          <w:noProof/>
          <w:color w:val="000000"/>
          <w:sz w:val="28"/>
        </w:rPr>
      </w:pPr>
    </w:p>
    <w:p w:rsidR="0062073C" w:rsidRPr="00434202" w:rsidRDefault="0062073C" w:rsidP="00332EA2">
      <w:pPr>
        <w:spacing w:line="360" w:lineRule="auto"/>
        <w:ind w:firstLine="709"/>
        <w:jc w:val="both"/>
        <w:rPr>
          <w:noProof/>
          <w:color w:val="000000"/>
          <w:sz w:val="28"/>
          <w:szCs w:val="28"/>
        </w:rPr>
      </w:pPr>
      <w:r w:rsidRPr="00434202">
        <w:rPr>
          <w:noProof/>
          <w:color w:val="000000"/>
          <w:sz w:val="28"/>
          <w:szCs w:val="28"/>
        </w:rPr>
        <w:t>АО, занимающееся оптовой торговлей детского питания, выпустило видео ролик следующего содержания:</w:t>
      </w:r>
    </w:p>
    <w:p w:rsidR="0062073C" w:rsidRPr="00434202" w:rsidRDefault="0062073C" w:rsidP="00332EA2">
      <w:pPr>
        <w:spacing w:line="360" w:lineRule="auto"/>
        <w:ind w:firstLine="709"/>
        <w:jc w:val="both"/>
        <w:rPr>
          <w:noProof/>
          <w:color w:val="000000"/>
          <w:sz w:val="28"/>
          <w:szCs w:val="28"/>
        </w:rPr>
      </w:pPr>
      <w:r w:rsidRPr="00434202">
        <w:rPr>
          <w:noProof/>
          <w:color w:val="000000"/>
          <w:sz w:val="28"/>
          <w:szCs w:val="28"/>
        </w:rPr>
        <w:t>«Девочка возрастом около 5 лет, держа в руке пакет с детским питанием, произносит следующую фразу: «Ривад»</w:t>
      </w:r>
      <w:r w:rsidR="0048616F" w:rsidRPr="00434202">
        <w:rPr>
          <w:noProof/>
          <w:color w:val="000000"/>
          <w:sz w:val="28"/>
          <w:szCs w:val="28"/>
        </w:rPr>
        <w:t xml:space="preserve"> </w:t>
      </w:r>
      <w:r w:rsidRPr="00434202">
        <w:rPr>
          <w:noProof/>
          <w:color w:val="000000"/>
          <w:sz w:val="28"/>
          <w:szCs w:val="28"/>
        </w:rPr>
        <w:t>является крупнейшим в России распространителем лучшего детского питания».</w:t>
      </w:r>
    </w:p>
    <w:p w:rsidR="0062073C" w:rsidRPr="00434202" w:rsidRDefault="0062073C" w:rsidP="00332EA2">
      <w:pPr>
        <w:spacing w:line="360" w:lineRule="auto"/>
        <w:ind w:firstLine="709"/>
        <w:jc w:val="both"/>
        <w:rPr>
          <w:noProof/>
          <w:color w:val="000000"/>
          <w:sz w:val="28"/>
          <w:szCs w:val="28"/>
        </w:rPr>
      </w:pPr>
      <w:r w:rsidRPr="00434202">
        <w:rPr>
          <w:noProof/>
          <w:color w:val="000000"/>
          <w:sz w:val="28"/>
          <w:szCs w:val="28"/>
        </w:rPr>
        <w:t>Какие нормы ФЗ «О рекламе» нарушены ОАО «Ривад»? Кто и какие санкции может в связи с этим к ним</w:t>
      </w:r>
      <w:r w:rsidR="0048616F" w:rsidRPr="00434202">
        <w:rPr>
          <w:noProof/>
          <w:color w:val="000000"/>
          <w:sz w:val="28"/>
          <w:szCs w:val="28"/>
        </w:rPr>
        <w:t xml:space="preserve"> </w:t>
      </w:r>
      <w:r w:rsidRPr="00434202">
        <w:rPr>
          <w:noProof/>
          <w:color w:val="000000"/>
          <w:sz w:val="28"/>
          <w:szCs w:val="28"/>
        </w:rPr>
        <w:t>применить?</w:t>
      </w:r>
    </w:p>
    <w:p w:rsidR="0048616F" w:rsidRPr="00434202" w:rsidRDefault="0048616F" w:rsidP="00332EA2">
      <w:pPr>
        <w:spacing w:line="360" w:lineRule="auto"/>
        <w:ind w:firstLine="709"/>
        <w:jc w:val="both"/>
        <w:rPr>
          <w:noProof/>
          <w:color w:val="000000"/>
          <w:sz w:val="28"/>
        </w:rPr>
      </w:pPr>
      <w:r w:rsidRPr="00434202">
        <w:rPr>
          <w:noProof/>
          <w:color w:val="000000"/>
          <w:sz w:val="28"/>
        </w:rPr>
        <w:t>Действующая норма Закона РФ "О рекламе", а именно п. 2. ст. 20, содержит запрет текстового, визуального или звукового использования образов несовершеннолетних в рекламе, не относящейся непосредственно к товарам для несовершеннолетних. Данный запрет является неоправданным, поскольку перечня товаров, предназначенных непосредственно для несовершеннолетних, нет. Поэтому рекламораспространители вынуждены и могут при принятии решения о размещении того или иного рекламного материала ориентироваться только по сертификату соответствующего товара. Продукции, прошедшей сертификацию именно как товар для подростков (16-17 лет), практически нет, что соответственно вообще практически вводит запрет на использование таких образов в рекламе - хотя это никому никакой пользы не приносит.</w:t>
      </w:r>
    </w:p>
    <w:p w:rsidR="0048616F" w:rsidRPr="00434202" w:rsidRDefault="0048616F" w:rsidP="00332EA2">
      <w:pPr>
        <w:spacing w:line="360" w:lineRule="auto"/>
        <w:ind w:firstLine="709"/>
        <w:jc w:val="both"/>
        <w:rPr>
          <w:noProof/>
          <w:color w:val="000000"/>
          <w:sz w:val="28"/>
        </w:rPr>
      </w:pPr>
      <w:r w:rsidRPr="00434202">
        <w:rPr>
          <w:noProof/>
          <w:color w:val="000000"/>
          <w:sz w:val="28"/>
        </w:rPr>
        <w:t>В данном случае ни</w:t>
      </w:r>
      <w:r w:rsidR="00365DD5" w:rsidRPr="00434202">
        <w:rPr>
          <w:noProof/>
          <w:color w:val="000000"/>
          <w:sz w:val="28"/>
        </w:rPr>
        <w:t>ч</w:t>
      </w:r>
      <w:r w:rsidRPr="00434202">
        <w:rPr>
          <w:noProof/>
          <w:color w:val="000000"/>
          <w:sz w:val="28"/>
        </w:rPr>
        <w:t>ьи права не нарушены. Применение санкций нецелесообразно.</w:t>
      </w:r>
    </w:p>
    <w:p w:rsidR="00332EA2" w:rsidRPr="00434202" w:rsidRDefault="00332EA2" w:rsidP="00332EA2">
      <w:pPr>
        <w:pStyle w:val="1"/>
        <w:spacing w:before="0" w:after="0" w:line="360" w:lineRule="auto"/>
        <w:ind w:firstLine="709"/>
        <w:jc w:val="both"/>
        <w:rPr>
          <w:rFonts w:ascii="Times New Roman" w:hAnsi="Times New Roman" w:cs="Times New Roman"/>
          <w:noProof/>
          <w:color w:val="000000"/>
          <w:sz w:val="28"/>
        </w:rPr>
      </w:pPr>
      <w:bookmarkStart w:id="12" w:name="_Toc133635840"/>
    </w:p>
    <w:p w:rsidR="0062073C" w:rsidRPr="00434202" w:rsidRDefault="0062073C" w:rsidP="00332EA2">
      <w:pPr>
        <w:pStyle w:val="1"/>
        <w:spacing w:before="0" w:after="0" w:line="360" w:lineRule="auto"/>
        <w:ind w:firstLine="709"/>
        <w:jc w:val="both"/>
        <w:rPr>
          <w:rFonts w:ascii="Times New Roman" w:hAnsi="Times New Roman" w:cs="Times New Roman"/>
          <w:noProof/>
          <w:color w:val="000000"/>
          <w:sz w:val="28"/>
        </w:rPr>
      </w:pPr>
      <w:r w:rsidRPr="00434202">
        <w:rPr>
          <w:rFonts w:ascii="Times New Roman" w:hAnsi="Times New Roman" w:cs="Times New Roman"/>
          <w:noProof/>
          <w:color w:val="000000"/>
          <w:sz w:val="28"/>
        </w:rPr>
        <w:t>Задача</w:t>
      </w:r>
      <w:r w:rsidR="00365DD5" w:rsidRPr="00434202">
        <w:rPr>
          <w:rFonts w:ascii="Times New Roman" w:hAnsi="Times New Roman" w:cs="Times New Roman"/>
          <w:noProof/>
          <w:color w:val="000000"/>
          <w:sz w:val="28"/>
        </w:rPr>
        <w:t xml:space="preserve"> 4</w:t>
      </w:r>
      <w:bookmarkEnd w:id="12"/>
    </w:p>
    <w:p w:rsidR="00332EA2" w:rsidRPr="00434202" w:rsidRDefault="00332EA2" w:rsidP="00332EA2">
      <w:pPr>
        <w:spacing w:line="360" w:lineRule="auto"/>
        <w:ind w:firstLine="709"/>
        <w:jc w:val="both"/>
        <w:rPr>
          <w:noProof/>
          <w:color w:val="000000"/>
          <w:sz w:val="28"/>
          <w:szCs w:val="28"/>
        </w:rPr>
      </w:pPr>
    </w:p>
    <w:p w:rsidR="00365DD5" w:rsidRPr="00434202" w:rsidRDefault="0062073C" w:rsidP="00332EA2">
      <w:pPr>
        <w:spacing w:line="360" w:lineRule="auto"/>
        <w:ind w:firstLine="709"/>
        <w:jc w:val="both"/>
        <w:rPr>
          <w:noProof/>
          <w:color w:val="000000"/>
          <w:sz w:val="28"/>
          <w:szCs w:val="28"/>
        </w:rPr>
      </w:pPr>
      <w:r w:rsidRPr="00434202">
        <w:rPr>
          <w:noProof/>
          <w:color w:val="000000"/>
          <w:sz w:val="28"/>
          <w:szCs w:val="28"/>
        </w:rPr>
        <w:t>Учредители Общественного фонда обратились в налоговый орган за госуда</w:t>
      </w:r>
      <w:r w:rsidR="00365DD5" w:rsidRPr="00434202">
        <w:rPr>
          <w:noProof/>
          <w:color w:val="000000"/>
          <w:sz w:val="28"/>
          <w:szCs w:val="28"/>
        </w:rPr>
        <w:t xml:space="preserve">рственной регистрацией фонда. </w:t>
      </w:r>
    </w:p>
    <w:p w:rsidR="0062073C" w:rsidRPr="00434202" w:rsidRDefault="0062073C" w:rsidP="00332EA2">
      <w:pPr>
        <w:spacing w:line="360" w:lineRule="auto"/>
        <w:ind w:firstLine="709"/>
        <w:jc w:val="both"/>
        <w:rPr>
          <w:noProof/>
          <w:color w:val="000000"/>
          <w:sz w:val="28"/>
          <w:szCs w:val="28"/>
        </w:rPr>
      </w:pPr>
      <w:r w:rsidRPr="00434202">
        <w:rPr>
          <w:noProof/>
          <w:color w:val="000000"/>
          <w:sz w:val="28"/>
          <w:szCs w:val="28"/>
        </w:rPr>
        <w:t>Налоговый орган отказал в государственной регистрации. Фонд обратился в арбитражный суд с требованием признать решение об отказе в государственной регистрации неправомерным. Какое решение должен вынести суд?</w:t>
      </w:r>
    </w:p>
    <w:p w:rsidR="00365DD5" w:rsidRPr="00434202" w:rsidRDefault="00365DD5" w:rsidP="00332EA2">
      <w:pPr>
        <w:spacing w:line="360" w:lineRule="auto"/>
        <w:ind w:firstLine="709"/>
        <w:jc w:val="both"/>
        <w:rPr>
          <w:noProof/>
          <w:color w:val="000000"/>
          <w:sz w:val="28"/>
        </w:rPr>
      </w:pPr>
      <w:r w:rsidRPr="00434202">
        <w:rPr>
          <w:noProof/>
          <w:color w:val="000000"/>
          <w:sz w:val="28"/>
        </w:rPr>
        <w:t xml:space="preserve">Государственная регистрация фонда производится установленным законом регистрирующим органом. </w:t>
      </w:r>
    </w:p>
    <w:p w:rsidR="00365DD5" w:rsidRPr="00434202" w:rsidRDefault="00365DD5" w:rsidP="00332EA2">
      <w:pPr>
        <w:spacing w:line="360" w:lineRule="auto"/>
        <w:ind w:firstLine="709"/>
        <w:jc w:val="both"/>
        <w:rPr>
          <w:noProof/>
          <w:color w:val="000000"/>
          <w:sz w:val="28"/>
        </w:rPr>
      </w:pPr>
      <w:r w:rsidRPr="00434202">
        <w:rPr>
          <w:noProof/>
          <w:color w:val="000000"/>
          <w:sz w:val="28"/>
        </w:rPr>
        <w:t xml:space="preserve">Для государственной регистрации фонда представляются: </w:t>
      </w:r>
    </w:p>
    <w:p w:rsidR="00365DD5" w:rsidRPr="00434202" w:rsidRDefault="00365DD5" w:rsidP="00332EA2">
      <w:pPr>
        <w:spacing w:line="360" w:lineRule="auto"/>
        <w:ind w:firstLine="709"/>
        <w:jc w:val="both"/>
        <w:rPr>
          <w:noProof/>
          <w:color w:val="000000"/>
          <w:sz w:val="28"/>
        </w:rPr>
      </w:pPr>
      <w:r w:rsidRPr="00434202">
        <w:rPr>
          <w:noProof/>
          <w:color w:val="000000"/>
          <w:sz w:val="28"/>
        </w:rPr>
        <w:t xml:space="preserve">1) заявление о регистрации фонда, подписанное учредителями (учредителем) или ими (им) уполномоченным лицом; </w:t>
      </w:r>
    </w:p>
    <w:p w:rsidR="00365DD5" w:rsidRPr="00434202" w:rsidRDefault="00365DD5" w:rsidP="00332EA2">
      <w:pPr>
        <w:spacing w:line="360" w:lineRule="auto"/>
        <w:ind w:firstLine="709"/>
        <w:jc w:val="both"/>
        <w:rPr>
          <w:noProof/>
          <w:color w:val="000000"/>
          <w:sz w:val="28"/>
        </w:rPr>
      </w:pPr>
      <w:r w:rsidRPr="00434202">
        <w:rPr>
          <w:noProof/>
          <w:color w:val="000000"/>
          <w:sz w:val="28"/>
        </w:rPr>
        <w:t xml:space="preserve">2) протокол общего собрания (конференции, съезда) учредителей, содержащий решения, принятые в соответствии с пунктами 1) – 5) части второй статьи 16 настоящего Федерального закона. В случае учреждения фонда одним физическим или юридическим лицом представляется решение учредителя; </w:t>
      </w:r>
    </w:p>
    <w:p w:rsidR="00365DD5" w:rsidRPr="00434202" w:rsidRDefault="00365DD5" w:rsidP="00332EA2">
      <w:pPr>
        <w:spacing w:line="360" w:lineRule="auto"/>
        <w:ind w:firstLine="709"/>
        <w:jc w:val="both"/>
        <w:rPr>
          <w:noProof/>
          <w:color w:val="000000"/>
          <w:sz w:val="28"/>
        </w:rPr>
      </w:pPr>
      <w:r w:rsidRPr="00434202">
        <w:rPr>
          <w:noProof/>
          <w:color w:val="000000"/>
          <w:sz w:val="28"/>
        </w:rPr>
        <w:t xml:space="preserve">3) устав фонда в двух экземплярах; </w:t>
      </w:r>
    </w:p>
    <w:p w:rsidR="00365DD5" w:rsidRPr="00434202" w:rsidRDefault="00365DD5" w:rsidP="00332EA2">
      <w:pPr>
        <w:spacing w:line="360" w:lineRule="auto"/>
        <w:ind w:firstLine="709"/>
        <w:jc w:val="both"/>
        <w:rPr>
          <w:noProof/>
          <w:color w:val="000000"/>
          <w:sz w:val="28"/>
        </w:rPr>
      </w:pPr>
      <w:r w:rsidRPr="00434202">
        <w:rPr>
          <w:noProof/>
          <w:color w:val="000000"/>
          <w:sz w:val="28"/>
        </w:rPr>
        <w:t xml:space="preserve">4) сведения об учредителях (учредителе); </w:t>
      </w:r>
    </w:p>
    <w:p w:rsidR="00365DD5" w:rsidRPr="00434202" w:rsidRDefault="00365DD5" w:rsidP="00332EA2">
      <w:pPr>
        <w:spacing w:line="360" w:lineRule="auto"/>
        <w:ind w:firstLine="709"/>
        <w:jc w:val="both"/>
        <w:rPr>
          <w:noProof/>
          <w:color w:val="000000"/>
          <w:sz w:val="28"/>
        </w:rPr>
      </w:pPr>
      <w:r w:rsidRPr="00434202">
        <w:rPr>
          <w:noProof/>
          <w:color w:val="000000"/>
          <w:sz w:val="28"/>
        </w:rPr>
        <w:t xml:space="preserve">5) документ, подтверждающий внесение учредительных взносов в размере 100 процентов складочного уставного взноса фонда и подаваемый в регистрирующий орган после открытия фондом банковского счета на основе временного свидетельства; </w:t>
      </w:r>
    </w:p>
    <w:p w:rsidR="00365DD5" w:rsidRPr="00434202" w:rsidRDefault="00365DD5" w:rsidP="00332EA2">
      <w:pPr>
        <w:spacing w:line="360" w:lineRule="auto"/>
        <w:ind w:firstLine="709"/>
        <w:jc w:val="both"/>
        <w:rPr>
          <w:noProof/>
          <w:color w:val="000000"/>
          <w:sz w:val="28"/>
        </w:rPr>
      </w:pPr>
      <w:r w:rsidRPr="00434202">
        <w:rPr>
          <w:noProof/>
          <w:color w:val="000000"/>
          <w:sz w:val="28"/>
        </w:rPr>
        <w:t xml:space="preserve">6) документ об уплате регистрационного сбора; </w:t>
      </w:r>
    </w:p>
    <w:p w:rsidR="00365DD5" w:rsidRPr="00434202" w:rsidRDefault="00365DD5" w:rsidP="00332EA2">
      <w:pPr>
        <w:spacing w:line="360" w:lineRule="auto"/>
        <w:ind w:firstLine="709"/>
        <w:jc w:val="both"/>
        <w:rPr>
          <w:noProof/>
          <w:color w:val="000000"/>
          <w:sz w:val="28"/>
        </w:rPr>
      </w:pPr>
      <w:r w:rsidRPr="00434202">
        <w:rPr>
          <w:noProof/>
          <w:color w:val="000000"/>
          <w:sz w:val="28"/>
        </w:rPr>
        <w:t xml:space="preserve">7) документ, подтверждающий наличие юридического адреса фонда. </w:t>
      </w:r>
    </w:p>
    <w:p w:rsidR="00365DD5" w:rsidRPr="00434202" w:rsidRDefault="00365DD5" w:rsidP="00332EA2">
      <w:pPr>
        <w:spacing w:line="360" w:lineRule="auto"/>
        <w:ind w:firstLine="709"/>
        <w:jc w:val="both"/>
        <w:rPr>
          <w:noProof/>
          <w:color w:val="000000"/>
          <w:sz w:val="28"/>
        </w:rPr>
      </w:pPr>
      <w:r w:rsidRPr="00434202">
        <w:rPr>
          <w:noProof/>
          <w:color w:val="000000"/>
          <w:sz w:val="28"/>
        </w:rPr>
        <w:t xml:space="preserve">Для государственной регистрации фонда, созданного путем реорганизации, представляются: </w:t>
      </w:r>
    </w:p>
    <w:p w:rsidR="00365DD5" w:rsidRPr="00434202" w:rsidRDefault="00365DD5" w:rsidP="00332EA2">
      <w:pPr>
        <w:spacing w:line="360" w:lineRule="auto"/>
        <w:ind w:firstLine="709"/>
        <w:jc w:val="both"/>
        <w:rPr>
          <w:noProof/>
          <w:color w:val="000000"/>
          <w:sz w:val="28"/>
        </w:rPr>
      </w:pPr>
      <w:r w:rsidRPr="00434202">
        <w:rPr>
          <w:noProof/>
          <w:color w:val="000000"/>
          <w:sz w:val="28"/>
        </w:rPr>
        <w:t xml:space="preserve">1) заявление о регистрации фонда, подписанное лицами (лицом) уполномоченными (уполномоченным) высшим органом управления создаваемого путем реорганизации фонда; </w:t>
      </w:r>
    </w:p>
    <w:p w:rsidR="00365DD5" w:rsidRPr="00434202" w:rsidRDefault="00365DD5" w:rsidP="00332EA2">
      <w:pPr>
        <w:spacing w:line="360" w:lineRule="auto"/>
        <w:ind w:firstLine="709"/>
        <w:jc w:val="both"/>
        <w:rPr>
          <w:noProof/>
          <w:color w:val="000000"/>
          <w:sz w:val="28"/>
        </w:rPr>
      </w:pPr>
      <w:r w:rsidRPr="00434202">
        <w:rPr>
          <w:noProof/>
          <w:color w:val="000000"/>
          <w:sz w:val="28"/>
        </w:rPr>
        <w:t xml:space="preserve">2) решения органов, указанных в Статьях 19, 20, 21, 22 настоящего Федерального закона, принятые в соответствии с пунктами 2) – 9) статьи 16 настоящего Федерального закона; </w:t>
      </w:r>
    </w:p>
    <w:p w:rsidR="00365DD5" w:rsidRPr="00434202" w:rsidRDefault="00365DD5" w:rsidP="00332EA2">
      <w:pPr>
        <w:spacing w:line="360" w:lineRule="auto"/>
        <w:ind w:firstLine="709"/>
        <w:jc w:val="both"/>
        <w:rPr>
          <w:noProof/>
          <w:color w:val="000000"/>
          <w:sz w:val="28"/>
        </w:rPr>
      </w:pPr>
      <w:r w:rsidRPr="00434202">
        <w:rPr>
          <w:noProof/>
          <w:color w:val="000000"/>
          <w:sz w:val="28"/>
        </w:rPr>
        <w:t xml:space="preserve">3) уставные документы реорганизуемых юридических лиц; </w:t>
      </w:r>
    </w:p>
    <w:p w:rsidR="00365DD5" w:rsidRPr="00434202" w:rsidRDefault="00365DD5" w:rsidP="00332EA2">
      <w:pPr>
        <w:spacing w:line="360" w:lineRule="auto"/>
        <w:ind w:firstLine="709"/>
        <w:jc w:val="both"/>
        <w:rPr>
          <w:noProof/>
          <w:color w:val="000000"/>
          <w:sz w:val="28"/>
        </w:rPr>
      </w:pPr>
      <w:r w:rsidRPr="00434202">
        <w:rPr>
          <w:noProof/>
          <w:color w:val="000000"/>
          <w:sz w:val="28"/>
        </w:rPr>
        <w:t xml:space="preserve">4) сведения об участниках (участнике), входящих (входящем) в состав постоянно действующего коллегиального органа управления создаваемого путем реорганизации фонда; </w:t>
      </w:r>
    </w:p>
    <w:p w:rsidR="00365DD5" w:rsidRPr="00434202" w:rsidRDefault="00365DD5" w:rsidP="00332EA2">
      <w:pPr>
        <w:spacing w:line="360" w:lineRule="auto"/>
        <w:ind w:firstLine="709"/>
        <w:jc w:val="both"/>
        <w:rPr>
          <w:noProof/>
          <w:color w:val="000000"/>
          <w:sz w:val="28"/>
        </w:rPr>
      </w:pPr>
      <w:r w:rsidRPr="00434202">
        <w:rPr>
          <w:noProof/>
          <w:color w:val="000000"/>
          <w:sz w:val="28"/>
        </w:rPr>
        <w:t xml:space="preserve">5) документы, указанные в пунктах 3, 5, 6 и 7 части второй настоящей статьи. </w:t>
      </w:r>
    </w:p>
    <w:p w:rsidR="00365DD5" w:rsidRPr="00434202" w:rsidRDefault="00365DD5" w:rsidP="00332EA2">
      <w:pPr>
        <w:spacing w:line="360" w:lineRule="auto"/>
        <w:ind w:firstLine="709"/>
        <w:jc w:val="both"/>
        <w:rPr>
          <w:noProof/>
          <w:color w:val="000000"/>
          <w:sz w:val="28"/>
        </w:rPr>
      </w:pPr>
      <w:r w:rsidRPr="00434202">
        <w:rPr>
          <w:noProof/>
          <w:color w:val="000000"/>
          <w:sz w:val="28"/>
        </w:rPr>
        <w:t xml:space="preserve">По представлению перечисленных в настоящей статье документов регистрирующий орган выдает уполномоченному представителю фонда письменное уведомление о принятии указанных документов. </w:t>
      </w:r>
    </w:p>
    <w:p w:rsidR="00365DD5" w:rsidRPr="00434202" w:rsidRDefault="00365DD5" w:rsidP="00332EA2">
      <w:pPr>
        <w:spacing w:line="360" w:lineRule="auto"/>
        <w:ind w:firstLine="709"/>
        <w:jc w:val="both"/>
        <w:rPr>
          <w:noProof/>
          <w:color w:val="000000"/>
          <w:sz w:val="28"/>
        </w:rPr>
      </w:pPr>
      <w:r w:rsidRPr="00434202">
        <w:rPr>
          <w:noProof/>
          <w:color w:val="000000"/>
          <w:sz w:val="28"/>
        </w:rPr>
        <w:t xml:space="preserve">Данные о государственной регистрации фонда и отделения фонда включаются в единый государственный реестр юридических лиц, открытый для всеобщего ознакомления. </w:t>
      </w:r>
    </w:p>
    <w:p w:rsidR="00365DD5" w:rsidRPr="00434202" w:rsidRDefault="00365DD5" w:rsidP="00332EA2">
      <w:pPr>
        <w:spacing w:line="360" w:lineRule="auto"/>
        <w:ind w:firstLine="709"/>
        <w:jc w:val="both"/>
        <w:rPr>
          <w:noProof/>
          <w:color w:val="000000"/>
          <w:sz w:val="28"/>
        </w:rPr>
      </w:pPr>
      <w:r w:rsidRPr="00434202">
        <w:rPr>
          <w:noProof/>
          <w:color w:val="000000"/>
          <w:sz w:val="28"/>
        </w:rPr>
        <w:t>Суд должен вынести решение о регистрации фонда.</w:t>
      </w:r>
    </w:p>
    <w:p w:rsidR="00332EA2" w:rsidRPr="00434202" w:rsidRDefault="00332EA2" w:rsidP="00332EA2">
      <w:pPr>
        <w:spacing w:line="360" w:lineRule="auto"/>
        <w:ind w:firstLine="709"/>
        <w:jc w:val="both"/>
        <w:rPr>
          <w:noProof/>
          <w:color w:val="000000"/>
          <w:sz w:val="28"/>
        </w:rPr>
      </w:pPr>
    </w:p>
    <w:p w:rsidR="00365DD5" w:rsidRPr="00434202" w:rsidRDefault="00365DD5" w:rsidP="00332EA2">
      <w:pPr>
        <w:pStyle w:val="1"/>
        <w:spacing w:before="0" w:after="0" w:line="360" w:lineRule="auto"/>
        <w:ind w:firstLine="709"/>
        <w:jc w:val="both"/>
        <w:rPr>
          <w:rFonts w:ascii="Times New Roman" w:hAnsi="Times New Roman" w:cs="Times New Roman"/>
          <w:noProof/>
          <w:color w:val="000000"/>
          <w:sz w:val="28"/>
        </w:rPr>
      </w:pPr>
      <w:r w:rsidRPr="00434202">
        <w:rPr>
          <w:rFonts w:ascii="Times New Roman" w:hAnsi="Times New Roman" w:cs="Times New Roman"/>
          <w:noProof/>
          <w:color w:val="000000"/>
          <w:sz w:val="28"/>
        </w:rPr>
        <w:br w:type="page"/>
      </w:r>
      <w:bookmarkStart w:id="13" w:name="_Toc133635841"/>
      <w:r w:rsidRPr="00434202">
        <w:rPr>
          <w:rFonts w:ascii="Times New Roman" w:hAnsi="Times New Roman" w:cs="Times New Roman"/>
          <w:noProof/>
          <w:color w:val="000000"/>
          <w:sz w:val="28"/>
        </w:rPr>
        <w:t>Список литературы</w:t>
      </w:r>
      <w:bookmarkEnd w:id="13"/>
    </w:p>
    <w:p w:rsidR="00365DD5" w:rsidRPr="00434202" w:rsidRDefault="00365DD5" w:rsidP="00332EA2">
      <w:pPr>
        <w:spacing w:line="360" w:lineRule="auto"/>
        <w:ind w:firstLine="709"/>
        <w:jc w:val="both"/>
        <w:rPr>
          <w:noProof/>
          <w:color w:val="000000"/>
          <w:sz w:val="28"/>
        </w:rPr>
      </w:pPr>
    </w:p>
    <w:p w:rsidR="00365DD5" w:rsidRPr="00434202" w:rsidRDefault="00365DD5" w:rsidP="00332EA2">
      <w:pPr>
        <w:widowControl w:val="0"/>
        <w:numPr>
          <w:ilvl w:val="0"/>
          <w:numId w:val="1"/>
        </w:numPr>
        <w:autoSpaceDE w:val="0"/>
        <w:autoSpaceDN w:val="0"/>
        <w:adjustRightInd w:val="0"/>
        <w:spacing w:line="360" w:lineRule="auto"/>
        <w:ind w:left="0" w:firstLine="0"/>
        <w:jc w:val="both"/>
        <w:rPr>
          <w:noProof/>
          <w:color w:val="000000"/>
          <w:sz w:val="28"/>
          <w:szCs w:val="28"/>
        </w:rPr>
      </w:pPr>
      <w:r w:rsidRPr="00434202">
        <w:rPr>
          <w:noProof/>
          <w:color w:val="000000"/>
          <w:sz w:val="28"/>
          <w:szCs w:val="28"/>
        </w:rPr>
        <w:t>Кодекс РФ об административных правонарушениях от 30.12.2001г. № 195-ФЗ (в ред. от 22.07.2005г. №120-ФЗ);</w:t>
      </w:r>
    </w:p>
    <w:p w:rsidR="00365DD5" w:rsidRPr="00434202" w:rsidRDefault="00365DD5" w:rsidP="00332EA2">
      <w:pPr>
        <w:widowControl w:val="0"/>
        <w:numPr>
          <w:ilvl w:val="0"/>
          <w:numId w:val="1"/>
        </w:numPr>
        <w:autoSpaceDE w:val="0"/>
        <w:autoSpaceDN w:val="0"/>
        <w:adjustRightInd w:val="0"/>
        <w:spacing w:line="360" w:lineRule="auto"/>
        <w:ind w:left="0" w:firstLine="0"/>
        <w:jc w:val="both"/>
        <w:rPr>
          <w:noProof/>
          <w:color w:val="000000"/>
          <w:sz w:val="28"/>
          <w:szCs w:val="28"/>
        </w:rPr>
      </w:pPr>
      <w:r w:rsidRPr="00434202">
        <w:rPr>
          <w:noProof/>
          <w:color w:val="000000"/>
          <w:sz w:val="28"/>
          <w:szCs w:val="28"/>
        </w:rPr>
        <w:t>Налоговый кодекс РФ. Ч.1 от 31.07.1998г. №146-ФЗ (в ред. от 01.07.2005г. №78-ФЗ);</w:t>
      </w:r>
    </w:p>
    <w:p w:rsidR="00365DD5" w:rsidRPr="00434202" w:rsidRDefault="00365DD5" w:rsidP="00332EA2">
      <w:pPr>
        <w:widowControl w:val="0"/>
        <w:numPr>
          <w:ilvl w:val="0"/>
          <w:numId w:val="1"/>
        </w:numPr>
        <w:autoSpaceDE w:val="0"/>
        <w:autoSpaceDN w:val="0"/>
        <w:adjustRightInd w:val="0"/>
        <w:spacing w:line="360" w:lineRule="auto"/>
        <w:ind w:left="0" w:firstLine="0"/>
        <w:jc w:val="both"/>
        <w:rPr>
          <w:noProof/>
          <w:color w:val="000000"/>
          <w:sz w:val="28"/>
          <w:szCs w:val="28"/>
        </w:rPr>
      </w:pPr>
      <w:r w:rsidRPr="00434202">
        <w:rPr>
          <w:noProof/>
          <w:color w:val="000000"/>
          <w:sz w:val="28"/>
          <w:szCs w:val="28"/>
        </w:rPr>
        <w:t>Губарев В.Г.</w:t>
      </w:r>
      <w:r w:rsidR="00332EA2" w:rsidRPr="00434202">
        <w:rPr>
          <w:noProof/>
          <w:color w:val="000000"/>
          <w:sz w:val="28"/>
          <w:szCs w:val="28"/>
        </w:rPr>
        <w:t xml:space="preserve"> </w:t>
      </w:r>
      <w:r w:rsidRPr="00434202">
        <w:rPr>
          <w:noProof/>
          <w:color w:val="000000"/>
          <w:sz w:val="28"/>
          <w:szCs w:val="28"/>
        </w:rPr>
        <w:t>Основы экономики и предпринимательства. Учебник. Москва, издательство «Феникс», 2003г. – 288стр;</w:t>
      </w:r>
    </w:p>
    <w:p w:rsidR="00365DD5" w:rsidRPr="00434202" w:rsidRDefault="00365DD5" w:rsidP="00332EA2">
      <w:pPr>
        <w:widowControl w:val="0"/>
        <w:numPr>
          <w:ilvl w:val="0"/>
          <w:numId w:val="1"/>
        </w:numPr>
        <w:autoSpaceDE w:val="0"/>
        <w:autoSpaceDN w:val="0"/>
        <w:adjustRightInd w:val="0"/>
        <w:spacing w:line="360" w:lineRule="auto"/>
        <w:ind w:left="0" w:firstLine="0"/>
        <w:jc w:val="both"/>
        <w:rPr>
          <w:noProof/>
          <w:color w:val="000000"/>
          <w:sz w:val="28"/>
          <w:szCs w:val="28"/>
        </w:rPr>
      </w:pPr>
      <w:r w:rsidRPr="00434202">
        <w:rPr>
          <w:noProof/>
          <w:color w:val="000000"/>
          <w:sz w:val="28"/>
          <w:szCs w:val="28"/>
        </w:rPr>
        <w:t>Губин Е.П. Предпринимательское право. Сборник</w:t>
      </w:r>
      <w:r w:rsidR="00332EA2" w:rsidRPr="00434202">
        <w:rPr>
          <w:noProof/>
          <w:color w:val="000000"/>
          <w:sz w:val="28"/>
          <w:szCs w:val="28"/>
        </w:rPr>
        <w:t xml:space="preserve"> </w:t>
      </w:r>
      <w:r w:rsidRPr="00434202">
        <w:rPr>
          <w:noProof/>
          <w:color w:val="000000"/>
          <w:sz w:val="28"/>
          <w:szCs w:val="28"/>
        </w:rPr>
        <w:t>нормативных правовых актов. Москва, издательство «Юристъ», 2003г. – 846стр;</w:t>
      </w:r>
    </w:p>
    <w:p w:rsidR="00365DD5" w:rsidRPr="00434202" w:rsidRDefault="00365DD5" w:rsidP="00332EA2">
      <w:pPr>
        <w:widowControl w:val="0"/>
        <w:numPr>
          <w:ilvl w:val="0"/>
          <w:numId w:val="1"/>
        </w:numPr>
        <w:autoSpaceDE w:val="0"/>
        <w:autoSpaceDN w:val="0"/>
        <w:adjustRightInd w:val="0"/>
        <w:spacing w:line="360" w:lineRule="auto"/>
        <w:ind w:left="0" w:firstLine="0"/>
        <w:jc w:val="both"/>
        <w:rPr>
          <w:noProof/>
          <w:color w:val="000000"/>
          <w:sz w:val="28"/>
          <w:szCs w:val="28"/>
        </w:rPr>
      </w:pPr>
      <w:r w:rsidRPr="00434202">
        <w:rPr>
          <w:noProof/>
          <w:color w:val="000000"/>
          <w:sz w:val="28"/>
          <w:szCs w:val="28"/>
        </w:rPr>
        <w:t>Жилинский С.Э. Предпринимательское право. Правовая основа предпринимательской деятельности. Учебник. Москва, издательство «Норма», 2005г. – 442стр;</w:t>
      </w:r>
    </w:p>
    <w:p w:rsidR="00365DD5" w:rsidRPr="00434202" w:rsidRDefault="00365DD5" w:rsidP="00332EA2">
      <w:pPr>
        <w:widowControl w:val="0"/>
        <w:numPr>
          <w:ilvl w:val="0"/>
          <w:numId w:val="1"/>
        </w:numPr>
        <w:autoSpaceDE w:val="0"/>
        <w:autoSpaceDN w:val="0"/>
        <w:adjustRightInd w:val="0"/>
        <w:spacing w:line="360" w:lineRule="auto"/>
        <w:ind w:left="0" w:firstLine="0"/>
        <w:jc w:val="both"/>
        <w:rPr>
          <w:noProof/>
          <w:color w:val="000000"/>
          <w:sz w:val="28"/>
          <w:szCs w:val="28"/>
        </w:rPr>
      </w:pPr>
      <w:r w:rsidRPr="00434202">
        <w:rPr>
          <w:noProof/>
          <w:color w:val="000000"/>
          <w:sz w:val="28"/>
          <w:szCs w:val="28"/>
        </w:rPr>
        <w:t>Коршунов Н.М., Эриашвили Н.Д. Предпринимательское право. Учебник. Москва, издательство «Юнити-Дана», 2004г. –</w:t>
      </w:r>
      <w:r w:rsidR="00332EA2" w:rsidRPr="00434202">
        <w:rPr>
          <w:noProof/>
          <w:color w:val="000000"/>
          <w:sz w:val="28"/>
          <w:szCs w:val="28"/>
        </w:rPr>
        <w:t xml:space="preserve"> </w:t>
      </w:r>
      <w:r w:rsidRPr="00434202">
        <w:rPr>
          <w:noProof/>
          <w:color w:val="000000"/>
          <w:sz w:val="28"/>
          <w:szCs w:val="28"/>
        </w:rPr>
        <w:t>415стр;</w:t>
      </w:r>
    </w:p>
    <w:p w:rsidR="00365DD5" w:rsidRPr="00434202" w:rsidRDefault="00365DD5" w:rsidP="00332EA2">
      <w:pPr>
        <w:numPr>
          <w:ilvl w:val="0"/>
          <w:numId w:val="1"/>
        </w:numPr>
        <w:spacing w:line="360" w:lineRule="auto"/>
        <w:ind w:left="0" w:firstLine="0"/>
        <w:jc w:val="both"/>
        <w:rPr>
          <w:bCs/>
          <w:noProof/>
          <w:color w:val="000000"/>
          <w:sz w:val="28"/>
          <w:szCs w:val="28"/>
        </w:rPr>
      </w:pPr>
      <w:r w:rsidRPr="00434202">
        <w:rPr>
          <w:bCs/>
          <w:noProof/>
          <w:color w:val="000000"/>
          <w:sz w:val="28"/>
          <w:szCs w:val="28"/>
        </w:rPr>
        <w:t>Шевченко И.К. Организация предпринимательской деятельности. Учебное пособие.- Таганрог, Издательство «ТРТУ», 2004г.</w:t>
      </w:r>
      <w:r w:rsidR="00332EA2" w:rsidRPr="00434202">
        <w:rPr>
          <w:bCs/>
          <w:noProof/>
          <w:color w:val="000000"/>
          <w:sz w:val="28"/>
          <w:szCs w:val="28"/>
        </w:rPr>
        <w:t xml:space="preserve"> </w:t>
      </w:r>
      <w:r w:rsidRPr="00434202">
        <w:rPr>
          <w:bCs/>
          <w:noProof/>
          <w:color w:val="000000"/>
          <w:sz w:val="28"/>
          <w:szCs w:val="28"/>
        </w:rPr>
        <w:t>- 92 стр;</w:t>
      </w:r>
      <w:bookmarkStart w:id="14" w:name="_GoBack"/>
      <w:bookmarkEnd w:id="14"/>
    </w:p>
    <w:sectPr w:rsidR="00365DD5" w:rsidRPr="00434202" w:rsidSect="00332EA2">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8A8" w:rsidRDefault="00D078A8">
      <w:r>
        <w:separator/>
      </w:r>
    </w:p>
  </w:endnote>
  <w:endnote w:type="continuationSeparator" w:id="0">
    <w:p w:rsidR="00D078A8" w:rsidRDefault="00D0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8A8" w:rsidRDefault="00D078A8">
      <w:r>
        <w:separator/>
      </w:r>
    </w:p>
  </w:footnote>
  <w:footnote w:type="continuationSeparator" w:id="0">
    <w:p w:rsidR="00D078A8" w:rsidRDefault="00D07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DD5" w:rsidRDefault="00365DD5" w:rsidP="00365DD5">
    <w:pPr>
      <w:pStyle w:val="a5"/>
      <w:framePr w:wrap="around" w:vAnchor="text" w:hAnchor="margin" w:xAlign="right" w:y="1"/>
      <w:rPr>
        <w:rStyle w:val="a7"/>
      </w:rPr>
    </w:pPr>
  </w:p>
  <w:p w:rsidR="00365DD5" w:rsidRDefault="00365DD5" w:rsidP="00365DD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DD5" w:rsidRDefault="00A333D6" w:rsidP="00365DD5">
    <w:pPr>
      <w:pStyle w:val="a5"/>
      <w:framePr w:wrap="around" w:vAnchor="text" w:hAnchor="margin" w:xAlign="right" w:y="1"/>
      <w:rPr>
        <w:rStyle w:val="a7"/>
      </w:rPr>
    </w:pPr>
    <w:r>
      <w:rPr>
        <w:rStyle w:val="a7"/>
        <w:noProof/>
      </w:rPr>
      <w:t>2</w:t>
    </w:r>
  </w:p>
  <w:p w:rsidR="00365DD5" w:rsidRDefault="00365DD5" w:rsidP="00365DD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DB08DA"/>
    <w:multiLevelType w:val="hybridMultilevel"/>
    <w:tmpl w:val="82964E3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73C"/>
    <w:rsid w:val="000C0D74"/>
    <w:rsid w:val="00261241"/>
    <w:rsid w:val="00332EA2"/>
    <w:rsid w:val="00365DD5"/>
    <w:rsid w:val="00374713"/>
    <w:rsid w:val="00434202"/>
    <w:rsid w:val="0048616F"/>
    <w:rsid w:val="00587DC2"/>
    <w:rsid w:val="0062073C"/>
    <w:rsid w:val="00795978"/>
    <w:rsid w:val="009D0C03"/>
    <w:rsid w:val="00A0102A"/>
    <w:rsid w:val="00A333D6"/>
    <w:rsid w:val="00C07585"/>
    <w:rsid w:val="00D078A8"/>
    <w:rsid w:val="00E12F79"/>
    <w:rsid w:val="00F60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D181AA-5E4C-475D-AF58-E74BC919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8616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48616F"/>
    <w:rPr>
      <w:rFonts w:cs="Times New Roman"/>
      <w:color w:val="0000FF"/>
      <w:u w:val="single"/>
    </w:rPr>
  </w:style>
  <w:style w:type="paragraph" w:styleId="a4">
    <w:name w:val="Normal (Web)"/>
    <w:basedOn w:val="a"/>
    <w:uiPriority w:val="99"/>
    <w:rsid w:val="0048616F"/>
    <w:pPr>
      <w:spacing w:before="100" w:beforeAutospacing="1" w:after="100" w:afterAutospacing="1"/>
    </w:pPr>
    <w:rPr>
      <w:color w:val="000000"/>
    </w:rPr>
  </w:style>
  <w:style w:type="paragraph" w:styleId="a5">
    <w:name w:val="header"/>
    <w:basedOn w:val="a"/>
    <w:link w:val="a6"/>
    <w:uiPriority w:val="99"/>
    <w:rsid w:val="00365DD5"/>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365DD5"/>
    <w:rPr>
      <w:rFonts w:cs="Times New Roman"/>
    </w:rPr>
  </w:style>
  <w:style w:type="paragraph" w:styleId="11">
    <w:name w:val="toc 1"/>
    <w:basedOn w:val="a"/>
    <w:next w:val="a"/>
    <w:autoRedefine/>
    <w:uiPriority w:val="39"/>
    <w:semiHidden/>
    <w:rsid w:val="00365DD5"/>
  </w:style>
  <w:style w:type="paragraph" w:styleId="2">
    <w:name w:val="toc 2"/>
    <w:basedOn w:val="a"/>
    <w:next w:val="a"/>
    <w:autoRedefine/>
    <w:uiPriority w:val="39"/>
    <w:semiHidden/>
    <w:rsid w:val="00365DD5"/>
    <w:pPr>
      <w:ind w:left="240"/>
    </w:pPr>
  </w:style>
  <w:style w:type="paragraph" w:styleId="3">
    <w:name w:val="toc 3"/>
    <w:basedOn w:val="a"/>
    <w:next w:val="a"/>
    <w:autoRedefine/>
    <w:uiPriority w:val="39"/>
    <w:semiHidden/>
    <w:rsid w:val="00365DD5"/>
    <w:pPr>
      <w:ind w:left="480"/>
    </w:pPr>
  </w:style>
  <w:style w:type="paragraph" w:styleId="4">
    <w:name w:val="toc 4"/>
    <w:basedOn w:val="a"/>
    <w:next w:val="a"/>
    <w:autoRedefine/>
    <w:uiPriority w:val="39"/>
    <w:semiHidden/>
    <w:rsid w:val="00365DD5"/>
    <w:pPr>
      <w:ind w:left="720"/>
    </w:pPr>
  </w:style>
  <w:style w:type="paragraph" w:styleId="5">
    <w:name w:val="toc 5"/>
    <w:basedOn w:val="a"/>
    <w:next w:val="a"/>
    <w:autoRedefine/>
    <w:uiPriority w:val="39"/>
    <w:semiHidden/>
    <w:rsid w:val="00365DD5"/>
    <w:pPr>
      <w:ind w:left="960"/>
    </w:pPr>
  </w:style>
  <w:style w:type="paragraph" w:styleId="6">
    <w:name w:val="toc 6"/>
    <w:basedOn w:val="a"/>
    <w:next w:val="a"/>
    <w:autoRedefine/>
    <w:uiPriority w:val="39"/>
    <w:semiHidden/>
    <w:rsid w:val="00365DD5"/>
    <w:pPr>
      <w:ind w:left="1200"/>
    </w:pPr>
  </w:style>
  <w:style w:type="paragraph" w:styleId="7">
    <w:name w:val="toc 7"/>
    <w:basedOn w:val="a"/>
    <w:next w:val="a"/>
    <w:autoRedefine/>
    <w:uiPriority w:val="39"/>
    <w:semiHidden/>
    <w:rsid w:val="00365DD5"/>
    <w:pPr>
      <w:ind w:left="1440"/>
    </w:pPr>
  </w:style>
  <w:style w:type="paragraph" w:styleId="8">
    <w:name w:val="toc 8"/>
    <w:basedOn w:val="a"/>
    <w:next w:val="a"/>
    <w:autoRedefine/>
    <w:uiPriority w:val="39"/>
    <w:semiHidden/>
    <w:rsid w:val="00365DD5"/>
    <w:pPr>
      <w:ind w:left="1680"/>
    </w:pPr>
  </w:style>
  <w:style w:type="paragraph" w:styleId="9">
    <w:name w:val="toc 9"/>
    <w:basedOn w:val="a"/>
    <w:next w:val="a"/>
    <w:autoRedefine/>
    <w:uiPriority w:val="39"/>
    <w:semiHidden/>
    <w:rsid w:val="00365DD5"/>
    <w:pPr>
      <w:ind w:left="1920"/>
    </w:pPr>
  </w:style>
  <w:style w:type="paragraph" w:styleId="a8">
    <w:name w:val="Balloon Text"/>
    <w:basedOn w:val="a"/>
    <w:link w:val="a9"/>
    <w:uiPriority w:val="99"/>
    <w:semiHidden/>
    <w:rsid w:val="00795978"/>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footer"/>
    <w:basedOn w:val="a"/>
    <w:link w:val="ab"/>
    <w:uiPriority w:val="99"/>
    <w:unhideWhenUsed/>
    <w:rsid w:val="00332EA2"/>
    <w:pPr>
      <w:tabs>
        <w:tab w:val="center" w:pos="4677"/>
        <w:tab w:val="right" w:pos="9355"/>
      </w:tabs>
    </w:pPr>
  </w:style>
  <w:style w:type="character" w:customStyle="1" w:styleId="ab">
    <w:name w:val="Нижний колонтитул Знак"/>
    <w:link w:val="aa"/>
    <w:uiPriority w:val="99"/>
    <w:locked/>
    <w:rsid w:val="00332EA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1022</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адача 1</vt:lpstr>
    </vt:vector>
  </TitlesOfParts>
  <Company/>
  <LinksUpToDate>false</LinksUpToDate>
  <CharactersWithSpaces>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адача 1</dc:title>
  <dc:subject/>
  <dc:creator>User</dc:creator>
  <cp:keywords/>
  <dc:description/>
  <cp:lastModifiedBy>admin</cp:lastModifiedBy>
  <cp:revision>2</cp:revision>
  <cp:lastPrinted>2006-04-24T10:26:00Z</cp:lastPrinted>
  <dcterms:created xsi:type="dcterms:W3CDTF">2014-03-06T23:53:00Z</dcterms:created>
  <dcterms:modified xsi:type="dcterms:W3CDTF">2014-03-06T23:53:00Z</dcterms:modified>
</cp:coreProperties>
</file>