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2D" w:rsidRDefault="0086352D" w:rsidP="0086352D">
      <w:pPr>
        <w:pStyle w:val="2"/>
      </w:pPr>
      <w:r>
        <w:t>П</w:t>
      </w:r>
      <w:r w:rsidRPr="0086352D">
        <w:t>редставление доказательств участниками процесса как элемент доказывания</w:t>
      </w:r>
    </w:p>
    <w:p w:rsidR="0086352D" w:rsidRDefault="0086352D" w:rsidP="0086352D">
      <w:pPr>
        <w:ind w:firstLine="709"/>
        <w:rPr>
          <w:lang w:eastAsia="en-US"/>
        </w:rPr>
      </w:pP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Как известно, начальным элементом процесса доказывания является собирание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Согласно закону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ст</w:t>
      </w:r>
      <w:r w:rsidR="0086352D">
        <w:rPr>
          <w:lang w:eastAsia="en-US"/>
        </w:rPr>
        <w:t>.7</w:t>
      </w:r>
      <w:r w:rsidRPr="0086352D">
        <w:rPr>
          <w:lang w:eastAsia="en-US"/>
        </w:rPr>
        <w:t>0 УПК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оно осуществляется проведением следственных действий, истребованием предметов и документов, принятием доказательств от участников процесса и граждан, требованием о проведении ревизий и документальных проверок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Процедура представления и принятия доказательств не получила в законе достаточной регламентации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Однако в нормах, определяющих процессуальный статус обвиняемого, подозреваемого, потерпевшего, а также защитника, гражданского истца, гражданского ответчика право представления доказательств занимает важное место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Согласно ст</w:t>
      </w:r>
      <w:r w:rsidR="0086352D">
        <w:rPr>
          <w:lang w:eastAsia="en-US"/>
        </w:rPr>
        <w:t>.7</w:t>
      </w:r>
      <w:r w:rsidRPr="0086352D">
        <w:rPr>
          <w:lang w:eastAsia="en-US"/>
        </w:rPr>
        <w:t>0 УПК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этим правом наделены не только перечисленные выше лица, но и их представители, обвинитель, а также любые граждане, предприятия, учреждения, организации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В судебном разбирательстве представлять доказательства могут, кроме того, общественные обвинители и общественные защитники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Несмотря на интерес процессуальной науки к этому аспекту доказывания, некоторые вопросы представления доказательств остаются не вполне ясными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Требуют уточнения вопросы о юридической природе и субъектах представления доказательств, месте этой деятельности в системе доказывания, круге доказательственных материалов, которые могут быть представлены, стадиях процесса, на которых возможно представление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Процессуальная наука и практика не выработали еще единой процессуальной формы, обеспечивающей наиболее эффективную реализацию права на представление доказательств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При анализе норм УПК обращают на себя внимание различия в правовой природе представления доказательств указанными выше субъектами уголовного процесса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Представление доказательств подозреваемым, обвиняемым, защитником, потерпевшим, гражданским истцом, гражданским ответчиком, их представителями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это действенная мера реализации правового статуса субъектов доказывания с самостоятельным или представляемым интересом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Именно для отстаивания своих законных интересов, успешного выполнения своих процессуальных функций эти лица наделены правом представлять доказательства, заявлять ходатайства, участвовать в исследовании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Реализуя эти права обвиняемый, потерпевший и другие участники получают возможность влиять на направление познавательной деятельности, осуществляемой следователем и судом, вносить свой вклад в установление истины по делу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Сказанное не опровергается тем, что законный интерес соответствующего участника, хотя и не противоречит законным интересам других участников, но и не совпадает с ними полностью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Это различие обусловлено спецификой процессуальных функций указанных лиц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Так, в случаях, когда виновность обвиняемого бесспорна доказана, его процессуальный интерес направлен на выявление всех смягчающих обстоятельств и данных о возможности смягчения наказания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Процессуальный же интерес потерпевшего направлен на установление всех отягчающих обстоятельств, обоснование размера причиненного ему действиями обвиняемого ущерба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К этому следует добавить, что при определении законного интереса обвиняемого, как правильно замечает М</w:t>
      </w:r>
      <w:r w:rsidR="0086352D">
        <w:rPr>
          <w:lang w:eastAsia="en-US"/>
        </w:rPr>
        <w:t xml:space="preserve">.С. </w:t>
      </w:r>
      <w:r w:rsidRPr="0086352D">
        <w:rPr>
          <w:lang w:eastAsia="en-US"/>
        </w:rPr>
        <w:t>Строгович, нельзя исходить из заранее принятого мнения по вопросу о виновности обвиняемого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Нельзя основываться на том, что думает о виновности обвиняемого тот или иной участник процесса до решения этого вопроса судом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Законный интерес обвиняемого, по мнению автора в том, чтобы при расследовании и судебном разбирательстве его дела были полно, всесторонне и непредвзято собраны и проверены все доказательства, исследованы все обстоятельства, которые свидетельствуют в пользу обвиняемого, оправдывают его или смягчают его ответственность и чтобы обвиняемому была обеспечена возможность оспаривать обвинение, представить доводы и доказательства в свое оправдание или для смягчения своей ответственности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Подобно этому законный интерес потерпевшего следует видеть в стремлении к всестороннему исследованию фактов, устанавливающих виновность обвиняемого, полный размер причиненного им ущерба, отягчающие обстоятельства, а также фактов, опровергающих доводы обвиняемого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В целом же линия доказывания, которой придерживается обвиняемый, обусловлена осуществляемой им функцией защиты, а линия доказывания, осуществляемая потерпевшим обусловлена функцией обвинения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Представляя соответствующее доказательство обвиняемый и потерпевший каждый со своих позиций способствуют выяснению подлинных обстоятельств дела и установлению истины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Эти соображения в значительной степени относятся и к таким участникам процесса как подозреваемый, гражданский истец, гражданский ответчик, общественный обвинитель, общественный защитник, их представители</w:t>
      </w:r>
      <w:r w:rsidR="0086352D" w:rsidRPr="0086352D">
        <w:rPr>
          <w:lang w:eastAsia="en-US"/>
        </w:rPr>
        <w:t xml:space="preserve">: </w:t>
      </w:r>
      <w:r w:rsidRPr="0086352D">
        <w:rPr>
          <w:lang w:eastAsia="en-US"/>
        </w:rPr>
        <w:t>представляя доказательства эти лица реализуют свою уголовно-процессуальную функцию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Закон наделяет правом представления доказательств и обвинителя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Когда обвинителем является прокурор, он реализует свое право на представление доказательств лишь в судебных стадиях процесса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на досудебных стадиях он либо осуществляет надзор за процессуальной деятельностью, в том числе за сбором доказательств, либо сам собирает доказательства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Однако при этом его право одновременно выступает и как его обязанность, ибо будучи органом государства, при осуществлении обвинительной деятельности он руководствуется принципами публичности, всестороннего, полного и объективного исследования обстоятельств дела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В этом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существенное отличие от представления доказательств другими участниками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Иную правовую природу носит представление доказательств гражданами, предприятиями, учреждениями, организациями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Руководители предприятий, учреждений, организаций направляют доказательства прокурору, следователю и суду обычно по делам о преступлениях, связанных с деятельностью руководимых ими подразделений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Чаще всего такое положение имеет место в стадии возбуждения уголовного дела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Руководитель, представляя доказательство, выступает не как субъект доказывания, а лишь как должностное лицо, выполняющее возложенную на него законом служебную обязанность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сообщать органам расследования и суду о совершенном на том или ином предприятии, учреждении преступлении и принимать меры к тому, чтобы виновные были привлечены к законной ответственности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Такой обязанности, естественно, не несет обвиняемый, потерпевший, гражданский истец и гражданский ответчик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Что касается представления доказательств гражданами, не участвующими в деле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этим они выполняют свою моральную обязанность и гражданский долг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способствовать органам государства в борьбе с преступностью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Требует уточнения вопрос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вправе ли представлять доказательства органам расследования, прокурору и суду должностные лица органов дознания, получившие их в процессе оперативно-розыскной деятельности</w:t>
      </w:r>
      <w:r w:rsidR="0086352D" w:rsidRPr="0086352D">
        <w:rPr>
          <w:lang w:eastAsia="en-US"/>
        </w:rPr>
        <w:t xml:space="preserve">? </w:t>
      </w:r>
      <w:r w:rsidRPr="0086352D">
        <w:rPr>
          <w:lang w:eastAsia="en-US"/>
        </w:rPr>
        <w:t>Уголовно-процессуальный закон такой возможности специально не оговаривает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Однако некоторые ученые полагают, что работник органов дознания, обнаруживший предмет или документ в процессе оперативно-розыскной деятельности, вправе представить его следователю в порядке ст</w:t>
      </w:r>
      <w:r w:rsidR="0086352D">
        <w:rPr>
          <w:lang w:eastAsia="en-US"/>
        </w:rPr>
        <w:t>.7</w:t>
      </w:r>
      <w:r w:rsidRPr="0086352D">
        <w:rPr>
          <w:lang w:eastAsia="en-US"/>
        </w:rPr>
        <w:t>0 УПК с тем, чтобы происхождение объекта, его отношение к делу и допустимость были затем исследованы с помощью процессуальных средств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Представляется, что получение следователем предметов и документов подобным путем может иметь место лишь в исключительных случаях</w:t>
      </w:r>
      <w:r w:rsidR="0086352D" w:rsidRPr="0086352D">
        <w:rPr>
          <w:lang w:eastAsia="en-US"/>
        </w:rPr>
        <w:t>.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Завладение</w:t>
      </w:r>
      <w:r w:rsidR="0086352D">
        <w:rPr>
          <w:lang w:eastAsia="en-US"/>
        </w:rPr>
        <w:t xml:space="preserve">" </w:t>
      </w:r>
      <w:r w:rsidRPr="0086352D">
        <w:rPr>
          <w:lang w:eastAsia="en-US"/>
        </w:rPr>
        <w:t>объектом в процессе оперативно-розыскной работы неизбежно сопровождается отделением его от окружающей обстановки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подобно тому, как это бывает, например, когда гражданин, найдя нож на месте, где была драка, относит его к следователю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Между тем связь объекта с окружающей обстановкой сама по себе имеет доказательственную ценность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Процессуальные способы получения вещественных доказательств и документов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осмотр, обыск, выемка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позволяют эту связь зафиксировать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Если от граждан, обнаруживших доказательство, нельзя требовать проявления предусмотрительности и заботы о сохранении и запечатлении этой связи, то органы дознания, понимающие смысл и значение процессуального порядка обнаружения и приобщения к делу вещественных доказательств и документов, обязаны применять именно этот, более эффективный порядок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Полагаем, что только в случаях когда он оказывается фактически неприменимым, в интересах раскрытия преступления, возможно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завладение</w:t>
      </w:r>
      <w:r w:rsidR="0086352D">
        <w:rPr>
          <w:lang w:eastAsia="en-US"/>
        </w:rPr>
        <w:t xml:space="preserve">" </w:t>
      </w:r>
      <w:r w:rsidRPr="0086352D">
        <w:rPr>
          <w:lang w:eastAsia="en-US"/>
        </w:rPr>
        <w:t>объектом с отступлением от процессуальных правил, с последующим представлением его в порядке ст</w:t>
      </w:r>
      <w:r w:rsidR="0086352D">
        <w:rPr>
          <w:lang w:eastAsia="en-US"/>
        </w:rPr>
        <w:t>.7</w:t>
      </w:r>
      <w:r w:rsidRPr="0086352D">
        <w:rPr>
          <w:lang w:eastAsia="en-US"/>
        </w:rPr>
        <w:t>0 УПК РФ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Такое положение складывается, когда доказательственный материал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 xml:space="preserve">наркотическое вещество, оружие и </w:t>
      </w:r>
      <w:r w:rsidR="0086352D">
        <w:rPr>
          <w:lang w:eastAsia="en-US"/>
        </w:rPr>
        <w:t>др.)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 xml:space="preserve">изъят работником милиции в процессе пресечения преступления, </w:t>
      </w:r>
      <w:r w:rsidR="0086352D">
        <w:rPr>
          <w:lang w:eastAsia="en-US"/>
        </w:rPr>
        <w:t>т.е.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до возбуждения уголовного дела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Сказанное позволяет определить место представления доказательств в системе доказывания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Уже отмечалось, что начальным этапом доказывания является собирание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Собирание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формирование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доказательств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 xml:space="preserve">это активная целенаправленная деятельность органа расследования, прокурора, суда, состоящая в извлечении из следов, оставленных событием, фактических данных, относящихся к делу, в преобразовании и закреплении этих данных, </w:t>
      </w:r>
      <w:r w:rsidR="0086352D">
        <w:rPr>
          <w:lang w:eastAsia="en-US"/>
        </w:rPr>
        <w:t>т.е.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в придании им надлежащей процессуальной формы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Представление же доказательств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это, как замечает В</w:t>
      </w:r>
      <w:r w:rsidR="0086352D">
        <w:rPr>
          <w:lang w:eastAsia="en-US"/>
        </w:rPr>
        <w:t xml:space="preserve">.Д. </w:t>
      </w:r>
      <w:r w:rsidRPr="0086352D">
        <w:rPr>
          <w:lang w:eastAsia="en-US"/>
        </w:rPr>
        <w:t>Арсеньев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пассивная форма получения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Доказательственный материал появляется в поле зрения органа расследования, суда не по их инициативе, а по волеизъявлению участников процесса, им обладающих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Представление участниками процесса, гражданами, предприятиями, учреждениями и организациями предметов и документов, имеющих, по их мнению отношение к делу, еще не означает появления в деле доказательства</w:t>
      </w:r>
      <w:r w:rsidR="0086352D" w:rsidRPr="0086352D">
        <w:rPr>
          <w:lang w:eastAsia="en-US"/>
        </w:rPr>
        <w:t xml:space="preserve">: </w:t>
      </w:r>
      <w:r w:rsidRPr="0086352D">
        <w:rPr>
          <w:lang w:eastAsia="en-US"/>
        </w:rPr>
        <w:t>следователь, судья могут признать эти объекты доказательствами лишь убедившись в их относимости к делу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В принципе не исключено, что ознакомившись с представляемым объектом, следователь сразу же определит, что он не имеет отношения к делу и возвратит его владельцу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 xml:space="preserve">Признать представленный объект доказательством, ввести его в дело, </w:t>
      </w:r>
      <w:r w:rsidR="0086352D">
        <w:rPr>
          <w:lang w:eastAsia="en-US"/>
        </w:rPr>
        <w:t>т.е.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включить в систему уже собранных доказательств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это исключительная прерогатива органа расследования, прокурора и суда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Принятие решения о приобщении предмета и документа к делу в сущности представляет собой акт закрепления доказательства, завершающий момент собирания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формирования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доказательства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Пока такое решение не принято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доказательства еще не существует, оно еще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не собрано</w:t>
      </w:r>
      <w:r w:rsidR="0086352D">
        <w:rPr>
          <w:lang w:eastAsia="en-US"/>
        </w:rPr>
        <w:t xml:space="preserve">", </w:t>
      </w:r>
      <w:r w:rsidRPr="0086352D">
        <w:rPr>
          <w:lang w:eastAsia="en-US"/>
        </w:rPr>
        <w:t>не сформировано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Поэтому, представление доказательств, будучи важным каналом получения доказательственной информации, все же не может отождествляться с собиранием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Представление участниками процесса, гражданами и должностными лицами предметов и документов создает условия для собирания доказательств, но находится за пределами непосредственных границ этого этапа доказывания, являясь как бы извне направленным к следователю, судье, познавательным актом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Способом же пополнения доказательственного материала для следователя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суда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будет принятие представленного объекта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 правом потерпевшего, защитника представлять доказательства некоторые ученые связывают их право собирать доказательства, рассуждая при этом так, что если указанные лица не вправе собирать доказательства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им нечего будет и представить следователю и суду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 xml:space="preserve">На этой основе делается вывод, что адвокат собирает доказательства, выясняя у граждан сведения, необходимые для защиты, организуя для этого собрания общественных организаций, осматривая документы в делах того или иного учреждения, фотографируя помещения, предметы, местность и </w:t>
      </w:r>
      <w:r w:rsidR="0086352D">
        <w:rPr>
          <w:lang w:eastAsia="en-US"/>
        </w:rPr>
        <w:t>т.д.,</w:t>
      </w:r>
      <w:r w:rsidRPr="0086352D">
        <w:rPr>
          <w:lang w:eastAsia="en-US"/>
        </w:rPr>
        <w:t xml:space="preserve"> а потерпевший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осуществляя поиск и изъятие вещественных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В последнее время за расширение прав защитника по собиранию доказательств высказались А</w:t>
      </w:r>
      <w:r w:rsidR="0086352D">
        <w:rPr>
          <w:lang w:eastAsia="en-US"/>
        </w:rPr>
        <w:t xml:space="preserve">.Д. </w:t>
      </w:r>
      <w:r w:rsidRPr="0086352D">
        <w:rPr>
          <w:lang w:eastAsia="en-US"/>
        </w:rPr>
        <w:t>Бойков, Ю</w:t>
      </w:r>
      <w:r w:rsidR="0086352D">
        <w:rPr>
          <w:lang w:eastAsia="en-US"/>
        </w:rPr>
        <w:t xml:space="preserve">.И. </w:t>
      </w:r>
      <w:r w:rsidRPr="0086352D">
        <w:rPr>
          <w:lang w:eastAsia="en-US"/>
        </w:rPr>
        <w:t>Стецовский, М</w:t>
      </w:r>
      <w:r w:rsidR="0086352D">
        <w:rPr>
          <w:lang w:eastAsia="en-US"/>
        </w:rPr>
        <w:t xml:space="preserve">.С. </w:t>
      </w:r>
      <w:r w:rsidRPr="0086352D">
        <w:rPr>
          <w:lang w:eastAsia="en-US"/>
        </w:rPr>
        <w:t>Строгович, А</w:t>
      </w:r>
      <w:r w:rsidR="0086352D">
        <w:rPr>
          <w:lang w:eastAsia="en-US"/>
        </w:rPr>
        <w:t xml:space="preserve">.М. </w:t>
      </w:r>
      <w:r w:rsidRPr="0086352D">
        <w:rPr>
          <w:lang w:eastAsia="en-US"/>
        </w:rPr>
        <w:t>Ларин и многие другие авторы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Действительно, закрепление в Конституции РФ права каждого гражданина на судебную защиту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ст</w:t>
      </w:r>
      <w:r w:rsidR="0086352D">
        <w:rPr>
          <w:lang w:eastAsia="en-US"/>
        </w:rPr>
        <w:t>.4</w:t>
      </w:r>
      <w:r w:rsidRPr="0086352D">
        <w:rPr>
          <w:lang w:eastAsia="en-US"/>
        </w:rPr>
        <w:t>6</w:t>
      </w:r>
      <w:r w:rsidR="0086352D" w:rsidRPr="0086352D">
        <w:rPr>
          <w:lang w:eastAsia="en-US"/>
        </w:rPr>
        <w:t>),</w:t>
      </w:r>
      <w:r w:rsidRPr="0086352D">
        <w:rPr>
          <w:lang w:eastAsia="en-US"/>
        </w:rPr>
        <w:t xml:space="preserve"> на получение квалифицированной юридической помощи, начиная с момента задержания, заключения под стражу, предъявления обвинения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ст</w:t>
      </w:r>
      <w:r w:rsidR="0086352D">
        <w:rPr>
          <w:lang w:eastAsia="en-US"/>
        </w:rPr>
        <w:t>.4</w:t>
      </w:r>
      <w:r w:rsidRPr="0086352D">
        <w:rPr>
          <w:lang w:eastAsia="en-US"/>
        </w:rPr>
        <w:t>8</w:t>
      </w:r>
      <w:r w:rsidR="0086352D" w:rsidRPr="0086352D">
        <w:rPr>
          <w:lang w:eastAsia="en-US"/>
        </w:rPr>
        <w:t>),</w:t>
      </w:r>
      <w:r w:rsidRPr="0086352D">
        <w:rPr>
          <w:lang w:eastAsia="en-US"/>
        </w:rPr>
        <w:t xml:space="preserve"> а так же расширение состязательных начал в судопроизводстве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ст</w:t>
      </w:r>
      <w:r w:rsidR="0086352D">
        <w:rPr>
          <w:lang w:eastAsia="en-US"/>
        </w:rPr>
        <w:t>.1</w:t>
      </w:r>
      <w:r w:rsidRPr="0086352D">
        <w:rPr>
          <w:lang w:eastAsia="en-US"/>
        </w:rPr>
        <w:t>23 Конституции, ст</w:t>
      </w:r>
      <w:r w:rsidR="0086352D">
        <w:rPr>
          <w:lang w:eastAsia="en-US"/>
        </w:rPr>
        <w:t>.4</w:t>
      </w:r>
      <w:r w:rsidRPr="0086352D">
        <w:rPr>
          <w:lang w:eastAsia="en-US"/>
        </w:rPr>
        <w:t>29 УПК РФ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позволяет ставить вопрос о недостаточности действующих гарантий участия защитника в доказывании, включая его право запрашивать через юридическую консультацию справки, характеристики и иные документы, необходимые в связи с оказанием юридической помощи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ст</w:t>
      </w:r>
      <w:r w:rsidR="0086352D">
        <w:rPr>
          <w:lang w:eastAsia="en-US"/>
        </w:rPr>
        <w:t>.1</w:t>
      </w:r>
      <w:r w:rsidRPr="0086352D">
        <w:rPr>
          <w:lang w:eastAsia="en-US"/>
        </w:rPr>
        <w:t>5 Положения об адвокатуре РФ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Есть основания ставить вопрос о повышении активности адвокатов-защитников и представителей в отыскании фактических данных, информации, которая сможет затем стать доказательством по делу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Однако, как правильно замечает Ю</w:t>
      </w:r>
      <w:r w:rsidR="0086352D">
        <w:rPr>
          <w:lang w:eastAsia="en-US"/>
        </w:rPr>
        <w:t xml:space="preserve">.И. </w:t>
      </w:r>
      <w:r w:rsidRPr="0086352D">
        <w:rPr>
          <w:lang w:eastAsia="en-US"/>
        </w:rPr>
        <w:t>Стецовский,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собирать доказательства разрешается в пределах процессуальной формы и только лицу, проводящему дознание, следователю, прокурору, суду</w:t>
      </w:r>
      <w:r w:rsidR="0086352D">
        <w:rPr>
          <w:lang w:eastAsia="en-US"/>
        </w:rPr>
        <w:t xml:space="preserve">". </w:t>
      </w:r>
      <w:r w:rsidRPr="0086352D">
        <w:rPr>
          <w:lang w:eastAsia="en-US"/>
        </w:rPr>
        <w:t>Поэтому небезосновательны возражения против наделения адвоката правом получать объяснения у граждан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ибо это порождало бы обязанность последних отвечать на вопросы и, в сущности, позволяло бы адвокатам проводить допрос свидетелей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При таком положении мыслится возможной лишь такая деятельность адвоката по сбо</w:t>
      </w:r>
      <w:r w:rsidR="0086352D">
        <w:rPr>
          <w:lang w:eastAsia="en-US"/>
        </w:rPr>
        <w:t>р</w:t>
      </w:r>
      <w:r w:rsidRPr="0086352D">
        <w:rPr>
          <w:lang w:eastAsia="en-US"/>
        </w:rPr>
        <w:t>у предварительной информации, которая не носит властно-распорядительного характера, не порождает обязанности должностных лиц и граждан по представлению фактических данных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исключением служит лишь истребование документов юридической консультацией</w:t>
      </w:r>
      <w:r w:rsidR="0086352D" w:rsidRPr="0086352D">
        <w:rPr>
          <w:lang w:eastAsia="en-US"/>
        </w:rPr>
        <w:t>),</w:t>
      </w:r>
      <w:r w:rsidRPr="0086352D">
        <w:rPr>
          <w:lang w:eastAsia="en-US"/>
        </w:rPr>
        <w:t xml:space="preserve"> но расширяет возможности представления доказательств, закрепленные в действующем законодательстве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Так, согласно ст</w:t>
      </w:r>
      <w:r w:rsidR="0086352D">
        <w:rPr>
          <w:lang w:eastAsia="en-US"/>
        </w:rPr>
        <w:t>.8</w:t>
      </w:r>
      <w:r w:rsidRPr="0086352D">
        <w:rPr>
          <w:lang w:eastAsia="en-US"/>
        </w:rPr>
        <w:t>0 Проекта УПК РФ, подготовленного Минюстом РФ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вторая редакция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защитник, допущенный к участию в деле вправе представлять доказательства и собирать сведения, необходимые для оказания юридической помощи, в т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ч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опрашивать частных лиц, а также запрашивать справки, характеристики и иные документы из различных организаций, их объединений, которые обязаны в установленном порядке выдавать эти документы или их копии, запрашивать с согласия подзащитного мнение специалистов для разъяснения возникающих в связи с оказанием юридической помощи вопросов, требующих специальных познаний</w:t>
      </w:r>
      <w:r w:rsidR="0086352D" w:rsidRPr="0086352D">
        <w:rPr>
          <w:lang w:eastAsia="en-US"/>
        </w:rPr>
        <w:t xml:space="preserve">; </w:t>
      </w:r>
      <w:r w:rsidRPr="0086352D">
        <w:rPr>
          <w:lang w:eastAsia="en-US"/>
        </w:rPr>
        <w:t>прибегать к услугам частных детективов или частных детективных предприятий для получения относящихся к делу сведений, в порядке, определяемом Законом об адвокатуре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Речь может идти о выяснении нужных обстоятельств у обвиняемого и потерпевшего, о получении от этих лиц и их родственников предметов и документов, имеющих доказательственное значение, об установлении через них возможных свидетелей и о беседах с последними с их согласия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Разумеется адвокату не запрещается знакомиться с тем или иным документом, хранящимся на предприятии, в учреждении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если администрация предприятия найдет это возможным</w:t>
      </w:r>
      <w:r w:rsidR="0086352D" w:rsidRPr="0086352D">
        <w:rPr>
          <w:lang w:eastAsia="en-US"/>
        </w:rPr>
        <w:t>),</w:t>
      </w:r>
      <w:r w:rsidRPr="0086352D">
        <w:rPr>
          <w:lang w:eastAsia="en-US"/>
        </w:rPr>
        <w:t xml:space="preserve"> фотографировать местность и </w:t>
      </w:r>
      <w:r w:rsidR="0086352D">
        <w:rPr>
          <w:lang w:eastAsia="en-US"/>
        </w:rPr>
        <w:t>т.п.,</w:t>
      </w:r>
      <w:r w:rsidRPr="0086352D">
        <w:rPr>
          <w:lang w:eastAsia="en-US"/>
        </w:rPr>
        <w:t xml:space="preserve"> так как все это может делать любой гражданин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Однако, ни с точки зрения полученных результатов, ни с точки зрения методов осуществления, подобную деятельность нельзя считать собиранием доказательств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Осуществляемый потерпевшим и адвокатом поиск предварительной информации требует от этих участников процесса продуманности и чувства меры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Нерегулируемая законом активность этих лиц, при отсутствии контроля за их деятельностью со стороны беспристрастного государственного органа, может привести к нарушению прав граждан, предприятий, организаций и учреждений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Известны и более радикальные предложения о повышении активности защитника в собирании доказательств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Так, Н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Горя, опираясь на принцип состязательности, считает целесообразным представить защитнику право проводить параллельное расследование, совершать следственные действия по выявлению оправдательных или смягчающих ответственность обстоятельств с изложением своих выводов в особом акте</w:t>
      </w:r>
      <w:r w:rsidR="0086352D" w:rsidRPr="0086352D">
        <w:rPr>
          <w:lang w:eastAsia="en-US"/>
        </w:rPr>
        <w:t xml:space="preserve"> -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оправдательном заключении</w:t>
      </w:r>
      <w:r w:rsidR="0086352D">
        <w:rPr>
          <w:lang w:eastAsia="en-US"/>
        </w:rPr>
        <w:t>".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По изложенным выше соображениям это предложение представляется неприемлемым</w:t>
      </w:r>
      <w:r w:rsidR="0086352D" w:rsidRPr="0086352D">
        <w:rPr>
          <w:lang w:eastAsia="en-US"/>
        </w:rPr>
        <w:t xml:space="preserve">: </w:t>
      </w:r>
      <w:r w:rsidRPr="0086352D">
        <w:rPr>
          <w:lang w:eastAsia="en-US"/>
        </w:rPr>
        <w:t>повышение роли защитника в собирании доказательств видится в активизации его процессуальной познавательной деятельности, а также в более активном участии в производстве следственных действий, к которым он допущен по закону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ч</w:t>
      </w:r>
      <w:r w:rsidR="0086352D">
        <w:rPr>
          <w:lang w:eastAsia="en-US"/>
        </w:rPr>
        <w:t>.2</w:t>
      </w:r>
      <w:r w:rsidRPr="0086352D">
        <w:rPr>
          <w:lang w:eastAsia="en-US"/>
        </w:rPr>
        <w:t xml:space="preserve"> ст</w:t>
      </w:r>
      <w:r w:rsidR="0086352D">
        <w:rPr>
          <w:lang w:eastAsia="en-US"/>
        </w:rPr>
        <w:t>.5</w:t>
      </w:r>
      <w:r w:rsidRPr="0086352D">
        <w:rPr>
          <w:lang w:eastAsia="en-US"/>
        </w:rPr>
        <w:t>1 УПК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Кроме того принятие предложений о параллельном адвокатском расследовании предполагает кардинальное реформирование предварительного расследования по типу англо-саксонского досудебного производства, что противоречило бы исторически сложившемуся типу российского уголовного процесса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До сих пор, говоря о представлении доказательств обвиняемым, защитником, потерпевшим, его представителем и другими участниками, мы имели в виду лишь предметы и документы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Однако существует мнение, что право представления доказательств охватывает и иную информацию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Так, по мнению Г</w:t>
      </w:r>
      <w:r w:rsidR="0086352D">
        <w:rPr>
          <w:lang w:eastAsia="en-US"/>
        </w:rPr>
        <w:t xml:space="preserve">.М. </w:t>
      </w:r>
      <w:r w:rsidRPr="0086352D">
        <w:rPr>
          <w:lang w:eastAsia="en-US"/>
        </w:rPr>
        <w:t>Миньковского и А</w:t>
      </w:r>
      <w:r w:rsidR="0086352D">
        <w:rPr>
          <w:lang w:eastAsia="en-US"/>
        </w:rPr>
        <w:t xml:space="preserve">.Р. </w:t>
      </w:r>
      <w:r w:rsidRPr="0086352D">
        <w:rPr>
          <w:lang w:eastAsia="en-US"/>
        </w:rPr>
        <w:t>Ратинова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представлены могут быть и устные сообщения</w:t>
      </w:r>
      <w:r w:rsidR="0086352D">
        <w:rPr>
          <w:lang w:eastAsia="en-US"/>
        </w:rPr>
        <w:t>"... "</w:t>
      </w:r>
      <w:r w:rsidRPr="0086352D">
        <w:rPr>
          <w:lang w:eastAsia="en-US"/>
        </w:rPr>
        <w:t>об обнаруженном месте происшествия, следах и других вещественных объектах</w:t>
      </w:r>
      <w:r w:rsidR="0086352D">
        <w:rPr>
          <w:lang w:eastAsia="en-US"/>
        </w:rPr>
        <w:t>".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Представляется, что подобные суждения необоснованно расширяют действительный объем представляемых доказательственных материалов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В этом можно убедиться, подвергнув анализу правовой статус участников процесса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Так, в ст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ст</w:t>
      </w:r>
      <w:r w:rsidR="0086352D">
        <w:rPr>
          <w:lang w:eastAsia="en-US"/>
        </w:rPr>
        <w:t>.4</w:t>
      </w:r>
      <w:r w:rsidRPr="0086352D">
        <w:rPr>
          <w:lang w:eastAsia="en-US"/>
        </w:rPr>
        <w:t>6, 53, 55 УПК РФ обвиняемый, потерпевший и гражданский ответчик, наряду с правом представления доказательств, наделены и правом давать показания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объяснения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Очевидно, что право давать показания, будучи весьма важной формой участия в доказывании, не отождествляется законодателем с другой специфической формой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представлением доказательств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Не сливается представление доказательств и с такими формами участия в доказывании, как заявление ходатайств и участие в следственных действиях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Каждая из форм участия в доказывании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заявление ходатайств, дача показаний, представление доказательств, участие в следственных действиях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по-своему эффективна, а использование всех форм позволяет участникам процесса активно влиять на ход познавательной деятельности, пополнять доказательственный материал в нужном направлении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Дальнейшее совершенствование доказывания предполагает дифференцированное изучение отдельных его форм, не допуская их подмены и отождествления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Полагаем, что когда речь идет о представлении доказательств законодатель имеет в виду лишь материальные объекты, несущие информацию о существенных обстоятельствах дела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Таковыми являются предметы, могущие впоследствии стать вещественными доказательствами, и документы, исходящие от государственных и негосударственных учреждений и организаций, должностных лиц и граждан и удостоверяющие то или иное существенное обстоятельство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Ознакомление с практикой показывает, что чаще всего доказательственные материалы в виде документов представляются обвиняемым, потерпевшим, защитником и представителем в судебное разбирательство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 xml:space="preserve">Таковы справки о состоянии здоровья обвиняемого, длительности утраты трудоспособности потерпевшим, характеристики и </w:t>
      </w:r>
      <w:r w:rsidR="0086352D">
        <w:rPr>
          <w:lang w:eastAsia="en-US"/>
        </w:rPr>
        <w:t>т.д.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Однако имеют место случаи представления предметов органам расследования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 xml:space="preserve">запрещенных орудий лова, отобранных инспекторами рыбнадзора у браконьеров, портфеля, забытого обвиняемым на месте изнасилования и обнаруженного потерпевшей, пропуска на имя обвиняемого, выхваченного у него из кармана потерпевшей во время борьбы с ним и </w:t>
      </w:r>
      <w:r w:rsidR="0086352D">
        <w:rPr>
          <w:lang w:eastAsia="en-US"/>
        </w:rPr>
        <w:t>т.д.)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 xml:space="preserve">Право обвиняемого, подозреваемого, потерпевшего и других участников на представление доказательств носит, по нашему мнению, универсальный характер, </w:t>
      </w:r>
      <w:r w:rsidR="0086352D">
        <w:rPr>
          <w:lang w:eastAsia="en-US"/>
        </w:rPr>
        <w:t>т.е.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может быть реализовано на всех стадиях процесса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Такое суждение, на первый взгляд, противоречит положениям ст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ст</w:t>
      </w:r>
      <w:r w:rsidR="0086352D">
        <w:rPr>
          <w:lang w:eastAsia="en-US"/>
        </w:rPr>
        <w:t>.4</w:t>
      </w:r>
      <w:r w:rsidRPr="0086352D">
        <w:rPr>
          <w:lang w:eastAsia="en-US"/>
        </w:rPr>
        <w:t>6, 51, 53, 54, 55 и 70 УПК РФ, ограничивающим собирание и представление доказательств лишь стадиями предварительного расследования и судебного разбирательства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Однако анализ правовых форм доказывания и познавательной ситуации, складывающихся на отдельных стадиях, приводят к иному выводу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Как известно, в стадии возбуждения уголовного дела применяются лишь те способы пополнения доказательственного материала, которые свободны от принуждения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Этому условию вполне соответствует представление доказательственных материалов заинтересованными лицами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И хотя на этой стадии процесса нет еще обвиняемого, потерпевшего, защитников, представителей, лица, которые в будущем могут быть таковыми, не должны, на наш взгляд, лишаться возможности защищать свои законные интересы, представляя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при заявлениях, объяснениях, путем личной явки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соответствующие предметы и документы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Такая практика фактически существует и она должна получить более четкое закрепление в законе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Из смысла ст</w:t>
      </w:r>
      <w:r w:rsidR="0086352D">
        <w:rPr>
          <w:lang w:eastAsia="en-US"/>
        </w:rPr>
        <w:t>.2</w:t>
      </w:r>
      <w:r w:rsidRPr="0086352D">
        <w:rPr>
          <w:lang w:eastAsia="en-US"/>
        </w:rPr>
        <w:t>23 УПК РФ видно, что в стадии назначения судебного заседания участники процесса могут заявить ходатайство о приобщении к делу имеющихся у них документов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например, при отклонении аналогичного ходатайства на предварительном следствии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В случаях, когда представляемый документ может оказать влияние на решение о предании суду, либо создать условия для выяснения существенного обстоятельства в судебном разбирательстве, суд может удовлетворить заявленное ходатайство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Тот факт, что в этой стадии процесса не определяется достоверность доказательств, не исключает возможности их представления и принятия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При таком положении представляется целесообразным указать в соответствующих нормах УПК, что доказательства могут быть представлены заинтересованными лицами в любой стадии процесса с соблюдением действующих там правил доказывания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В интересах участников процесса и установления истины существует настоятельная необходимость в унификации процессуальной формы представления доказательств, на что неоднократно указывалось в литературе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Необходимость унификации процедуры представления доказательств в первую очередь обусловлена тем, что закон оставляет этот вопрос открытым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Практика же породила множество различных форм, часто не обеспечивающих законные интересы лиц, представляющих доказательственные материалы и индивидуализацию последних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Так, нередко принятие предметов и документов оформляется выемкой,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изъятием</w:t>
      </w:r>
      <w:r w:rsidR="0086352D">
        <w:rPr>
          <w:lang w:eastAsia="en-US"/>
        </w:rPr>
        <w:t>", "</w:t>
      </w:r>
      <w:r w:rsidRPr="0086352D">
        <w:rPr>
          <w:lang w:eastAsia="en-US"/>
        </w:rPr>
        <w:t>добровольной выдачей</w:t>
      </w:r>
      <w:r w:rsidR="0086352D">
        <w:rPr>
          <w:lang w:eastAsia="en-US"/>
        </w:rPr>
        <w:t xml:space="preserve">", </w:t>
      </w:r>
      <w:r w:rsidRPr="0086352D">
        <w:rPr>
          <w:lang w:eastAsia="en-US"/>
        </w:rPr>
        <w:t xml:space="preserve">осмотром и </w:t>
      </w:r>
      <w:r w:rsidR="0086352D">
        <w:rPr>
          <w:lang w:eastAsia="en-US"/>
        </w:rPr>
        <w:t>т.п.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Не менее часто представление объекта вообще не документируется и о том, что он был вручен следователю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суду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обвиняемым, потерпевшим можно лишь догадываться, ознакомившись с показаниями этих лиц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Процессуальная форма представления доказательств участниками процесса должна определяться соответственно характеру представленных материалов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предметы и документы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и учитывать юридическую природу этого действия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защита законного интереса, выполнение служебной обязанности, общественного долга</w:t>
      </w:r>
      <w:r w:rsidR="0086352D" w:rsidRPr="0086352D">
        <w:rPr>
          <w:lang w:eastAsia="en-US"/>
        </w:rPr>
        <w:t>).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Обобщая высказанные по этому поводу соображения можно назвать следующие черты процедуры представления доказательств</w:t>
      </w:r>
      <w:r w:rsidR="0086352D" w:rsidRPr="0086352D">
        <w:rPr>
          <w:lang w:eastAsia="en-US"/>
        </w:rPr>
        <w:t>: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а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Она должна быть сконструирована так, чтобы отразить инициативу участника процесса, направленную на пополнение комплекса доказательств материалами, соответствующими его законным интересам</w:t>
      </w:r>
      <w:r w:rsidR="0086352D">
        <w:rPr>
          <w:lang w:eastAsia="en-US"/>
        </w:rPr>
        <w:t xml:space="preserve">" </w:t>
      </w:r>
      <w:r w:rsidRPr="0086352D">
        <w:rPr>
          <w:lang w:eastAsia="en-US"/>
        </w:rPr>
        <w:t>Недопустимо оформление этого акта истребованием предметов и документов следователем или судом по их инициативе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ч</w:t>
      </w:r>
      <w:r w:rsidR="0086352D">
        <w:rPr>
          <w:lang w:eastAsia="en-US"/>
        </w:rPr>
        <w:t>.1</w:t>
      </w:r>
      <w:r w:rsidRPr="0086352D">
        <w:rPr>
          <w:lang w:eastAsia="en-US"/>
        </w:rPr>
        <w:t xml:space="preserve"> ст</w:t>
      </w:r>
      <w:r w:rsidR="0086352D">
        <w:rPr>
          <w:lang w:eastAsia="en-US"/>
        </w:rPr>
        <w:t>.7</w:t>
      </w:r>
      <w:r w:rsidRPr="0086352D">
        <w:rPr>
          <w:lang w:eastAsia="en-US"/>
        </w:rPr>
        <w:t>0 УПК РФ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Столь же недопустимо истребование нужного материала следователем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судом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с последующим оформлением получения его так называемой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добровольной выдачей</w:t>
      </w:r>
      <w:r w:rsidR="0086352D">
        <w:rPr>
          <w:lang w:eastAsia="en-US"/>
        </w:rPr>
        <w:t>".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Чтобы избежать подобных явлений процессуальная форма представления доказательств должна обязательно включать фиксацию ходатайства о приобщении к делу предмета или документа, представляемого следователю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суду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обвиняемым, потерпевшим, иным участником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При этом, по аналогии с положениями ст</w:t>
      </w:r>
      <w:r w:rsidR="0086352D">
        <w:rPr>
          <w:lang w:eastAsia="en-US"/>
        </w:rPr>
        <w:t>.2</w:t>
      </w:r>
      <w:r w:rsidRPr="0086352D">
        <w:rPr>
          <w:lang w:eastAsia="en-US"/>
        </w:rPr>
        <w:t>76 УПК РФ, лицо, представляющее доказательство, должно указать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для установления какого обстоятельства представляется предмет или документ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б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Она должна обеспечить отражение индивидуальных признаков представляемого объекта с тем, чтобы избежать возможных впоследствии нареканий о подмене объекта или жалоб на необоснованный отказ в его приобщении к делу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 xml:space="preserve">Наилучшей формой для этого послужит соответствующий требованиям процессуального закона протокол, </w:t>
      </w:r>
      <w:r w:rsidR="0086352D">
        <w:rPr>
          <w:lang w:eastAsia="en-US"/>
        </w:rPr>
        <w:t>т.е.</w:t>
      </w:r>
      <w:r w:rsidR="0086352D" w:rsidRPr="0086352D">
        <w:rPr>
          <w:lang w:eastAsia="en-US"/>
        </w:rPr>
        <w:t xml:space="preserve"> </w:t>
      </w:r>
      <w:r w:rsidRPr="0086352D">
        <w:rPr>
          <w:lang w:eastAsia="en-US"/>
        </w:rPr>
        <w:t>акт, фиксирующий место и дату производства процессуального действия, его содержание, время начала и окончания, круг участвующих лиц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ст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ст</w:t>
      </w:r>
      <w:r w:rsidR="0086352D">
        <w:rPr>
          <w:lang w:eastAsia="en-US"/>
        </w:rPr>
        <w:t>.1</w:t>
      </w:r>
      <w:r w:rsidRPr="0086352D">
        <w:rPr>
          <w:lang w:eastAsia="en-US"/>
        </w:rPr>
        <w:t>02,141 УПК РФ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В судебном разбирательстве представление доказательств должно отражаться в протоколе судебного заседания</w:t>
      </w:r>
      <w:r w:rsidR="0086352D" w:rsidRPr="0086352D">
        <w:rPr>
          <w:lang w:eastAsia="en-US"/>
        </w:rPr>
        <w:t>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В протоколе фиксируется содержание ходатайства о приобщении объекта, цель представления, содержание документа, результаты осмотра предмета, его индивидуальные признаки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При необходимости фиксируются со слов лица, представляющего объект, и обстоятельства его обнаружения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На предварительном расследовании данный протокол целесообразно именовать</w:t>
      </w:r>
      <w:r w:rsidR="0086352D">
        <w:rPr>
          <w:lang w:eastAsia="en-US"/>
        </w:rPr>
        <w:t xml:space="preserve"> "</w:t>
      </w:r>
      <w:r w:rsidRPr="0086352D">
        <w:rPr>
          <w:lang w:eastAsia="en-US"/>
        </w:rPr>
        <w:t>протоколом представления доказательств</w:t>
      </w:r>
      <w:r w:rsidR="0086352D">
        <w:rPr>
          <w:lang w:eastAsia="en-US"/>
        </w:rPr>
        <w:t>".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в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Она должна учитывать, что признание представленного объекта доказательством</w:t>
      </w:r>
      <w:r w:rsidR="0086352D" w:rsidRPr="0086352D">
        <w:rPr>
          <w:lang w:eastAsia="en-US"/>
        </w:rPr>
        <w:t xml:space="preserve"> - </w:t>
      </w:r>
      <w:r w:rsidRPr="0086352D">
        <w:rPr>
          <w:lang w:eastAsia="en-US"/>
        </w:rPr>
        <w:t>это прерогатива следователя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суда</w:t>
      </w:r>
      <w:r w:rsidR="0086352D" w:rsidRPr="0086352D">
        <w:rPr>
          <w:lang w:eastAsia="en-US"/>
        </w:rPr>
        <w:t xml:space="preserve">). </w:t>
      </w:r>
      <w:r w:rsidRPr="0086352D">
        <w:rPr>
          <w:lang w:eastAsia="en-US"/>
        </w:rPr>
        <w:t>Поэтому, приняв решение об относимости либо неотносимости представленного документа к делу, следователь выносит постановление, а суд определение об удовлетворении ходатайства и принятии предмета или документа, либо от отказе в удовлетворении ходатайства и о возврате объекта владельцу</w:t>
      </w:r>
      <w:r w:rsidR="0086352D" w:rsidRPr="0086352D">
        <w:rPr>
          <w:lang w:eastAsia="en-US"/>
        </w:rPr>
        <w:t xml:space="preserve">. </w:t>
      </w:r>
      <w:r w:rsidRPr="0086352D">
        <w:rPr>
          <w:lang w:eastAsia="en-US"/>
        </w:rPr>
        <w:t>При выявлении признаков вещественного доказательства выносится постановление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определение</w:t>
      </w:r>
      <w:r w:rsidR="0086352D" w:rsidRPr="0086352D">
        <w:rPr>
          <w:lang w:eastAsia="en-US"/>
        </w:rPr>
        <w:t xml:space="preserve">) </w:t>
      </w:r>
      <w:r w:rsidRPr="0086352D">
        <w:rPr>
          <w:lang w:eastAsia="en-US"/>
        </w:rPr>
        <w:t>о приобщении предмета к делу в качестве вещественного доказательства</w:t>
      </w:r>
      <w:r w:rsidR="0086352D">
        <w:rPr>
          <w:lang w:eastAsia="en-US"/>
        </w:rPr>
        <w:t xml:space="preserve"> (</w:t>
      </w:r>
      <w:r w:rsidRPr="0086352D">
        <w:rPr>
          <w:lang w:eastAsia="en-US"/>
        </w:rPr>
        <w:t>ст</w:t>
      </w:r>
      <w:r w:rsidR="0086352D">
        <w:rPr>
          <w:lang w:eastAsia="en-US"/>
        </w:rPr>
        <w:t>.8</w:t>
      </w:r>
      <w:r w:rsidRPr="0086352D">
        <w:rPr>
          <w:lang w:eastAsia="en-US"/>
        </w:rPr>
        <w:t>4 УПК РФ</w:t>
      </w:r>
      <w:r w:rsidR="0086352D" w:rsidRPr="0086352D">
        <w:rPr>
          <w:lang w:eastAsia="en-US"/>
        </w:rPr>
        <w:t>).</w:t>
      </w:r>
    </w:p>
    <w:p w:rsidR="0086352D" w:rsidRDefault="00707275" w:rsidP="0086352D">
      <w:pPr>
        <w:ind w:firstLine="709"/>
        <w:rPr>
          <w:lang w:eastAsia="en-US"/>
        </w:rPr>
      </w:pPr>
      <w:r w:rsidRPr="0086352D">
        <w:rPr>
          <w:lang w:eastAsia="en-US"/>
        </w:rPr>
        <w:t>Существенными гарантиями законности и прав граждан могут, на наш взгляд, стать привлечение понятых к представлению доказательств, а также вручение лицу, представившему предмет или документ, копии протокола представления доказательств</w:t>
      </w:r>
      <w:r w:rsidR="0086352D" w:rsidRPr="0086352D">
        <w:rPr>
          <w:lang w:eastAsia="en-US"/>
        </w:rPr>
        <w:t>.</w:t>
      </w:r>
    </w:p>
    <w:p w:rsidR="00FC7EA0" w:rsidRPr="0086352D" w:rsidRDefault="00FC7EA0" w:rsidP="0086352D">
      <w:pPr>
        <w:ind w:firstLine="709"/>
        <w:rPr>
          <w:lang w:eastAsia="en-US"/>
        </w:rPr>
      </w:pPr>
      <w:bookmarkStart w:id="0" w:name="_GoBack"/>
      <w:bookmarkEnd w:id="0"/>
    </w:p>
    <w:sectPr w:rsidR="00FC7EA0" w:rsidRPr="0086352D" w:rsidSect="0086352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18" w:rsidRDefault="002A7718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A7718" w:rsidRDefault="002A771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2D" w:rsidRDefault="0086352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2D" w:rsidRDefault="0086352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18" w:rsidRDefault="002A7718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A7718" w:rsidRDefault="002A771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2D" w:rsidRDefault="00E65A9B" w:rsidP="0086352D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6352D" w:rsidRDefault="0086352D" w:rsidP="0086352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2D" w:rsidRDefault="008635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275"/>
    <w:rsid w:val="00035AF2"/>
    <w:rsid w:val="000736B7"/>
    <w:rsid w:val="002A7718"/>
    <w:rsid w:val="00707275"/>
    <w:rsid w:val="00844132"/>
    <w:rsid w:val="0086352D"/>
    <w:rsid w:val="00984CC5"/>
    <w:rsid w:val="00AA21AE"/>
    <w:rsid w:val="00B44FFF"/>
    <w:rsid w:val="00E07ABD"/>
    <w:rsid w:val="00E33D3D"/>
    <w:rsid w:val="00E65A9B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FDDF6D-D9B8-4203-84F1-6AFF0771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6352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86352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86352D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86352D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86352D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86352D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86352D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86352D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86352D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a6">
    <w:name w:val="Hyperlink"/>
    <w:uiPriority w:val="99"/>
    <w:rsid w:val="0086352D"/>
    <w:rPr>
      <w:color w:val="auto"/>
      <w:sz w:val="28"/>
      <w:szCs w:val="28"/>
      <w:u w:val="single"/>
      <w:vertAlign w:val="baseline"/>
    </w:rPr>
  </w:style>
  <w:style w:type="paragraph" w:customStyle="1" w:styleId="Web">
    <w:name w:val="Обычный (Web)"/>
    <w:basedOn w:val="a2"/>
    <w:uiPriority w:val="99"/>
    <w:rsid w:val="00707275"/>
    <w:pPr>
      <w:spacing w:before="100" w:beforeAutospacing="1" w:after="100" w:afterAutospacing="1"/>
      <w:ind w:firstLine="709"/>
    </w:pPr>
    <w:rPr>
      <w:lang w:eastAsia="en-US"/>
    </w:rPr>
  </w:style>
  <w:style w:type="character" w:styleId="a7">
    <w:name w:val="Strong"/>
    <w:uiPriority w:val="99"/>
    <w:qFormat/>
    <w:rsid w:val="00707275"/>
    <w:rPr>
      <w:b/>
      <w:bCs/>
    </w:rPr>
  </w:style>
  <w:style w:type="table" w:styleId="-1">
    <w:name w:val="Table Web 1"/>
    <w:basedOn w:val="a4"/>
    <w:uiPriority w:val="99"/>
    <w:rsid w:val="008635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86352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uiPriority w:val="99"/>
    <w:semiHidden/>
    <w:rsid w:val="0086352D"/>
    <w:rPr>
      <w:vertAlign w:val="superscript"/>
    </w:rPr>
  </w:style>
  <w:style w:type="paragraph" w:styleId="a9">
    <w:name w:val="Body Text"/>
    <w:basedOn w:val="a2"/>
    <w:link w:val="ac"/>
    <w:uiPriority w:val="99"/>
    <w:rsid w:val="0086352D"/>
    <w:pPr>
      <w:ind w:firstLine="709"/>
    </w:pPr>
    <w:rPr>
      <w:lang w:eastAsia="en-US"/>
    </w:r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8635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8635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6352D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8635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8635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86352D"/>
    <w:rPr>
      <w:rFonts w:eastAsia="Times New Roman"/>
      <w:sz w:val="28"/>
      <w:szCs w:val="28"/>
      <w:lang w:val="ru-RU" w:eastAsia="en-US"/>
    </w:rPr>
  </w:style>
  <w:style w:type="paragraph" w:styleId="af2">
    <w:name w:val="footer"/>
    <w:basedOn w:val="a2"/>
    <w:link w:val="13"/>
    <w:uiPriority w:val="99"/>
    <w:semiHidden/>
    <w:rsid w:val="0086352D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86352D"/>
    <w:rPr>
      <w:rFonts w:eastAsia="Times New Roman"/>
      <w:noProof/>
      <w:kern w:val="16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86352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352D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86352D"/>
    <w:pPr>
      <w:numPr>
        <w:numId w:val="2"/>
      </w:numPr>
      <w:tabs>
        <w:tab w:val="num" w:pos="1077"/>
      </w:tabs>
      <w:ind w:firstLine="720"/>
    </w:pPr>
  </w:style>
  <w:style w:type="paragraph" w:customStyle="1" w:styleId="af5">
    <w:name w:val="литера"/>
    <w:uiPriority w:val="99"/>
    <w:rsid w:val="0086352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86352D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86352D"/>
    <w:rPr>
      <w:sz w:val="28"/>
      <w:szCs w:val="28"/>
    </w:rPr>
  </w:style>
  <w:style w:type="paragraph" w:styleId="af8">
    <w:name w:val="Normal (Web)"/>
    <w:basedOn w:val="a2"/>
    <w:uiPriority w:val="99"/>
    <w:rsid w:val="0086352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86352D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86352D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86352D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86352D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86352D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86352D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86352D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6352D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8635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8635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352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352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6352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6352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35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352D"/>
    <w:rPr>
      <w:i/>
      <w:iCs/>
    </w:rPr>
  </w:style>
  <w:style w:type="paragraph" w:customStyle="1" w:styleId="afc">
    <w:name w:val="ТАБЛИЦА"/>
    <w:next w:val="a2"/>
    <w:autoRedefine/>
    <w:uiPriority w:val="99"/>
    <w:rsid w:val="0086352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86352D"/>
  </w:style>
  <w:style w:type="paragraph" w:customStyle="1" w:styleId="afd">
    <w:name w:val="Стиль ТАБЛИЦА + Междустр.интервал:  полуторный"/>
    <w:basedOn w:val="afc"/>
    <w:uiPriority w:val="99"/>
    <w:rsid w:val="0086352D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86352D"/>
  </w:style>
  <w:style w:type="table" w:customStyle="1" w:styleId="16">
    <w:name w:val="Стиль таблицы1"/>
    <w:basedOn w:val="a4"/>
    <w:uiPriority w:val="99"/>
    <w:rsid w:val="008635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86352D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86352D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86352D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86352D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8635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ДОКАЗАТЕЛЬСТВ УЧАСТНИКАМИ ПРОЦЕССА КАК ЭЛЕМЕНТ ДОКАЗЫВАНИЯ</vt:lpstr>
    </vt:vector>
  </TitlesOfParts>
  <Company>Организация</Company>
  <LinksUpToDate>false</LinksUpToDate>
  <CharactersWithSpaces>24669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ДОКАЗАТЕЛЬСТВ УЧАСТНИКАМИ ПРОЦЕССА КАК ЭЛЕМЕНТ ДОКАЗЫВАНИЯ</dc:title>
  <dc:subject/>
  <dc:creator>Customer</dc:creator>
  <cp:keywords/>
  <dc:description/>
  <cp:lastModifiedBy>admin</cp:lastModifiedBy>
  <cp:revision>2</cp:revision>
  <dcterms:created xsi:type="dcterms:W3CDTF">2014-03-07T01:11:00Z</dcterms:created>
  <dcterms:modified xsi:type="dcterms:W3CDTF">2014-03-07T01:11:00Z</dcterms:modified>
</cp:coreProperties>
</file>