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FE" w:rsidRPr="00923769" w:rsidRDefault="00FC30FE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769">
        <w:rPr>
          <w:rFonts w:ascii="Times New Roman" w:hAnsi="Times New Roman"/>
          <w:b/>
          <w:sz w:val="28"/>
          <w:szCs w:val="28"/>
        </w:rPr>
        <w:t>Содержание</w:t>
      </w:r>
    </w:p>
    <w:p w:rsidR="00923769" w:rsidRDefault="00923769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769" w:rsidRPr="00923769" w:rsidRDefault="00FC30FE" w:rsidP="0092376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23769">
        <w:rPr>
          <w:rFonts w:ascii="Times New Roman" w:hAnsi="Times New Roman"/>
          <w:color w:val="000000"/>
          <w:sz w:val="28"/>
          <w:szCs w:val="28"/>
        </w:rPr>
        <w:t>Задание 1</w:t>
      </w:r>
    </w:p>
    <w:p w:rsidR="00923769" w:rsidRPr="00923769" w:rsidRDefault="00FC30FE" w:rsidP="0092376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23769">
        <w:rPr>
          <w:rFonts w:ascii="Times New Roman" w:hAnsi="Times New Roman"/>
          <w:color w:val="000000"/>
          <w:sz w:val="28"/>
          <w:szCs w:val="28"/>
        </w:rPr>
        <w:t>Задание 2</w:t>
      </w:r>
    </w:p>
    <w:p w:rsidR="00923769" w:rsidRPr="00923769" w:rsidRDefault="00FC30FE" w:rsidP="0092376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23769">
        <w:rPr>
          <w:rFonts w:ascii="Times New Roman" w:hAnsi="Times New Roman"/>
          <w:color w:val="000000"/>
          <w:sz w:val="28"/>
          <w:szCs w:val="28"/>
        </w:rPr>
        <w:t>Задание 3</w:t>
      </w:r>
    </w:p>
    <w:p w:rsidR="00923769" w:rsidRDefault="00FC30FE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b/>
          <w:sz w:val="28"/>
          <w:szCs w:val="28"/>
        </w:rPr>
        <w:br w:type="page"/>
        <w:t>Задание 1</w:t>
      </w:r>
    </w:p>
    <w:p w:rsidR="00923769" w:rsidRDefault="00923769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B88" w:rsidRPr="00923769" w:rsidRDefault="00BE1B88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 xml:space="preserve">До введения в российский уголовный процесс единоличного порядка рассмотрения уголовных дел Законом РФ от 29 мая 1992 г. №2869-1 большинством авторов в систему принципов советского и российского уголовного процесса включалась коллегиальность судебного разбирательства по уголовным делам. Основания для этого давало положение, содержавшееся в ст. 154 Конституции СССР 1977 года: "Рассмотрение гражданских и уголовных дел во всех судах осуществляется коллегиально; в суде первой инстанции - с участием народных заседателей. Народные заседатели при осуществлении правосудия пользуются всеми правами судьи". Аналогичное положение закреплялось и в ст. 166 Конституции РСФСР 1978 года. </w:t>
      </w:r>
    </w:p>
    <w:p w:rsidR="00BE1B88" w:rsidRPr="00923769" w:rsidRDefault="00BE1B88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 xml:space="preserve">Назывался этот принцип по-разному, в том числе - "коллегиальное рассмотрение уголовных дел с участием народных заседателей". Последнее дополнение придавало названному принципу особое содержание, поскольку отражало важное руководящее начало привлечения представителей народа к осуществлению правосудия, которое не утрачивало своего значения в течение последних столетий в подавляющем большинстве стран мира. Н.Н.Полянский, например, не употребляя термина "коллегиальное" или "коллегиальность", самостоятельным принципом уголовного процесса считал правило об участии в отправлении правосудия народных заседателей. Так же этот принцип определял М.С.Строгович, Г.И.Чангули. В.Н.Бибило же, напротив, отрицала возможность признания самостоятельным принципом процесса участие народных заседателей, полагая, что соответствующее правило обеспечивает принцип коллегиальности. </w:t>
      </w:r>
    </w:p>
    <w:p w:rsidR="00BE1B88" w:rsidRPr="00923769" w:rsidRDefault="00BE1B88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 xml:space="preserve">Едва ли эти разногласия при прежнем законодательстве имели принципиальное значение. Ведь нередко, говоря о принципе коллегиальности, учёные имели в виду прежде всего участие народных заседателей в судебном разбирательстве (нередко называя их участие самостоятельным принципом), и лишь во вторую очередь - рассмотрение уголовных дел коллегиями профессиональных судей в контрольных стадиях. </w:t>
      </w:r>
    </w:p>
    <w:p w:rsidR="00BE1B88" w:rsidRPr="00923769" w:rsidRDefault="00BE1B88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 xml:space="preserve">В соответствии с Законом РСФСР от 1 ноября 1991 года "Об изменениях и дополнениях Конституции (Основного Закона) РСФСР" (ст. 13) статья 166 Конституции РСФСР была изложена в новой редакции: "Рассмотрение гражданских и уголовных дел в судах осуществляется коллегиально и единолично; в суде первой инстанции - с участием присяжных заседателей, народных заседателей, либо коллегией из трёх профессиональных судей или единолично судьёй. Гражданин имеет право на коллегиальное рассмотрение его дела в суде, за исключением случаев, установленных законом". Это создало конституционно-правовые условия для изменения отраслевого законодательства. </w:t>
      </w:r>
    </w:p>
    <w:p w:rsidR="00BE1B88" w:rsidRPr="00923769" w:rsidRDefault="00BE1B88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 xml:space="preserve">После введения института единоличного рассмотрения дел (как гражданских, так и уголовных), считать коллегиальность судебного разбирательства в уголовном процессе принципом процесса стало некорректным, ибо к компетенции единолично действующего судьи было отнесено такое количество уголовных дел, которое исключением из общего правила никак не назовёшь. </w:t>
      </w:r>
    </w:p>
    <w:p w:rsidR="00BE1B88" w:rsidRPr="00923769" w:rsidRDefault="00BE1B88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 xml:space="preserve">Концепция судебной реформы, определившая в 1991 году основные направления развития российского уголовного процесса, предусматривала введение единоличного порядка рассмотрения уголовных дел, поэтому названные законодательные новеллы не противоречили общей тенденции демократизации отечественного правосудия. Однако к компетенции единолично действующих судей в 1992 году был отнесен значительно больший круг дел, чем изначально планировалось, и это сразу же вызвало критику в литературе. </w:t>
      </w:r>
    </w:p>
    <w:p w:rsidR="003D0E95" w:rsidRPr="00923769" w:rsidRDefault="00BE1B88" w:rsidP="00923769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3769">
        <w:rPr>
          <w:sz w:val="28"/>
          <w:szCs w:val="28"/>
        </w:rPr>
        <w:t>На современном этапе развития российского уголовно-процессуального законодательства вопрос о системе принципов уголовного процесса и о содержании каждого из них звучит по-новому актуально</w:t>
      </w:r>
      <w:r w:rsidR="00B117E2" w:rsidRPr="00923769">
        <w:rPr>
          <w:sz w:val="28"/>
          <w:szCs w:val="28"/>
        </w:rPr>
        <w:t>.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Рассмотрение уголовных дел осуществляется судом коллегиально или судьей единолично.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Суд первой инстанции рассматривает уголовные дела в следующем составе: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1) судья федерального суда общей юрисдикции - уголовные дела о всех преступлениях, за исключением уголовных дел, указанных в пунктах 2 - 4;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2) судья федерального суда общей юрисдикции и коллегия из двенадцати присяжных заседателей - по ходатайству обвиняемого уголовные дела о преступлениях, указанных в части третьей статьи 31 УПК, за исключением уголовных дел о преступлениях, предусмотренных статьями 205, 206 частями второй - четвертой, 208 частью первой, 212 частью первой, 275, 276, 278, 279 и 281 Уголовного кодекса Российской Федерации;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3) коллегия из трех судей федерального суда общей юрисдикции - уголовные дела о преступлениях, предусмотренных статьями 205, 206 частями второй - четвертой, 208 частью первой, 212 частью первой, 275, 276, 278, 279 и 281 Уголовного кодекса Российской Федерации, а при наличии ходатайства обвиняемого, заявленного до назначения судебного заседания в соответствии со статьей 231 УПК РФ, - уголовные дела об иных тяжких и особо тяжких преступлениях;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4) мировой судья - уголовные дела, подсудные ему в соответствии с частью первой статьи 31 УПК РФ.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Рассмотрение уголовных дел в апелляционном порядке осуществляется судьей районного суда единолично.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Рассмотрение уголовных дел в кассационном порядке осуществляется судом в составе трех судей федерального суда общей юрисдикции, а в порядке надзора - в составе не менее трех судей федерального суда общей юрисдикции.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При рассмотрении уголовного дела судом в составе трех судей федерального суда общей юрисдикции один из них председательствует в судебном заседании.</w:t>
      </w:r>
    </w:p>
    <w:p w:rsidR="009907FE" w:rsidRPr="00923769" w:rsidRDefault="009907FE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 xml:space="preserve">Уголовные дела, подсудные мировому судье, совершенные лицами, указанными в части пятой статьи 31 </w:t>
      </w:r>
      <w:r w:rsidR="0004734D" w:rsidRPr="00923769">
        <w:rPr>
          <w:rFonts w:ascii="Times New Roman" w:hAnsi="Times New Roman"/>
          <w:sz w:val="28"/>
          <w:szCs w:val="28"/>
        </w:rPr>
        <w:t>УПК РФ</w:t>
      </w:r>
      <w:r w:rsidRPr="00923769">
        <w:rPr>
          <w:rFonts w:ascii="Times New Roman" w:hAnsi="Times New Roman"/>
          <w:sz w:val="28"/>
          <w:szCs w:val="28"/>
        </w:rPr>
        <w:t xml:space="preserve">, рассматриваются судьями гарнизонных военных судов единолично в порядке, установленном главой 41 </w:t>
      </w:r>
      <w:r w:rsidR="0004734D" w:rsidRPr="00923769">
        <w:rPr>
          <w:rFonts w:ascii="Times New Roman" w:hAnsi="Times New Roman"/>
          <w:sz w:val="28"/>
          <w:szCs w:val="28"/>
        </w:rPr>
        <w:t>УПК РФ.</w:t>
      </w:r>
      <w:r w:rsidRPr="00923769">
        <w:rPr>
          <w:rFonts w:ascii="Times New Roman" w:hAnsi="Times New Roman"/>
          <w:sz w:val="28"/>
          <w:szCs w:val="28"/>
        </w:rPr>
        <w:t xml:space="preserve"> В этих случаях приговор и постановление могут быть обжалованы в кассационном порядке.</w:t>
      </w:r>
    </w:p>
    <w:p w:rsidR="00A57589" w:rsidRPr="00923769" w:rsidRDefault="00A57589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C30FE" w:rsidRPr="00923769" w:rsidRDefault="00FC30FE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769">
        <w:rPr>
          <w:rFonts w:ascii="Times New Roman" w:hAnsi="Times New Roman"/>
          <w:b/>
          <w:sz w:val="28"/>
          <w:szCs w:val="28"/>
        </w:rPr>
        <w:t>Задание 2</w:t>
      </w:r>
    </w:p>
    <w:p w:rsidR="00923769" w:rsidRDefault="00923769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6C3" w:rsidRPr="00923769" w:rsidRDefault="00CE56C3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В районном суде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рассматривалось уголовное дело по обвинению Малышева. Гражданин Бурлаков, являющийся по данному делу свидетелем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и получивший в установленном порядке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повестку, несколько раз не являлся без уважительных причин на судебные заседания. Судья, председательствующий по делу, дал распоряжение судебному приставу осуществить привод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Бурлакова. Пристав отказался выполнять указание, пояснив, что он не подчиняется непосредственно судье и поэтому не обязан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исполнять его распоряжения.</w:t>
      </w:r>
    </w:p>
    <w:p w:rsidR="00CE56C3" w:rsidRPr="00923769" w:rsidRDefault="00CE56C3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Правомерен ли отказ судебного пристава? Каковы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служебные обязанности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судебного пристава по обеспечению установленного порядка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деятельности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судов?</w:t>
      </w:r>
    </w:p>
    <w:p w:rsidR="00CE56C3" w:rsidRPr="00923769" w:rsidRDefault="00CE56C3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769">
        <w:rPr>
          <w:rFonts w:ascii="Times New Roman" w:hAnsi="Times New Roman"/>
          <w:b/>
          <w:sz w:val="28"/>
          <w:szCs w:val="28"/>
        </w:rPr>
        <w:t>Решение:</w:t>
      </w:r>
    </w:p>
    <w:p w:rsidR="005A403F" w:rsidRPr="00923769" w:rsidRDefault="005A403F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В данном случае, отказ судебного пристава не правомерен, так как, согласно п.1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ст. 11 ФЗ «О судебных приставах» привод лиц</w:t>
      </w:r>
      <w:r w:rsidR="00923769">
        <w:rPr>
          <w:rFonts w:ascii="Times New Roman" w:hAnsi="Times New Roman"/>
          <w:sz w:val="28"/>
          <w:szCs w:val="28"/>
        </w:rPr>
        <w:t xml:space="preserve"> </w:t>
      </w:r>
      <w:r w:rsidRPr="00923769">
        <w:rPr>
          <w:rFonts w:ascii="Times New Roman" w:hAnsi="Times New Roman"/>
          <w:sz w:val="28"/>
          <w:szCs w:val="28"/>
        </w:rPr>
        <w:t>уклоняющихся от явки в суд, является его служебной обязанностью.</w:t>
      </w:r>
    </w:p>
    <w:p w:rsidR="005A403F" w:rsidRPr="00923769" w:rsidRDefault="005A403F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Обязанности и права судебных приставов по обеспечению установленного порядка деятельности судов</w:t>
      </w:r>
      <w:r w:rsidR="00923769">
        <w:rPr>
          <w:rFonts w:ascii="Times New Roman" w:hAnsi="Times New Roman"/>
          <w:sz w:val="28"/>
          <w:szCs w:val="28"/>
        </w:rPr>
        <w:t>.</w:t>
      </w:r>
    </w:p>
    <w:p w:rsidR="005A403F" w:rsidRPr="00923769" w:rsidRDefault="005A403F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Судебный пристав по обеспечению установленного порядка деятельности судов: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обеспечивает в судах безопасность судей, заседателей, участников судебного процесса и свидетелей;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выполняет распоряжения председателя суда, а также судьи или председательствующего в судебном заседании, связанные с соблюдением порядка в суде;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исполняет решения суда и судьи о применении к подсудимому и другим гражданам предусмотренных законом мер процессуального принуждения;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обеспечивает охрану зданий судов, совещательных комнат и судебных помещений в рабочее время;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проверяет подготовку судебных помещений к заседанию, обеспечивает по поручению судьи доставку к месту проведения судебного процесса уголовного дела и вещественных доказательств и их сохранность;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поддерживает общественный порядок в судебных помещениях;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взаимодействует с военнослужащими воинской части (подразделения) по конвоированию лиц, содержащихся под стражей, по вопросам их охраны и безопасности;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предупреждает и пресекает преступления и правонарушения, выявляет нарушителей, а в случае необходимости задерживает их с последующей передачей органам милиции;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осуществляет привод лиц, уклоняющихся от явки в суд или к судебному приставу - исполнителю;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участвует по указанию старшего судебного пристава в совершении исполнительных действий;</w:t>
      </w:r>
    </w:p>
    <w:p w:rsidR="005A403F" w:rsidRPr="00923769" w:rsidRDefault="005A403F" w:rsidP="009237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3769">
        <w:rPr>
          <w:rFonts w:ascii="Times New Roman" w:hAnsi="Times New Roman"/>
          <w:sz w:val="28"/>
          <w:szCs w:val="28"/>
        </w:rPr>
        <w:t>проходит специальную подготовку, а также периодическую проверку на пригодность к действиям в условиях, связанных с применением физической силы, специальных средств и огнестрельного оружия.</w:t>
      </w:r>
    </w:p>
    <w:p w:rsidR="005A403F" w:rsidRPr="00923769" w:rsidRDefault="005A403F" w:rsidP="009237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1DE" w:rsidRDefault="00FC30FE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769">
        <w:rPr>
          <w:rFonts w:ascii="Times New Roman" w:hAnsi="Times New Roman"/>
          <w:b/>
          <w:sz w:val="28"/>
          <w:szCs w:val="28"/>
        </w:rPr>
        <w:t>Задание 3</w:t>
      </w:r>
    </w:p>
    <w:p w:rsidR="00923769" w:rsidRPr="00923769" w:rsidRDefault="00923769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61DE" w:rsidRPr="00923769">
        <w:tc>
          <w:tcPr>
            <w:tcW w:w="4785" w:type="dxa"/>
          </w:tcPr>
          <w:p w:rsidR="006F61DE" w:rsidRPr="00923769" w:rsidRDefault="006F61DE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Функции</w:t>
            </w:r>
          </w:p>
        </w:tc>
        <w:tc>
          <w:tcPr>
            <w:tcW w:w="4786" w:type="dxa"/>
          </w:tcPr>
          <w:p w:rsidR="006F61DE" w:rsidRPr="00923769" w:rsidRDefault="006F61DE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Органы (подразделения) МВД РФ</w:t>
            </w:r>
          </w:p>
        </w:tc>
      </w:tr>
      <w:tr w:rsidR="006F61DE" w:rsidRPr="00923769">
        <w:tc>
          <w:tcPr>
            <w:tcW w:w="4785" w:type="dxa"/>
          </w:tcPr>
          <w:p w:rsidR="006F61DE" w:rsidRPr="00923769" w:rsidRDefault="006F61DE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Осуществление мер по предупреждению</w:t>
            </w:r>
            <w:r w:rsidR="00923769" w:rsidRPr="0092376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23769">
              <w:rPr>
                <w:rFonts w:ascii="Times New Roman" w:hAnsi="Times New Roman"/>
                <w:sz w:val="20"/>
                <w:szCs w:val="28"/>
              </w:rPr>
              <w:t>и пресечению незаконной миграции</w:t>
            </w:r>
          </w:p>
        </w:tc>
        <w:tc>
          <w:tcPr>
            <w:tcW w:w="4786" w:type="dxa"/>
          </w:tcPr>
          <w:p w:rsidR="006F61DE" w:rsidRPr="00923769" w:rsidRDefault="00276E12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 xml:space="preserve">Федеральная миграционная служба </w:t>
            </w:r>
          </w:p>
        </w:tc>
      </w:tr>
      <w:tr w:rsidR="006F61DE" w:rsidRPr="00923769">
        <w:tc>
          <w:tcPr>
            <w:tcW w:w="4785" w:type="dxa"/>
          </w:tcPr>
          <w:p w:rsidR="006F61DE" w:rsidRPr="00923769" w:rsidRDefault="006F61DE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Конвоирование</w:t>
            </w:r>
            <w:r w:rsidR="00923769" w:rsidRPr="0092376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23769">
              <w:rPr>
                <w:rFonts w:ascii="Times New Roman" w:hAnsi="Times New Roman"/>
                <w:sz w:val="20"/>
                <w:szCs w:val="28"/>
              </w:rPr>
              <w:t>осужденных и лиц, заключенных под стражу</w:t>
            </w:r>
          </w:p>
        </w:tc>
        <w:tc>
          <w:tcPr>
            <w:tcW w:w="4786" w:type="dxa"/>
          </w:tcPr>
          <w:p w:rsidR="006F61DE" w:rsidRPr="00923769" w:rsidRDefault="00D006B5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Ф</w:t>
            </w:r>
            <w:r w:rsidR="004C0460" w:rsidRPr="00923769">
              <w:rPr>
                <w:rFonts w:ascii="Times New Roman" w:hAnsi="Times New Roman"/>
                <w:sz w:val="20"/>
                <w:szCs w:val="28"/>
              </w:rPr>
              <w:t xml:space="preserve">едеральная служба </w:t>
            </w:r>
            <w:r w:rsidRPr="00923769">
              <w:rPr>
                <w:rFonts w:ascii="Times New Roman" w:hAnsi="Times New Roman"/>
                <w:sz w:val="20"/>
                <w:szCs w:val="28"/>
              </w:rPr>
              <w:t xml:space="preserve">исполнения наказаний </w:t>
            </w:r>
          </w:p>
        </w:tc>
      </w:tr>
      <w:tr w:rsidR="006F61DE" w:rsidRPr="00923769">
        <w:tc>
          <w:tcPr>
            <w:tcW w:w="4785" w:type="dxa"/>
          </w:tcPr>
          <w:p w:rsidR="006F61DE" w:rsidRPr="00923769" w:rsidRDefault="006F61DE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 xml:space="preserve">Осуществление предварительного следствия </w:t>
            </w:r>
          </w:p>
        </w:tc>
        <w:tc>
          <w:tcPr>
            <w:tcW w:w="4786" w:type="dxa"/>
          </w:tcPr>
          <w:p w:rsidR="006F61DE" w:rsidRPr="00923769" w:rsidRDefault="004C0460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 xml:space="preserve">Органы предварительного следствия </w:t>
            </w:r>
          </w:p>
        </w:tc>
      </w:tr>
      <w:tr w:rsidR="006F61DE" w:rsidRPr="00923769">
        <w:tc>
          <w:tcPr>
            <w:tcW w:w="4785" w:type="dxa"/>
          </w:tcPr>
          <w:p w:rsidR="006F61DE" w:rsidRPr="00923769" w:rsidRDefault="006F61DE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Выявление, предупреждение, пресечение и раскрытие преступлений</w:t>
            </w:r>
          </w:p>
        </w:tc>
        <w:tc>
          <w:tcPr>
            <w:tcW w:w="4786" w:type="dxa"/>
          </w:tcPr>
          <w:p w:rsidR="006F61DE" w:rsidRPr="00923769" w:rsidRDefault="00D96CAA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Криминальная милиция</w:t>
            </w:r>
          </w:p>
        </w:tc>
      </w:tr>
      <w:tr w:rsidR="006F61DE" w:rsidRPr="00923769">
        <w:tc>
          <w:tcPr>
            <w:tcW w:w="4785" w:type="dxa"/>
          </w:tcPr>
          <w:p w:rsidR="006F61DE" w:rsidRPr="00923769" w:rsidRDefault="006F61DE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Охрана общественного порядка</w:t>
            </w:r>
          </w:p>
        </w:tc>
        <w:tc>
          <w:tcPr>
            <w:tcW w:w="4786" w:type="dxa"/>
          </w:tcPr>
          <w:p w:rsidR="006F61DE" w:rsidRPr="00923769" w:rsidRDefault="00D96CAA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Милиция общественной безопасности</w:t>
            </w:r>
          </w:p>
        </w:tc>
      </w:tr>
      <w:tr w:rsidR="006F61DE" w:rsidRPr="00923769">
        <w:tc>
          <w:tcPr>
            <w:tcW w:w="4785" w:type="dxa"/>
          </w:tcPr>
          <w:p w:rsidR="006F61DE" w:rsidRPr="00923769" w:rsidRDefault="006F61DE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 xml:space="preserve">Расследование преступления в форме дознания </w:t>
            </w:r>
          </w:p>
        </w:tc>
        <w:tc>
          <w:tcPr>
            <w:tcW w:w="4786" w:type="dxa"/>
          </w:tcPr>
          <w:p w:rsidR="006F61DE" w:rsidRPr="00923769" w:rsidRDefault="004C0460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Милиция общественной безопасности</w:t>
            </w:r>
          </w:p>
        </w:tc>
      </w:tr>
      <w:tr w:rsidR="006F61DE" w:rsidRPr="00923769">
        <w:tc>
          <w:tcPr>
            <w:tcW w:w="4785" w:type="dxa"/>
          </w:tcPr>
          <w:p w:rsidR="006F61DE" w:rsidRPr="00923769" w:rsidRDefault="006F61DE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Организация работы регистрации и учету</w:t>
            </w:r>
            <w:r w:rsidR="00923769" w:rsidRPr="0092376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23769">
              <w:rPr>
                <w:rFonts w:ascii="Times New Roman" w:hAnsi="Times New Roman"/>
                <w:sz w:val="20"/>
                <w:szCs w:val="28"/>
              </w:rPr>
              <w:t>автомототранспортных средств</w:t>
            </w:r>
          </w:p>
        </w:tc>
        <w:tc>
          <w:tcPr>
            <w:tcW w:w="4786" w:type="dxa"/>
          </w:tcPr>
          <w:p w:rsidR="006F61DE" w:rsidRPr="00923769" w:rsidRDefault="004C0460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Государственная инспекция безопасности дорожного движение</w:t>
            </w:r>
          </w:p>
        </w:tc>
      </w:tr>
      <w:tr w:rsidR="006F61DE" w:rsidRPr="00923769">
        <w:tc>
          <w:tcPr>
            <w:tcW w:w="4785" w:type="dxa"/>
          </w:tcPr>
          <w:p w:rsidR="006F61DE" w:rsidRPr="00923769" w:rsidRDefault="00EE4966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Обеспечение подбора, расстановки и воспитания следственных кадров</w:t>
            </w:r>
          </w:p>
        </w:tc>
        <w:tc>
          <w:tcPr>
            <w:tcW w:w="4786" w:type="dxa"/>
          </w:tcPr>
          <w:p w:rsidR="006F61DE" w:rsidRPr="00923769" w:rsidRDefault="00EE4966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Следственный комитет</w:t>
            </w:r>
            <w:r w:rsidR="00923769" w:rsidRPr="0092376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23769">
              <w:rPr>
                <w:rFonts w:ascii="Times New Roman" w:hAnsi="Times New Roman"/>
                <w:sz w:val="20"/>
                <w:szCs w:val="28"/>
              </w:rPr>
              <w:t>при МВД РФ</w:t>
            </w:r>
          </w:p>
        </w:tc>
      </w:tr>
      <w:tr w:rsidR="006F61DE" w:rsidRPr="00923769">
        <w:tc>
          <w:tcPr>
            <w:tcW w:w="4785" w:type="dxa"/>
          </w:tcPr>
          <w:p w:rsidR="006F61DE" w:rsidRPr="00923769" w:rsidRDefault="00EE4966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 xml:space="preserve">Участие в территориальной обороне Российской Федерации </w:t>
            </w:r>
          </w:p>
        </w:tc>
        <w:tc>
          <w:tcPr>
            <w:tcW w:w="4786" w:type="dxa"/>
          </w:tcPr>
          <w:p w:rsidR="006F61DE" w:rsidRPr="00923769" w:rsidRDefault="00D006B5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Внутренние войска</w:t>
            </w:r>
            <w:r w:rsidR="00923769" w:rsidRPr="0092376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23769">
              <w:rPr>
                <w:rFonts w:ascii="Times New Roman" w:hAnsi="Times New Roman"/>
                <w:sz w:val="20"/>
                <w:szCs w:val="28"/>
              </w:rPr>
              <w:t>МВД РФ</w:t>
            </w:r>
          </w:p>
        </w:tc>
      </w:tr>
      <w:tr w:rsidR="00EE4966" w:rsidRPr="00923769">
        <w:trPr>
          <w:trHeight w:val="789"/>
        </w:trPr>
        <w:tc>
          <w:tcPr>
            <w:tcW w:w="4785" w:type="dxa"/>
          </w:tcPr>
          <w:p w:rsidR="00EE4966" w:rsidRPr="00923769" w:rsidRDefault="00EE4966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Прием и временное размещение беженцев и вынужденных переселенцев</w:t>
            </w:r>
          </w:p>
        </w:tc>
        <w:tc>
          <w:tcPr>
            <w:tcW w:w="4786" w:type="dxa"/>
          </w:tcPr>
          <w:p w:rsidR="00EE4966" w:rsidRPr="00923769" w:rsidRDefault="00D006B5" w:rsidP="00923769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23769">
              <w:rPr>
                <w:rFonts w:ascii="Times New Roman" w:hAnsi="Times New Roman"/>
                <w:sz w:val="20"/>
                <w:szCs w:val="28"/>
              </w:rPr>
              <w:t>Федеральная миграционная служба</w:t>
            </w:r>
          </w:p>
        </w:tc>
      </w:tr>
    </w:tbl>
    <w:p w:rsidR="000C71A8" w:rsidRPr="00923769" w:rsidRDefault="000C71A8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0777" w:rsidRPr="00923769" w:rsidRDefault="000C71A8" w:rsidP="0092376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769">
        <w:rPr>
          <w:rFonts w:ascii="Times New Roman" w:hAnsi="Times New Roman"/>
          <w:b/>
          <w:sz w:val="28"/>
          <w:szCs w:val="28"/>
        </w:rPr>
        <w:br w:type="page"/>
        <w:t>Список использованной литературы</w:t>
      </w:r>
    </w:p>
    <w:p w:rsidR="00B117E2" w:rsidRPr="00923769" w:rsidRDefault="00B117E2" w:rsidP="00923769">
      <w:pPr>
        <w:widowControl w:val="0"/>
        <w:tabs>
          <w:tab w:val="left" w:pos="4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117E2" w:rsidRPr="00923769" w:rsidRDefault="00B117E2" w:rsidP="00923769">
      <w:pPr>
        <w:widowControl w:val="0"/>
        <w:numPr>
          <w:ilvl w:val="0"/>
          <w:numId w:val="2"/>
        </w:numPr>
        <w:tabs>
          <w:tab w:val="clear" w:pos="1429"/>
          <w:tab w:val="left" w:pos="4"/>
          <w:tab w:val="num" w:pos="426"/>
        </w:tabs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23769">
        <w:rPr>
          <w:rFonts w:ascii="Times New Roman" w:hAnsi="Times New Roman"/>
          <w:snapToGrid w:val="0"/>
          <w:color w:val="000000"/>
          <w:sz w:val="28"/>
          <w:szCs w:val="28"/>
        </w:rPr>
        <w:t>Безлепкин Б. Т. Судебная система, правоохранительные органы и адвокатура России : учебник / Б. Т. Безлепкин. – М., 2001.</w:t>
      </w:r>
    </w:p>
    <w:p w:rsidR="00B117E2" w:rsidRPr="00923769" w:rsidRDefault="00B117E2" w:rsidP="00923769">
      <w:pPr>
        <w:widowControl w:val="0"/>
        <w:numPr>
          <w:ilvl w:val="0"/>
          <w:numId w:val="2"/>
        </w:numPr>
        <w:tabs>
          <w:tab w:val="clear" w:pos="1429"/>
          <w:tab w:val="left" w:pos="4"/>
          <w:tab w:val="num" w:pos="426"/>
        </w:tabs>
        <w:snapToGri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23769">
        <w:rPr>
          <w:rFonts w:ascii="Times New Roman" w:hAnsi="Times New Roman"/>
          <w:color w:val="000000"/>
          <w:sz w:val="28"/>
          <w:szCs w:val="28"/>
        </w:rPr>
        <w:t xml:space="preserve">Беленков Р. А. Правоохранительные органы : конспект лекций : пособие для подгот. к экзаменам / Р. А. Беленков. – М., 2004. </w:t>
      </w:r>
    </w:p>
    <w:p w:rsidR="00B117E2" w:rsidRPr="00923769" w:rsidRDefault="00B117E2" w:rsidP="00923769">
      <w:pPr>
        <w:widowControl w:val="0"/>
        <w:numPr>
          <w:ilvl w:val="0"/>
          <w:numId w:val="2"/>
        </w:numPr>
        <w:tabs>
          <w:tab w:val="clear" w:pos="1429"/>
          <w:tab w:val="left" w:pos="4"/>
          <w:tab w:val="num" w:pos="426"/>
        </w:tabs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23769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Правоохранительные органы : конспект лекций : пособие для подготовки к экзаменам / сост. Р. А. Беленков. – М., 2002. </w:t>
      </w:r>
    </w:p>
    <w:p w:rsidR="00B117E2" w:rsidRPr="00923769" w:rsidRDefault="00B117E2" w:rsidP="00923769">
      <w:pPr>
        <w:widowControl w:val="0"/>
        <w:numPr>
          <w:ilvl w:val="0"/>
          <w:numId w:val="2"/>
        </w:numPr>
        <w:tabs>
          <w:tab w:val="clear" w:pos="1429"/>
          <w:tab w:val="left" w:pos="4"/>
          <w:tab w:val="num" w:pos="426"/>
        </w:tabs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23769">
        <w:rPr>
          <w:rFonts w:ascii="Times New Roman" w:hAnsi="Times New Roman"/>
          <w:snapToGrid w:val="0"/>
          <w:color w:val="000000"/>
          <w:sz w:val="28"/>
          <w:szCs w:val="28"/>
        </w:rPr>
        <w:t>Босхолов С. С. Концепция реформирования уголовной политики. – М., 1999.</w:t>
      </w:r>
    </w:p>
    <w:p w:rsidR="00B117E2" w:rsidRPr="00923769" w:rsidRDefault="00B117E2" w:rsidP="00923769">
      <w:pPr>
        <w:widowControl w:val="0"/>
        <w:numPr>
          <w:ilvl w:val="0"/>
          <w:numId w:val="2"/>
        </w:numPr>
        <w:tabs>
          <w:tab w:val="clear" w:pos="1429"/>
          <w:tab w:val="left" w:pos="4"/>
          <w:tab w:val="num" w:pos="426"/>
        </w:tabs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23769">
        <w:rPr>
          <w:rFonts w:ascii="Times New Roman" w:hAnsi="Times New Roman"/>
          <w:snapToGrid w:val="0"/>
          <w:color w:val="000000"/>
          <w:sz w:val="28"/>
          <w:szCs w:val="28"/>
        </w:rPr>
        <w:t>Воронцов С. А. Правоохранительные органы Российской Федерации: История и современность : учебник / С. А. Воронцов; ред. Н. П. Патрушев. – Ростов н/Д. : Феникс, 2001.</w:t>
      </w:r>
    </w:p>
    <w:p w:rsidR="00B117E2" w:rsidRPr="00923769" w:rsidRDefault="00B117E2" w:rsidP="00923769">
      <w:pPr>
        <w:widowControl w:val="0"/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23769">
        <w:rPr>
          <w:rFonts w:ascii="Times New Roman" w:hAnsi="Times New Roman"/>
          <w:color w:val="000000"/>
          <w:sz w:val="28"/>
          <w:szCs w:val="28"/>
        </w:rPr>
        <w:t xml:space="preserve">Гуценко К. Ф. Правоохранительные органы : учебник для вузов / К. Ф. Гуценко, М. А. Ковалев. – М.,2006. </w:t>
      </w:r>
    </w:p>
    <w:p w:rsidR="00B117E2" w:rsidRPr="00923769" w:rsidRDefault="00B117E2" w:rsidP="00923769">
      <w:pPr>
        <w:widowControl w:val="0"/>
        <w:numPr>
          <w:ilvl w:val="0"/>
          <w:numId w:val="2"/>
        </w:numPr>
        <w:tabs>
          <w:tab w:val="clear" w:pos="1429"/>
          <w:tab w:val="left" w:pos="4"/>
          <w:tab w:val="num" w:pos="426"/>
        </w:tabs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23769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Правоохранительные органы : схемы с коммент. и пояснениями : учеб. пособие / ред. А. С. Кобликов. – М., 2002. </w:t>
      </w:r>
    </w:p>
    <w:p w:rsidR="00B117E2" w:rsidRPr="00923769" w:rsidRDefault="00B117E2" w:rsidP="00923769">
      <w:pPr>
        <w:widowControl w:val="0"/>
        <w:numPr>
          <w:ilvl w:val="0"/>
          <w:numId w:val="2"/>
        </w:numPr>
        <w:tabs>
          <w:tab w:val="clear" w:pos="1429"/>
          <w:tab w:val="left" w:pos="4"/>
          <w:tab w:val="num" w:pos="426"/>
        </w:tabs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23769">
        <w:rPr>
          <w:rFonts w:ascii="Times New Roman" w:hAnsi="Times New Roman"/>
          <w:snapToGrid w:val="0"/>
          <w:color w:val="000000"/>
          <w:sz w:val="28"/>
          <w:szCs w:val="28"/>
        </w:rPr>
        <w:t>Правоохранительные органы: учебник/ под общ. ред. Н.А. Петухова и Г.И. Загорского.- 5-е изд., перераб. и доп. – М. «Дашков и К», 2006. – 576 с.</w:t>
      </w:r>
    </w:p>
    <w:p w:rsidR="00B117E2" w:rsidRPr="00923769" w:rsidRDefault="00B117E2" w:rsidP="00923769">
      <w:pPr>
        <w:widowControl w:val="0"/>
        <w:numPr>
          <w:ilvl w:val="0"/>
          <w:numId w:val="2"/>
        </w:numPr>
        <w:tabs>
          <w:tab w:val="clear" w:pos="1429"/>
          <w:tab w:val="left" w:pos="4"/>
          <w:tab w:val="num" w:pos="426"/>
        </w:tabs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23769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Правоохранительные органы Российской Федерации : учеб. пособие / ред. В. М. Семенов ; Урал. гос. юрид. акад. – Екатеринбург, 2000. </w:t>
      </w:r>
    </w:p>
    <w:p w:rsidR="000C71A8" w:rsidRPr="00923769" w:rsidRDefault="000C71A8" w:rsidP="00923769">
      <w:pPr>
        <w:widowControl w:val="0"/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23769">
        <w:rPr>
          <w:rFonts w:ascii="Times New Roman" w:hAnsi="Times New Roman"/>
          <w:snapToGrid w:val="0"/>
          <w:color w:val="000000"/>
          <w:sz w:val="28"/>
          <w:szCs w:val="28"/>
        </w:rPr>
        <w:t>Фокин В. М. Правоохранительные органы Российской Федерации : учебник / В. М. Фокин. – М., 2004.</w:t>
      </w:r>
      <w:bookmarkStart w:id="0" w:name="_GoBack"/>
      <w:bookmarkEnd w:id="0"/>
    </w:p>
    <w:sectPr w:rsidR="000C71A8" w:rsidRPr="00923769" w:rsidSect="00923769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E3" w:rsidRDefault="00F50FE3">
      <w:r>
        <w:separator/>
      </w:r>
    </w:p>
  </w:endnote>
  <w:endnote w:type="continuationSeparator" w:id="0">
    <w:p w:rsidR="00F50FE3" w:rsidRDefault="00F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FE" w:rsidRDefault="00FC30FE" w:rsidP="00FC30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0FE" w:rsidRDefault="00FC30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FE" w:rsidRDefault="00FC30FE" w:rsidP="00FC30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379C">
      <w:rPr>
        <w:rStyle w:val="a8"/>
        <w:noProof/>
      </w:rPr>
      <w:t>1</w:t>
    </w:r>
    <w:r>
      <w:rPr>
        <w:rStyle w:val="a8"/>
      </w:rPr>
      <w:fldChar w:fldCharType="end"/>
    </w:r>
  </w:p>
  <w:p w:rsidR="00FC30FE" w:rsidRDefault="00FC30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E3" w:rsidRDefault="00F50FE3">
      <w:r>
        <w:separator/>
      </w:r>
    </w:p>
  </w:footnote>
  <w:footnote w:type="continuationSeparator" w:id="0">
    <w:p w:rsidR="00F50FE3" w:rsidRDefault="00F5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4CE3"/>
    <w:multiLevelType w:val="hybridMultilevel"/>
    <w:tmpl w:val="CF9083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B26C19"/>
    <w:multiLevelType w:val="hybridMultilevel"/>
    <w:tmpl w:val="849E10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C64"/>
    <w:rsid w:val="0004734D"/>
    <w:rsid w:val="000C71A8"/>
    <w:rsid w:val="00212125"/>
    <w:rsid w:val="00276E12"/>
    <w:rsid w:val="00353B64"/>
    <w:rsid w:val="003D0E95"/>
    <w:rsid w:val="004C0460"/>
    <w:rsid w:val="004D228C"/>
    <w:rsid w:val="00523F37"/>
    <w:rsid w:val="0053136E"/>
    <w:rsid w:val="005A403F"/>
    <w:rsid w:val="005B6C64"/>
    <w:rsid w:val="006F61DE"/>
    <w:rsid w:val="00830777"/>
    <w:rsid w:val="00923769"/>
    <w:rsid w:val="009907FE"/>
    <w:rsid w:val="00A55C21"/>
    <w:rsid w:val="00A57589"/>
    <w:rsid w:val="00B117E2"/>
    <w:rsid w:val="00B35948"/>
    <w:rsid w:val="00B5379C"/>
    <w:rsid w:val="00B86EE8"/>
    <w:rsid w:val="00BE1B88"/>
    <w:rsid w:val="00C973E9"/>
    <w:rsid w:val="00CC4749"/>
    <w:rsid w:val="00CE56C3"/>
    <w:rsid w:val="00D006B5"/>
    <w:rsid w:val="00D96CAA"/>
    <w:rsid w:val="00EE4966"/>
    <w:rsid w:val="00EF7CEF"/>
    <w:rsid w:val="00F03CBE"/>
    <w:rsid w:val="00F31FF4"/>
    <w:rsid w:val="00F50FE3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4031FC-90A9-4349-82EE-3E244E30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4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3F"/>
    <w:pPr>
      <w:ind w:left="720"/>
      <w:contextualSpacing/>
    </w:pPr>
  </w:style>
  <w:style w:type="table" w:styleId="a4">
    <w:name w:val="Table Grid"/>
    <w:basedOn w:val="a1"/>
    <w:uiPriority w:val="59"/>
    <w:rsid w:val="006F61D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C71A8"/>
    <w:pPr>
      <w:widowControl w:val="0"/>
      <w:tabs>
        <w:tab w:val="left" w:pos="4"/>
      </w:tabs>
      <w:snapToGri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3D0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FC30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cs="Times New Roman"/>
      <w:sz w:val="22"/>
      <w:szCs w:val="22"/>
    </w:rPr>
  </w:style>
  <w:style w:type="character" w:styleId="a8">
    <w:name w:val="page number"/>
    <w:uiPriority w:val="99"/>
    <w:rsid w:val="00FC30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admin</cp:lastModifiedBy>
  <cp:revision>2</cp:revision>
  <dcterms:created xsi:type="dcterms:W3CDTF">2014-05-09T09:12:00Z</dcterms:created>
  <dcterms:modified xsi:type="dcterms:W3CDTF">2014-05-09T09:12:00Z</dcterms:modified>
</cp:coreProperties>
</file>