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78" w:rsidRPr="002F401F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1.</w:t>
      </w:r>
      <w:r w:rsidR="002F401F">
        <w:rPr>
          <w:b/>
          <w:color w:val="000000"/>
          <w:sz w:val="28"/>
          <w:szCs w:val="28"/>
        </w:rPr>
        <w:t xml:space="preserve"> </w:t>
      </w:r>
      <w:r w:rsidRPr="002F401F">
        <w:rPr>
          <w:b/>
          <w:color w:val="000000"/>
          <w:sz w:val="28"/>
          <w:szCs w:val="28"/>
        </w:rPr>
        <w:t>Налоговые последствия</w:t>
      </w:r>
      <w:r w:rsidR="002F401F">
        <w:rPr>
          <w:b/>
          <w:color w:val="000000"/>
          <w:sz w:val="28"/>
          <w:szCs w:val="28"/>
        </w:rPr>
        <w:t xml:space="preserve"> договора простого товарищества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Налогоплательщиками, на которых возлагается обязанность по уплате любого налога, признаются только организации и физические лица</w:t>
      </w:r>
      <w:r w:rsidR="00E71176" w:rsidRPr="009A13E1">
        <w:rPr>
          <w:rStyle w:val="aa"/>
          <w:color w:val="000000"/>
          <w:sz w:val="28"/>
          <w:szCs w:val="28"/>
        </w:rPr>
        <w:footnoteReference w:id="1"/>
      </w:r>
      <w:r w:rsidRPr="009A13E1">
        <w:rPr>
          <w:color w:val="000000"/>
          <w:sz w:val="28"/>
          <w:szCs w:val="28"/>
        </w:rPr>
        <w:t xml:space="preserve">. Согласно 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1 НК РФ организациями являются юридические лица, Простое же товарищество юридическим лицом не является</w:t>
      </w:r>
      <w:r w:rsidR="00E71176" w:rsidRPr="009A13E1">
        <w:rPr>
          <w:rStyle w:val="aa"/>
          <w:color w:val="000000"/>
          <w:sz w:val="28"/>
          <w:szCs w:val="28"/>
        </w:rPr>
        <w:footnoteReference w:id="2"/>
      </w:r>
      <w:r w:rsidRPr="009A13E1">
        <w:rPr>
          <w:color w:val="000000"/>
          <w:sz w:val="28"/>
          <w:szCs w:val="28"/>
        </w:rPr>
        <w:t>, следовательно, оно не является и налогоплательщиком ни по одному налогу. Обязанности по уплате налогов возникают у каждого из участников договора соразмерно их долям</w:t>
      </w:r>
      <w:r w:rsidR="00653DA3" w:rsidRPr="009A13E1">
        <w:rPr>
          <w:rStyle w:val="aa"/>
          <w:color w:val="000000"/>
          <w:sz w:val="28"/>
          <w:szCs w:val="28"/>
        </w:rPr>
        <w:footnoteReference w:id="3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НДС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Согласно гражданскому законодательству участниками сделок с третьими лицами в рамках исполнения договора простого товарищества признаются одновременно все товарищи, от лица которых совершена сделка, в связи с чем если в результате совершения таких сделок возникает объект обложения НДС, то обязанность по его уплате появляется у всех участников договора.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Специального порядка исполнения обязанности по уплате НДС с оборотов простого товарищества действующим законодательством не предусмотрено, поэтому исчисление и уплата НДС могут производиться двумя способами: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 xml:space="preserve">каждый товарищ </w:t>
      </w:r>
      <w:r>
        <w:rPr>
          <w:color w:val="000000"/>
          <w:sz w:val="28"/>
          <w:szCs w:val="28"/>
        </w:rPr>
        <w:t>–</w:t>
      </w:r>
      <w:r w:rsidRPr="009A13E1">
        <w:rPr>
          <w:color w:val="000000"/>
          <w:sz w:val="28"/>
          <w:szCs w:val="28"/>
        </w:rPr>
        <w:t xml:space="preserve"> </w:t>
      </w:r>
      <w:r w:rsidR="00766978" w:rsidRPr="009A13E1">
        <w:rPr>
          <w:color w:val="000000"/>
          <w:sz w:val="28"/>
          <w:szCs w:val="28"/>
        </w:rPr>
        <w:t>плательщик НДС самостоятельно уплачивает приходящийся на его долю налог;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>участники простого товарищества делегируют одному из товарищей (целесообразно тому, кто ведет общие дела) право исполнять обязанности по уплате налога.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Таким образом, формально суммы НДС могут быть исчислены и уплачены как каждым участником договора соразмерно его доле, так и уполномоченным товарищем за всех. Соответственно и порядок применения налоговых вычетов по НДС зависит от выбранного участниками простого товарищества способа уплаты налога.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Если исчисление и уплата НДС возлагается на одного из участников совместной деятельности, то он от имени всех участников обращается в налоговые органы за вычетами, причитающимися товарищам.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Если же исчисление и уплата НДС производятся каждым участником самостоятельно, то и обращаться в налоговый орган им следует по отдельности.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То обстоятельство, что счета-фактуры оформляются поставщиками на имя одного из участников совместной деятельности, не имеет значения для применения налоговых вычетов по НДС остальными участниками простого товарищества, если из договора, по которому оформляются счета-фактуры, следует, что товарищ, заключивший договор, действует от имени всех остальных товарищей.</w:t>
      </w:r>
    </w:p>
    <w:p w:rsid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При применении второго способа между товарищем, ведущим общие дела, и другими участниками совместной деятельности возникают отношения налогового представительства, суть которых изложена в </w:t>
      </w:r>
      <w:r w:rsidR="009A13E1" w:rsidRPr="009A13E1">
        <w:rPr>
          <w:color w:val="000000"/>
          <w:sz w:val="28"/>
          <w:szCs w:val="28"/>
        </w:rPr>
        <w:t>гл.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4</w:t>
      </w:r>
      <w:r w:rsidRPr="009A13E1">
        <w:rPr>
          <w:color w:val="000000"/>
          <w:sz w:val="28"/>
          <w:szCs w:val="28"/>
        </w:rPr>
        <w:t xml:space="preserve"> НК РФ. При этом участникам следует помнить, что согласно </w:t>
      </w:r>
      <w:r w:rsidR="009A13E1" w:rsidRPr="009A13E1">
        <w:rPr>
          <w:color w:val="000000"/>
          <w:sz w:val="28"/>
          <w:szCs w:val="28"/>
        </w:rPr>
        <w:t>п.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3</w:t>
      </w:r>
      <w:r w:rsidRPr="009A13E1">
        <w:rPr>
          <w:color w:val="000000"/>
          <w:sz w:val="28"/>
          <w:szCs w:val="28"/>
        </w:rPr>
        <w:t xml:space="preserve"> 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 xml:space="preserve">9 НК РФ налоговый представитель может осуществлять свои полномочия только на основании доверенности, выдаваемой в порядке, установленном </w:t>
      </w:r>
      <w:r w:rsidR="009A13E1" w:rsidRPr="009A13E1">
        <w:rPr>
          <w:color w:val="000000"/>
          <w:sz w:val="28"/>
          <w:szCs w:val="28"/>
        </w:rPr>
        <w:t>гл.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0 ГК РФ.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Поскольку плательщиками НДС при втором способе все равно остаются участники договора простого товарищества, то, если кто-то из них не является плательщиком этого налога, с его доли НДС не уплачивается (соответственно не применяются и вычеты </w:t>
      </w:r>
      <w:r w:rsidR="009A13E1">
        <w:rPr>
          <w:color w:val="000000"/>
          <w:sz w:val="28"/>
          <w:szCs w:val="28"/>
        </w:rPr>
        <w:t>«</w:t>
      </w:r>
      <w:r w:rsidR="009A13E1" w:rsidRPr="009A13E1">
        <w:rPr>
          <w:color w:val="000000"/>
          <w:sz w:val="28"/>
          <w:szCs w:val="28"/>
        </w:rPr>
        <w:t>в</w:t>
      </w:r>
      <w:r w:rsidRPr="009A13E1">
        <w:rPr>
          <w:color w:val="000000"/>
          <w:sz w:val="28"/>
          <w:szCs w:val="28"/>
        </w:rPr>
        <w:t>ходного</w:t>
      </w:r>
      <w:r w:rsidR="009A13E1">
        <w:rPr>
          <w:color w:val="000000"/>
          <w:sz w:val="28"/>
          <w:szCs w:val="28"/>
        </w:rPr>
        <w:t>»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НДС).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Момент определения налоговой базы в целях исчисления НДС устанавливается учетной политикой налогоплательщика</w:t>
      </w:r>
      <w:r w:rsidR="00653DA3" w:rsidRPr="009A13E1">
        <w:rPr>
          <w:rStyle w:val="aa"/>
          <w:color w:val="000000"/>
          <w:sz w:val="28"/>
          <w:szCs w:val="28"/>
        </w:rPr>
        <w:footnoteReference w:id="4"/>
      </w:r>
      <w:r w:rsidRPr="009A13E1">
        <w:rPr>
          <w:color w:val="000000"/>
          <w:sz w:val="28"/>
          <w:szCs w:val="28"/>
        </w:rPr>
        <w:t>. Налогоплательщик может самостоятельно выбрать один из двух вариантов: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>по отгрузке (по мере отгрузки и предъявления покупателю расчетных документов);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>по оплате (по мере оплаты отгруженных товаров, выполненных работ, оказанных услуг).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Поскольку простое товарищество не является самостоятельным налогоплательщиком, а </w:t>
      </w:r>
      <w:r w:rsidR="009A13E1" w:rsidRPr="009A13E1">
        <w:rPr>
          <w:color w:val="000000"/>
          <w:sz w:val="28"/>
          <w:szCs w:val="28"/>
        </w:rPr>
        <w:t>гл.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>1 НК РФ не дает ответ на вопрос о том, каким образом можно установить момент определения базы по НДС в отношении операций по реализации, осуществляемых в рамках простого товарищества, то, участники простого товарищества могут самостоятельно закрепить выбранный ими вариант в договоре простого товарищества либо в дополнительном соглашении, специально регулирующем все вопросы, связанные с организацией бухгалтерского и налогового учета в рамках договора</w:t>
      </w:r>
      <w:r w:rsidR="0047137C" w:rsidRPr="009A13E1">
        <w:rPr>
          <w:rStyle w:val="aa"/>
          <w:color w:val="000000"/>
          <w:sz w:val="28"/>
          <w:szCs w:val="28"/>
        </w:rPr>
        <w:footnoteReference w:id="5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Выбранный товарищами способ определения момента определения базы по НДС, так же как и другие аспекты, связанные с организацией бухгалтерского и налогового учета в рамках договора, целесообразно довести до сведения налоговых органов.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Если же участники простого товарищества не установят момент определения налоговой базы по НДС, то налоговая база будет определяться налоговым органом по отгрузке</w:t>
      </w:r>
      <w:r w:rsidR="00653DA3" w:rsidRPr="009A13E1">
        <w:rPr>
          <w:rStyle w:val="aa"/>
          <w:color w:val="000000"/>
          <w:sz w:val="28"/>
          <w:szCs w:val="28"/>
        </w:rPr>
        <w:footnoteReference w:id="6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Акцизы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Нормами 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80 НК РФ предусмотрена солидарная ответственность участников простого товарищества по исчислению и уплате акцизов в рамках простого товарищества.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В качестве лица, исполняющего обязанности по исчислению и уплате всей суммы акциза, исчисленной по облагаемым в соответствии с </w:t>
      </w:r>
      <w:r w:rsidR="009A13E1" w:rsidRPr="009A13E1">
        <w:rPr>
          <w:color w:val="000000"/>
          <w:sz w:val="28"/>
          <w:szCs w:val="28"/>
        </w:rPr>
        <w:t>гл.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 xml:space="preserve">2 </w:t>
      </w:r>
      <w:r w:rsidR="009A13E1">
        <w:rPr>
          <w:color w:val="000000"/>
          <w:sz w:val="28"/>
          <w:szCs w:val="28"/>
        </w:rPr>
        <w:t>«</w:t>
      </w:r>
      <w:r w:rsidR="009A13E1" w:rsidRPr="009A13E1">
        <w:rPr>
          <w:color w:val="000000"/>
          <w:sz w:val="28"/>
          <w:szCs w:val="28"/>
        </w:rPr>
        <w:t>А</w:t>
      </w:r>
      <w:r w:rsidRPr="009A13E1">
        <w:rPr>
          <w:color w:val="000000"/>
          <w:sz w:val="28"/>
          <w:szCs w:val="28"/>
        </w:rPr>
        <w:t>кцизы</w:t>
      </w:r>
      <w:r w:rsidR="009A13E1">
        <w:rPr>
          <w:color w:val="000000"/>
          <w:sz w:val="28"/>
          <w:szCs w:val="28"/>
        </w:rPr>
        <w:t>»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операциям, осуществляемым в рамках договора простого товарищества, признается лицо, ведущее дела простого товарищества.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Участники договора о совместной деятельности самостоятельно определяют участника, исполняющего обязанности по исчислению и уплате всей суммы акциза, который имеет все права и исполняет обязанности налогоплательщика, предусмотренные НК РФ, в отношении суммы акциза по операциям в рамках простого товарищества.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Уполномоченный товарищ обязан не позднее дня осуществления первой налогооблагаемой операции известить налоговый орган об исполнении им обязанностей налогоплательщика в рамках договора простого товарищества.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Налоговый орган обязан в трехдневный срок с момента поступления извещения от организации или индивидуального предпринимателя </w:t>
      </w:r>
      <w:r w:rsidR="009A13E1">
        <w:rPr>
          <w:color w:val="000000"/>
          <w:sz w:val="28"/>
          <w:szCs w:val="28"/>
        </w:rPr>
        <w:t>–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участника простого товарищества об исполнении (прекращении) обязанностей по исчислению и уплате всей суммы акциза, исчисленной по операциям, осуществляемым в рамках договора простого товарищества, уведомить об этом факте налоговые органы по месту нахождения (месту жительства) других товарищей.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При полном и своевременном исполнении обязанности по уплате акциза лицом, исполняющим обязанности по уплате акциза в рамках простого товарищества, обязанность по его уплате остальными участниками этого договора считается исполненной.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Налог на имущество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Поскольку объекты основных средств, переданные в совместную деятельность, отражаются у товарищей в качестве финансовых вложений, то требование </w:t>
      </w:r>
      <w:r w:rsidR="009A13E1" w:rsidRPr="009A13E1">
        <w:rPr>
          <w:color w:val="000000"/>
          <w:sz w:val="28"/>
          <w:szCs w:val="28"/>
        </w:rPr>
        <w:t>п.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6</w:t>
      </w:r>
      <w:r w:rsidRPr="009A13E1">
        <w:rPr>
          <w:color w:val="000000"/>
          <w:sz w:val="28"/>
          <w:szCs w:val="28"/>
        </w:rPr>
        <w:t xml:space="preserve"> ПБУ 6/01 </w:t>
      </w:r>
      <w:r w:rsidR="009A13E1">
        <w:rPr>
          <w:color w:val="000000"/>
          <w:sz w:val="28"/>
          <w:szCs w:val="28"/>
        </w:rPr>
        <w:t>–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 xml:space="preserve">отражать объект основных средств, находящийся в собственности двух или нескольких организаций, каждой организацией в составе основных средств соразмерно ее доле в общей собственности </w:t>
      </w:r>
      <w:r w:rsidR="009A13E1">
        <w:rPr>
          <w:color w:val="000000"/>
          <w:sz w:val="28"/>
          <w:szCs w:val="28"/>
        </w:rPr>
        <w:t>–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не касается таких объектов. Общая долевая собственность отражается на обособленном балансе участника, ведущего общие дела.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Налоговая база в рамках договора простого товарищества определяется исходя из остаточной стоимости признаваемого объектом налогообложения имущества, внесенного налогоплательщиком по договору, а также исходя из остаточной стоимости иного признаваемого объектом налогообложения имущества, приобретенного и (или) созданного в процессе совместной деятельности, составляющего общее имущество товарищей, учитываемого на отдельном балансе простого товарищества участником, ведущим общие дела</w:t>
      </w:r>
      <w:r w:rsidR="00653DA3" w:rsidRPr="009A13E1">
        <w:rPr>
          <w:rStyle w:val="aa"/>
          <w:color w:val="000000"/>
          <w:sz w:val="28"/>
          <w:szCs w:val="28"/>
        </w:rPr>
        <w:footnoteReference w:id="7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Каждый участник договора простого товарищества производит исчисление и уплату налога в отношении признаваемого объектом налогообложения имущества, переданного им в совместную деятельность.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Что касается имущества, приобретенного и (или) созданного в процессе совместной деятельности, то исчисление и уплата налога производятся участниками договора простого товарищества пропорционально стоимости их вклада в общее дело.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Не позднее 20</w:t>
      </w:r>
      <w:r w:rsidR="009A13E1">
        <w:rPr>
          <w:color w:val="000000"/>
          <w:sz w:val="28"/>
          <w:szCs w:val="28"/>
        </w:rPr>
        <w:t>-</w:t>
      </w:r>
      <w:r w:rsidR="009A13E1" w:rsidRPr="009A13E1">
        <w:rPr>
          <w:color w:val="000000"/>
          <w:sz w:val="28"/>
          <w:szCs w:val="28"/>
        </w:rPr>
        <w:t>г</w:t>
      </w:r>
      <w:r w:rsidRPr="009A13E1">
        <w:rPr>
          <w:color w:val="000000"/>
          <w:sz w:val="28"/>
          <w:szCs w:val="28"/>
        </w:rPr>
        <w:t xml:space="preserve">о числа месяца, следующего за отчетным периодом, лицо, ведущее учет общего имущества товарищей, обязано сообщать каждому налогоплательщику </w:t>
      </w:r>
      <w:r w:rsidR="009A13E1">
        <w:rPr>
          <w:color w:val="000000"/>
          <w:sz w:val="28"/>
          <w:szCs w:val="28"/>
        </w:rPr>
        <w:t>–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участнику договора простого товарищества сведения об остаточной стоимости имущества, составляющего общее имущество товарищей, на первое число каждого месяца соответствующего отчетного периода и о доле каждого участника в общем имуществе товарищей, необходимые для определения налоговой базы</w:t>
      </w:r>
      <w:r w:rsidR="00653DA3" w:rsidRPr="009A13E1">
        <w:rPr>
          <w:rStyle w:val="aa"/>
          <w:color w:val="000000"/>
          <w:sz w:val="28"/>
          <w:szCs w:val="28"/>
        </w:rPr>
        <w:footnoteReference w:id="8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ЕСН и НДФЛ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Как правило, для осуществления совместной деятельности привлекаются работники участников товарищества, тем не менее иногда для выполнения работ, предусмотренных договором простого товарищества, специально принимаются новые работники.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В связи с тем что простое товарищество не является юридическим лицом, а следовательно, не может быть и работодателем (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>0 ТК РФ), принять на работу физических лиц в простое товарищество невозможно, поэтому прием сотрудников обычно осуществляет товарищ, ведущий общие дела простого товарищества, либо любой другой товарищ.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Такие работники ничем не отличаются от остальных: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>с каждым из них заключается трудовой договор или договор гражданско-правового характера;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>им устанавливается продолжительность рабочего времени, характер занятости (постоянная работа или совместительство);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>выплачивается заработная плата;</w:t>
      </w:r>
    </w:p>
    <w:p w:rsidR="00766978" w:rsidRPr="009A13E1" w:rsidRDefault="009A13E1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978" w:rsidRPr="009A13E1">
        <w:rPr>
          <w:color w:val="000000"/>
          <w:sz w:val="28"/>
          <w:szCs w:val="28"/>
        </w:rPr>
        <w:t xml:space="preserve">оплачиваются больничные листы, отпуск </w:t>
      </w:r>
      <w:r>
        <w:rPr>
          <w:color w:val="000000"/>
          <w:sz w:val="28"/>
          <w:szCs w:val="28"/>
        </w:rPr>
        <w:t>и т.п.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В связи с тем что такой товарищ является работодателем по отношению к работникам, он обязан производить удержание и перечисление в бюджет НДФЛ, а также начисление и перечисление ЕСН, взносов в ПФР и на обязательное страхование от несчастных случаев.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Расходы на заработную плату и соответствующие начисления уполномоченный участник учитывает в составе расходов, связанных с производством и реализацией выпускаемой продукции (работ, услуг).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Налог на прибыль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Требование о возложении обязанности по ведению учета доходов и расходов операций по договору простого товарищества для целей налогообложения на участника, ведущего общие дела, </w:t>
      </w:r>
      <w:r w:rsidR="009A13E1" w:rsidRPr="009A13E1">
        <w:rPr>
          <w:color w:val="000000"/>
          <w:sz w:val="28"/>
          <w:szCs w:val="28"/>
        </w:rPr>
        <w:t>гл.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>5 НК РФ не предусмотрено. Следовательно, участником, уполномоченным на ведение налогового учета товарищества, может быть любой из них, тем не менее логичнее всего поручить его ведение тому участнику, который должен вести общие дела.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При наличии иностранных участников в простом товариществе </w:t>
      </w:r>
      <w:r w:rsidR="009A13E1" w:rsidRPr="009A13E1">
        <w:rPr>
          <w:color w:val="000000"/>
          <w:sz w:val="28"/>
          <w:szCs w:val="28"/>
        </w:rPr>
        <w:t>п.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 xml:space="preserve"> 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>78 НК РФ предусмотрено возложение обязанностей по ведению налогового учета только на российского участника.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Участник, уполномоченный на ведение налогового учета товарищества, обязан определять нарастающим итогом по результатам каждого отчетного (налогового) периода доход каждого товарища пропорционально его доле в общем доходе товарищества, полученном за этот период.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О суммах причитающихся (распределяемых) доходов каждому участнику уполномоченный товарищ обязан сообщать ежеквартально в срок до 15</w:t>
      </w:r>
      <w:r w:rsidR="009A13E1">
        <w:rPr>
          <w:color w:val="000000"/>
          <w:sz w:val="28"/>
          <w:szCs w:val="28"/>
        </w:rPr>
        <w:t>-</w:t>
      </w:r>
      <w:r w:rsidR="009A13E1" w:rsidRPr="009A13E1">
        <w:rPr>
          <w:color w:val="000000"/>
          <w:sz w:val="28"/>
          <w:szCs w:val="28"/>
        </w:rPr>
        <w:t>г</w:t>
      </w:r>
      <w:r w:rsidRPr="009A13E1">
        <w:rPr>
          <w:color w:val="000000"/>
          <w:sz w:val="28"/>
          <w:szCs w:val="28"/>
        </w:rPr>
        <w:t xml:space="preserve">о числа месяца, следующего за отчетным (налоговым) периодом, каждому участнику этого товарищества (под причитающимся доходом, следует понимать прибыль, полученную в результате совместной деятельности, исчисленную по правилам </w:t>
      </w:r>
      <w:r w:rsidR="009A13E1" w:rsidRPr="009A13E1">
        <w:rPr>
          <w:color w:val="000000"/>
          <w:sz w:val="28"/>
          <w:szCs w:val="28"/>
        </w:rPr>
        <w:t>гл.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>5 НК РФ).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Форма представления данных о суммах причитающихся доходов НК РФ не установлена, тем не менее она должна соответствовать правилам оформления первичных учетных документов, содержащимся в </w:t>
      </w:r>
      <w:r w:rsidR="009A13E1" w:rsidRPr="009A13E1">
        <w:rPr>
          <w:color w:val="000000"/>
          <w:sz w:val="28"/>
          <w:szCs w:val="28"/>
        </w:rPr>
        <w:t>п.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2</w:t>
      </w:r>
      <w:r w:rsidRPr="009A13E1">
        <w:rPr>
          <w:color w:val="000000"/>
          <w:sz w:val="28"/>
          <w:szCs w:val="28"/>
        </w:rPr>
        <w:t xml:space="preserve"> 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9</w:t>
      </w:r>
      <w:r w:rsidRPr="009A13E1">
        <w:rPr>
          <w:color w:val="000000"/>
          <w:sz w:val="28"/>
          <w:szCs w:val="28"/>
        </w:rPr>
        <w:t xml:space="preserve"> Федерального закона от 21 ноября 1996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г</w:t>
      </w:r>
      <w:r w:rsidRPr="009A13E1">
        <w:rPr>
          <w:color w:val="000000"/>
          <w:sz w:val="28"/>
          <w:szCs w:val="28"/>
        </w:rPr>
        <w:t xml:space="preserve">. </w:t>
      </w:r>
      <w:r w:rsidR="009A13E1">
        <w:rPr>
          <w:color w:val="000000"/>
          <w:sz w:val="28"/>
          <w:szCs w:val="28"/>
        </w:rPr>
        <w:t>№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29</w:t>
      </w:r>
      <w:r w:rsidR="009A13E1">
        <w:rPr>
          <w:color w:val="000000"/>
          <w:sz w:val="28"/>
          <w:szCs w:val="28"/>
        </w:rPr>
        <w:t>-</w:t>
      </w:r>
      <w:r w:rsidR="009A13E1" w:rsidRPr="009A13E1">
        <w:rPr>
          <w:color w:val="000000"/>
          <w:sz w:val="28"/>
          <w:szCs w:val="28"/>
        </w:rPr>
        <w:t>Ф</w:t>
      </w:r>
      <w:r w:rsidRPr="009A13E1">
        <w:rPr>
          <w:color w:val="000000"/>
          <w:sz w:val="28"/>
          <w:szCs w:val="28"/>
        </w:rPr>
        <w:t xml:space="preserve">З </w:t>
      </w:r>
      <w:r w:rsidR="009A13E1">
        <w:rPr>
          <w:color w:val="000000"/>
          <w:sz w:val="28"/>
          <w:szCs w:val="28"/>
        </w:rPr>
        <w:t>«</w:t>
      </w:r>
      <w:r w:rsidR="009A13E1" w:rsidRPr="009A13E1">
        <w:rPr>
          <w:color w:val="000000"/>
          <w:sz w:val="28"/>
          <w:szCs w:val="28"/>
        </w:rPr>
        <w:t>О</w:t>
      </w:r>
      <w:r w:rsidRPr="009A13E1">
        <w:rPr>
          <w:color w:val="000000"/>
          <w:sz w:val="28"/>
          <w:szCs w:val="28"/>
        </w:rPr>
        <w:t xml:space="preserve"> бухгалтерском учете</w:t>
      </w:r>
      <w:r w:rsidR="009A13E1">
        <w:rPr>
          <w:color w:val="000000"/>
          <w:sz w:val="28"/>
          <w:szCs w:val="28"/>
        </w:rPr>
        <w:t>»</w:t>
      </w:r>
      <w:r w:rsidR="009A13E1" w:rsidRPr="009A13E1">
        <w:rPr>
          <w:color w:val="000000"/>
          <w:sz w:val="28"/>
          <w:szCs w:val="28"/>
        </w:rPr>
        <w:t>,</w:t>
      </w:r>
      <w:r w:rsidRPr="009A13E1">
        <w:rPr>
          <w:color w:val="000000"/>
          <w:sz w:val="28"/>
          <w:szCs w:val="28"/>
        </w:rPr>
        <w:t xml:space="preserve"> поскольку является первичным учетным документом. </w:t>
      </w:r>
      <w:r w:rsidR="0047137C" w:rsidRPr="009A13E1">
        <w:rPr>
          <w:color w:val="000000"/>
          <w:sz w:val="28"/>
          <w:szCs w:val="28"/>
        </w:rPr>
        <w:t>Ф</w:t>
      </w:r>
      <w:r w:rsidRPr="009A13E1">
        <w:rPr>
          <w:color w:val="000000"/>
          <w:sz w:val="28"/>
          <w:szCs w:val="28"/>
        </w:rPr>
        <w:t>орма может быть определена участниками в договоре о совместной деятельности</w:t>
      </w:r>
      <w:r w:rsidR="0047137C" w:rsidRPr="009A13E1">
        <w:rPr>
          <w:rStyle w:val="aa"/>
          <w:color w:val="000000"/>
          <w:sz w:val="28"/>
          <w:szCs w:val="28"/>
        </w:rPr>
        <w:footnoteReference w:id="9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653DA3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Согласно </w:t>
      </w:r>
      <w:r w:rsidR="009A13E1" w:rsidRPr="009A13E1">
        <w:rPr>
          <w:color w:val="000000"/>
          <w:sz w:val="28"/>
          <w:szCs w:val="28"/>
        </w:rPr>
        <w:t>п.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7</w:t>
      </w:r>
      <w:r w:rsidRPr="009A13E1">
        <w:rPr>
          <w:color w:val="000000"/>
          <w:sz w:val="28"/>
          <w:szCs w:val="28"/>
        </w:rPr>
        <w:t xml:space="preserve"> ПБУ 9/99 </w:t>
      </w:r>
      <w:r w:rsidR="009A13E1">
        <w:rPr>
          <w:color w:val="000000"/>
          <w:sz w:val="28"/>
          <w:szCs w:val="28"/>
        </w:rPr>
        <w:t>«</w:t>
      </w:r>
      <w:r w:rsidR="009A13E1" w:rsidRPr="009A13E1">
        <w:rPr>
          <w:color w:val="000000"/>
          <w:sz w:val="28"/>
          <w:szCs w:val="28"/>
        </w:rPr>
        <w:t>Д</w:t>
      </w:r>
      <w:r w:rsidRPr="009A13E1">
        <w:rPr>
          <w:color w:val="000000"/>
          <w:sz w:val="28"/>
          <w:szCs w:val="28"/>
        </w:rPr>
        <w:t>оходы организации</w:t>
      </w:r>
      <w:r w:rsidR="009A13E1">
        <w:rPr>
          <w:color w:val="000000"/>
          <w:sz w:val="28"/>
          <w:szCs w:val="28"/>
        </w:rPr>
        <w:t>»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п</w:t>
      </w:r>
      <w:r w:rsidR="00766978" w:rsidRPr="009A13E1">
        <w:rPr>
          <w:color w:val="000000"/>
          <w:sz w:val="28"/>
          <w:szCs w:val="28"/>
        </w:rPr>
        <w:t>рибыль, полученная от участия в товариществе, учитывается в бухгалтерском учете каждого из товарищей в составе операционных доходов.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В налоговом учете указанная прибыль включается в состав внереализационных доходов участников товарищества</w:t>
      </w:r>
      <w:r w:rsidR="00653DA3" w:rsidRPr="009A13E1">
        <w:rPr>
          <w:rStyle w:val="aa"/>
          <w:color w:val="000000"/>
          <w:sz w:val="28"/>
          <w:szCs w:val="28"/>
        </w:rPr>
        <w:footnoteReference w:id="10"/>
      </w:r>
      <w:r w:rsidR="00653DA3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и подлежит налогообложению в общем порядке.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Организации, применяющие метод начисления, учитывают доходы от участия в простом товариществе ежеквартально в последний день отчетного периода независимо от фактического распределения этих доходов</w:t>
      </w:r>
      <w:r w:rsidR="00653DA3" w:rsidRPr="009A13E1">
        <w:rPr>
          <w:rStyle w:val="aa"/>
          <w:color w:val="000000"/>
          <w:sz w:val="28"/>
          <w:szCs w:val="28"/>
        </w:rPr>
        <w:footnoteReference w:id="11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Организации, учитывающие доходы и расходы по кассовому методу, включают доходы от участия в простом товариществе в состав внереализационных доходов, облагаемых налогом на прибыль, по мере их фактического получения</w:t>
      </w:r>
      <w:r w:rsidR="0047137C" w:rsidRPr="009A13E1">
        <w:rPr>
          <w:rStyle w:val="aa"/>
          <w:color w:val="000000"/>
          <w:sz w:val="28"/>
          <w:szCs w:val="28"/>
        </w:rPr>
        <w:footnoteReference w:id="12"/>
      </w:r>
      <w:r w:rsidRPr="009A13E1">
        <w:rPr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Расходы в виде вклада в простое товарищество при определении базы по налогу на прибыль не учитываются</w:t>
      </w:r>
      <w:r w:rsidR="0047137C" w:rsidRPr="009A13E1">
        <w:rPr>
          <w:rStyle w:val="aa"/>
          <w:color w:val="000000"/>
          <w:sz w:val="28"/>
          <w:szCs w:val="28"/>
        </w:rPr>
        <w:footnoteReference w:id="13"/>
      </w:r>
      <w:r w:rsidRPr="009A13E1">
        <w:rPr>
          <w:color w:val="000000"/>
          <w:sz w:val="28"/>
          <w:szCs w:val="28"/>
        </w:rPr>
        <w:t>. Убытки товарищества не распределяются между его участниками и при налогообложении также не учитываются.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2F401F" w:rsidRDefault="00766978" w:rsidP="009A13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2.</w:t>
      </w:r>
      <w:r w:rsidR="002F401F">
        <w:rPr>
          <w:b/>
          <w:color w:val="000000"/>
          <w:sz w:val="28"/>
          <w:szCs w:val="28"/>
        </w:rPr>
        <w:t xml:space="preserve"> </w:t>
      </w:r>
      <w:r w:rsidRPr="002F401F">
        <w:rPr>
          <w:b/>
          <w:color w:val="000000"/>
          <w:sz w:val="28"/>
          <w:szCs w:val="28"/>
        </w:rPr>
        <w:t>Дать письменную кон</w:t>
      </w:r>
      <w:r w:rsidR="002F401F">
        <w:rPr>
          <w:b/>
          <w:color w:val="000000"/>
          <w:sz w:val="28"/>
          <w:szCs w:val="28"/>
        </w:rPr>
        <w:t>сультацию по следующей ситуации</w:t>
      </w:r>
    </w:p>
    <w:p w:rsidR="002F401F" w:rsidRDefault="002F401F" w:rsidP="009A13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9A13E1" w:rsidRDefault="00766978" w:rsidP="009A13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Организация выплачивает работнику за использование личного автотранспорта компенсацию, размер которой устанавливается соглашением сторон трудового договора согласно 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88 Трудового кодекса Российской Федерации (компенсация превышает нормы, установленные постановление Правительства РФ). Каким образом учитывается указанная компенсация при формировании налогооблагаемой базы по налогу на прибыль?</w:t>
      </w:r>
    </w:p>
    <w:p w:rsidR="00766978" w:rsidRPr="009A13E1" w:rsidRDefault="00766978" w:rsidP="009A13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Ответ:</w:t>
      </w:r>
      <w:r w:rsidRPr="009A13E1">
        <w:rPr>
          <w:color w:val="000000"/>
          <w:sz w:val="28"/>
          <w:szCs w:val="28"/>
        </w:rPr>
        <w:t xml:space="preserve"> Как следует из положений </w:t>
      </w:r>
      <w:r w:rsidR="009A13E1" w:rsidRPr="009A13E1">
        <w:rPr>
          <w:color w:val="000000"/>
          <w:sz w:val="28"/>
          <w:szCs w:val="28"/>
        </w:rPr>
        <w:t>ст.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88 ТК РФ, размер компенсации определяется сторонами трудового договора самостоятельно и фиксируется в письменном виде. А документальным основанием для осуществления выплаты данной компенсации является приказ работодателя.</w:t>
      </w:r>
    </w:p>
    <w:p w:rsid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Таким образом, организация может назначить работнику компенсацию за использование личного легкового автомобиля в служебных целях и в большем размере, чем установлено законодательством. В этом случае сумма сверхнормативной выплаты будет облагаться единым социальным налогом и налогом на доходы физических лиц. Для целей налогообложения прибыли расходы на выплату компенсации будут учитываться </w:t>
      </w:r>
      <w:r w:rsidRPr="009A13E1">
        <w:rPr>
          <w:b/>
          <w:color w:val="000000"/>
          <w:sz w:val="28"/>
          <w:szCs w:val="28"/>
        </w:rPr>
        <w:t>только в пределах норм, устанавливаемых Правительством РФ</w:t>
      </w:r>
      <w:r w:rsidRPr="009A13E1">
        <w:rPr>
          <w:color w:val="000000"/>
          <w:sz w:val="28"/>
          <w:szCs w:val="28"/>
        </w:rPr>
        <w:t>, в составе прочих расходов, связанных с производством и (или) реализацией.</w:t>
      </w:r>
    </w:p>
    <w:p w:rsidR="009A13E1" w:rsidRPr="002F401F" w:rsidRDefault="002F401F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66978" w:rsidRPr="009A13E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</w:t>
      </w:r>
      <w:r w:rsidR="00766978" w:rsidRPr="002F401F">
        <w:rPr>
          <w:b/>
          <w:color w:val="000000"/>
          <w:sz w:val="28"/>
          <w:szCs w:val="28"/>
        </w:rPr>
        <w:t>ООО</w:t>
      </w:r>
      <w:r w:rsidR="009A13E1" w:rsidRPr="002F401F">
        <w:rPr>
          <w:b/>
          <w:color w:val="000000"/>
          <w:sz w:val="28"/>
          <w:szCs w:val="28"/>
        </w:rPr>
        <w:t> «В</w:t>
      </w:r>
      <w:r w:rsidR="00766978" w:rsidRPr="002F401F">
        <w:rPr>
          <w:b/>
          <w:color w:val="000000"/>
          <w:sz w:val="28"/>
          <w:szCs w:val="28"/>
        </w:rPr>
        <w:t>есна</w:t>
      </w:r>
      <w:r w:rsidR="009A13E1" w:rsidRPr="002F401F">
        <w:rPr>
          <w:b/>
          <w:color w:val="000000"/>
          <w:sz w:val="28"/>
          <w:szCs w:val="28"/>
        </w:rPr>
        <w:t xml:space="preserve">» </w:t>
      </w:r>
      <w:r w:rsidR="00766978" w:rsidRPr="002F401F">
        <w:rPr>
          <w:b/>
          <w:color w:val="000000"/>
          <w:sz w:val="28"/>
          <w:szCs w:val="28"/>
        </w:rPr>
        <w:t xml:space="preserve">занимается торговлей. На территории сельского населенного пункта на земельном участке площадью </w:t>
      </w:r>
      <w:smartTag w:uri="urn:schemas-microsoft-com:office:smarttags" w:element="metricconverter">
        <w:smartTagPr>
          <w:attr w:name="ProductID" w:val="700 кв. м"/>
        </w:smartTagPr>
        <w:r w:rsidR="00766978" w:rsidRPr="002F401F">
          <w:rPr>
            <w:b/>
            <w:color w:val="000000"/>
            <w:sz w:val="28"/>
            <w:szCs w:val="28"/>
          </w:rPr>
          <w:t>700 кв. м</w:t>
        </w:r>
      </w:smartTag>
      <w:r w:rsidR="00766978" w:rsidRPr="002F401F">
        <w:rPr>
          <w:b/>
          <w:color w:val="000000"/>
          <w:sz w:val="28"/>
          <w:szCs w:val="28"/>
        </w:rPr>
        <w:t xml:space="preserve"> оно построило магазин. Ставка земельного налога по данной категории земель с учетом индексации составляет в 2002</w:t>
      </w:r>
      <w:r w:rsidR="009A13E1" w:rsidRPr="002F401F">
        <w:rPr>
          <w:b/>
          <w:color w:val="000000"/>
          <w:sz w:val="28"/>
          <w:szCs w:val="28"/>
        </w:rPr>
        <w:t> г</w:t>
      </w:r>
      <w:r w:rsidR="00766978" w:rsidRPr="002F401F">
        <w:rPr>
          <w:b/>
          <w:color w:val="000000"/>
          <w:sz w:val="28"/>
          <w:szCs w:val="28"/>
        </w:rPr>
        <w:t xml:space="preserve">. 14,4 коп./кв. Рассчитайте земельный налог, подлежащий уплате в </w:t>
      </w:r>
      <w:r w:rsidR="009A13E1" w:rsidRPr="002F401F">
        <w:rPr>
          <w:b/>
          <w:color w:val="000000"/>
          <w:sz w:val="28"/>
          <w:szCs w:val="28"/>
        </w:rPr>
        <w:t>2002 г</w:t>
      </w:r>
      <w:r w:rsidR="00766978" w:rsidRPr="002F401F">
        <w:rPr>
          <w:b/>
          <w:color w:val="000000"/>
          <w:sz w:val="28"/>
          <w:szCs w:val="28"/>
        </w:rPr>
        <w:t>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>Решение:</w:t>
      </w:r>
      <w:r w:rsidRPr="009A13E1">
        <w:rPr>
          <w:color w:val="000000"/>
          <w:sz w:val="28"/>
          <w:szCs w:val="28"/>
        </w:rPr>
        <w:t xml:space="preserve"> ООО</w:t>
      </w:r>
      <w:r w:rsidR="009A13E1">
        <w:rPr>
          <w:color w:val="000000"/>
          <w:sz w:val="28"/>
          <w:szCs w:val="28"/>
        </w:rPr>
        <w:t> «</w:t>
      </w:r>
      <w:r w:rsidR="009A13E1" w:rsidRPr="009A13E1">
        <w:rPr>
          <w:color w:val="000000"/>
          <w:sz w:val="28"/>
          <w:szCs w:val="28"/>
        </w:rPr>
        <w:t>В</w:t>
      </w:r>
      <w:r w:rsidRPr="009A13E1">
        <w:rPr>
          <w:color w:val="000000"/>
          <w:sz w:val="28"/>
          <w:szCs w:val="28"/>
        </w:rPr>
        <w:t>есна</w:t>
      </w:r>
      <w:r w:rsidR="009A13E1">
        <w:rPr>
          <w:color w:val="000000"/>
          <w:sz w:val="28"/>
          <w:szCs w:val="28"/>
        </w:rPr>
        <w:t>»</w:t>
      </w:r>
      <w:r w:rsidR="009A13E1" w:rsidRP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использует земельные участки, предоставленные в границе сельского населенного пункта для иных целей. Сумма земельного налога за участки площадью 700 кв. м в 2002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г</w:t>
      </w:r>
      <w:r w:rsidRPr="009A13E1">
        <w:rPr>
          <w:color w:val="000000"/>
          <w:sz w:val="28"/>
          <w:szCs w:val="28"/>
        </w:rPr>
        <w:t>. составит: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700 </w:t>
      </w:r>
      <w:r w:rsidR="009A13E1" w:rsidRPr="009A13E1">
        <w:rPr>
          <w:color w:val="000000"/>
          <w:sz w:val="28"/>
          <w:szCs w:val="28"/>
        </w:rPr>
        <w:t>кв.</w:t>
      </w:r>
      <w:r w:rsidR="009A13E1">
        <w:rPr>
          <w:color w:val="000000"/>
          <w:sz w:val="28"/>
          <w:szCs w:val="28"/>
        </w:rPr>
        <w:t xml:space="preserve"> </w:t>
      </w:r>
      <w:r w:rsidR="009A13E1" w:rsidRPr="009A13E1">
        <w:rPr>
          <w:color w:val="000000"/>
          <w:sz w:val="28"/>
          <w:szCs w:val="28"/>
        </w:rPr>
        <w:t>м</w:t>
      </w:r>
      <w:r w:rsidRPr="009A13E1">
        <w:rPr>
          <w:color w:val="000000"/>
          <w:sz w:val="28"/>
          <w:szCs w:val="28"/>
        </w:rPr>
        <w:t xml:space="preserve"> х 14,4 коп./кв. = 700 кв. м x 0,144 </w:t>
      </w:r>
      <w:r w:rsidR="009A13E1" w:rsidRPr="009A13E1">
        <w:rPr>
          <w:color w:val="000000"/>
          <w:sz w:val="28"/>
          <w:szCs w:val="28"/>
        </w:rPr>
        <w:t>руб</w:t>
      </w:r>
      <w:r w:rsidR="009A13E1">
        <w:rPr>
          <w:color w:val="000000"/>
          <w:sz w:val="28"/>
          <w:szCs w:val="28"/>
        </w:rPr>
        <w:t>.</w:t>
      </w:r>
      <w:r w:rsidR="009A13E1" w:rsidRPr="009A13E1">
        <w:rPr>
          <w:color w:val="000000"/>
          <w:sz w:val="28"/>
          <w:szCs w:val="28"/>
        </w:rPr>
        <w:t>/</w:t>
      </w:r>
      <w:r w:rsidRPr="009A13E1">
        <w:rPr>
          <w:color w:val="000000"/>
          <w:sz w:val="28"/>
          <w:szCs w:val="28"/>
        </w:rPr>
        <w:t>кв. м= 100,8 руб.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Местные власти приняли решение о повышении ставок налога по указанным выше категориям земель в два раза. В связи с этим сумма земельного налога, подлежащая уплате в бюджет, составит: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100,8 руб. x 2 = 201,6 руб.</w:t>
      </w:r>
    </w:p>
    <w:p w:rsidR="00766978" w:rsidRPr="009A13E1" w:rsidRDefault="00766978" w:rsidP="009A13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3E1">
        <w:rPr>
          <w:b/>
          <w:color w:val="000000"/>
          <w:sz w:val="28"/>
          <w:szCs w:val="28"/>
        </w:rPr>
        <w:t xml:space="preserve">Ответ: </w:t>
      </w:r>
      <w:r w:rsidRPr="009A13E1">
        <w:rPr>
          <w:color w:val="000000"/>
          <w:sz w:val="28"/>
          <w:szCs w:val="28"/>
        </w:rPr>
        <w:t xml:space="preserve">Земельный налог, подлежащий уплате в </w:t>
      </w:r>
      <w:r w:rsidR="009A13E1" w:rsidRPr="009A13E1">
        <w:rPr>
          <w:color w:val="000000"/>
          <w:sz w:val="28"/>
          <w:szCs w:val="28"/>
        </w:rPr>
        <w:t>2002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г</w:t>
      </w:r>
      <w:r w:rsidRPr="009A13E1">
        <w:rPr>
          <w:color w:val="000000"/>
          <w:sz w:val="28"/>
          <w:szCs w:val="28"/>
        </w:rPr>
        <w:t>. составит 201,6 руб.</w:t>
      </w:r>
    </w:p>
    <w:p w:rsidR="00766978" w:rsidRPr="009A13E1" w:rsidRDefault="00766978" w:rsidP="009A13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9A13E1" w:rsidRDefault="00766978" w:rsidP="009A13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978" w:rsidRPr="009A13E1" w:rsidRDefault="002F401F" w:rsidP="009A13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66978" w:rsidRPr="009A13E1">
        <w:rPr>
          <w:b/>
          <w:color w:val="000000"/>
          <w:sz w:val="28"/>
          <w:szCs w:val="28"/>
        </w:rPr>
        <w:t>Список литературы</w:t>
      </w:r>
    </w:p>
    <w:p w:rsidR="00766978" w:rsidRPr="009A13E1" w:rsidRDefault="00766978" w:rsidP="009A13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6978" w:rsidRPr="009A13E1" w:rsidRDefault="00766978" w:rsidP="002F401F">
      <w:pPr>
        <w:numPr>
          <w:ilvl w:val="0"/>
          <w:numId w:val="1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Гражданский кодекс Российской Федерации. Части первая и вторая. – М.: Контракт, 1996. – 675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с.</w:t>
      </w:r>
    </w:p>
    <w:p w:rsidR="00380901" w:rsidRPr="009A13E1" w:rsidRDefault="00380901" w:rsidP="002F401F">
      <w:pPr>
        <w:numPr>
          <w:ilvl w:val="0"/>
          <w:numId w:val="1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Комментарий (постатейный) к главе 25 Налогового кодекса Росси</w:t>
      </w:r>
      <w:r w:rsidR="00211451" w:rsidRPr="009A13E1">
        <w:rPr>
          <w:color w:val="000000"/>
          <w:sz w:val="28"/>
          <w:szCs w:val="28"/>
        </w:rPr>
        <w:t>й</w:t>
      </w:r>
      <w:r w:rsidRPr="009A13E1">
        <w:rPr>
          <w:color w:val="000000"/>
          <w:sz w:val="28"/>
          <w:szCs w:val="28"/>
        </w:rPr>
        <w:t xml:space="preserve">ской Федерации «Налог на прибыль организаций» (с учетом изменений. Внесенных федеральным законом от 31.12.2002 </w:t>
      </w:r>
      <w:r w:rsidR="009A13E1">
        <w:rPr>
          <w:color w:val="000000"/>
          <w:sz w:val="28"/>
          <w:szCs w:val="28"/>
        </w:rPr>
        <w:t>№</w:t>
      </w:r>
      <w:r w:rsidR="009A13E1" w:rsidRPr="009A13E1">
        <w:rPr>
          <w:color w:val="000000"/>
          <w:sz w:val="28"/>
          <w:szCs w:val="28"/>
        </w:rPr>
        <w:t>1</w:t>
      </w:r>
      <w:r w:rsidRPr="009A13E1">
        <w:rPr>
          <w:color w:val="000000"/>
          <w:sz w:val="28"/>
          <w:szCs w:val="28"/>
        </w:rPr>
        <w:t>91</w:t>
      </w:r>
      <w:r w:rsidR="009A13E1">
        <w:rPr>
          <w:color w:val="000000"/>
          <w:sz w:val="28"/>
          <w:szCs w:val="28"/>
        </w:rPr>
        <w:t>-</w:t>
      </w:r>
      <w:r w:rsidR="009A13E1" w:rsidRPr="009A13E1">
        <w:rPr>
          <w:color w:val="000000"/>
          <w:sz w:val="28"/>
          <w:szCs w:val="28"/>
        </w:rPr>
        <w:t>Ф</w:t>
      </w:r>
      <w:r w:rsidRPr="009A13E1">
        <w:rPr>
          <w:color w:val="000000"/>
          <w:sz w:val="28"/>
          <w:szCs w:val="28"/>
        </w:rPr>
        <w:t xml:space="preserve">З)/Под ред. </w:t>
      </w:r>
      <w:r w:rsidR="009A13E1" w:rsidRPr="009A13E1">
        <w:rPr>
          <w:color w:val="000000"/>
          <w:sz w:val="28"/>
          <w:szCs w:val="28"/>
        </w:rPr>
        <w:t>Педченко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И.В.</w:t>
      </w:r>
      <w:r w:rsidRPr="009A13E1">
        <w:rPr>
          <w:color w:val="000000"/>
          <w:sz w:val="28"/>
          <w:szCs w:val="28"/>
        </w:rPr>
        <w:t xml:space="preserve"> – М.:</w:t>
      </w:r>
      <w:r w:rsidR="009A13E1">
        <w:rPr>
          <w:color w:val="000000"/>
          <w:sz w:val="28"/>
          <w:szCs w:val="28"/>
        </w:rPr>
        <w:t xml:space="preserve"> </w:t>
      </w:r>
      <w:r w:rsidRPr="009A13E1">
        <w:rPr>
          <w:color w:val="000000"/>
          <w:sz w:val="28"/>
          <w:szCs w:val="28"/>
        </w:rPr>
        <w:t>Книги издательства «Статус-кво 97», 2004. – 310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с.</w:t>
      </w:r>
    </w:p>
    <w:p w:rsidR="00766978" w:rsidRPr="009A13E1" w:rsidRDefault="00766978" w:rsidP="002F401F">
      <w:pPr>
        <w:numPr>
          <w:ilvl w:val="0"/>
          <w:numId w:val="1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 xml:space="preserve">Консультант бухгалтера, </w:t>
      </w:r>
      <w:r w:rsidR="009A13E1">
        <w:rPr>
          <w:color w:val="000000"/>
          <w:sz w:val="28"/>
          <w:szCs w:val="28"/>
        </w:rPr>
        <w:t>№</w:t>
      </w:r>
      <w:r w:rsidR="009A13E1" w:rsidRPr="009A13E1">
        <w:rPr>
          <w:color w:val="000000"/>
          <w:sz w:val="28"/>
          <w:szCs w:val="28"/>
        </w:rPr>
        <w:t>7</w:t>
      </w:r>
      <w:r w:rsidRPr="009A13E1">
        <w:rPr>
          <w:color w:val="000000"/>
          <w:sz w:val="28"/>
          <w:szCs w:val="28"/>
        </w:rPr>
        <w:t>. – М: «Алмаз-Пресс», 2004. – 115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с.</w:t>
      </w:r>
    </w:p>
    <w:p w:rsidR="00380901" w:rsidRPr="009A13E1" w:rsidRDefault="009A13E1" w:rsidP="002F401F">
      <w:pPr>
        <w:numPr>
          <w:ilvl w:val="0"/>
          <w:numId w:val="1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Морозова</w:t>
      </w:r>
      <w:r>
        <w:rPr>
          <w:color w:val="000000"/>
          <w:sz w:val="28"/>
          <w:szCs w:val="28"/>
        </w:rPr>
        <w:t> </w:t>
      </w:r>
      <w:r w:rsidRPr="009A13E1">
        <w:rPr>
          <w:color w:val="000000"/>
          <w:sz w:val="28"/>
          <w:szCs w:val="28"/>
        </w:rPr>
        <w:t>Ж.А.</w:t>
      </w:r>
      <w:r w:rsidR="00380901" w:rsidRPr="009A13E1">
        <w:rPr>
          <w:color w:val="000000"/>
          <w:sz w:val="28"/>
          <w:szCs w:val="28"/>
        </w:rPr>
        <w:t xml:space="preserve"> НДС в вопросах и ответах. – М.: Книги издательства «Статус-кво 97», 2004. – 250</w:t>
      </w:r>
      <w:r>
        <w:rPr>
          <w:color w:val="000000"/>
          <w:sz w:val="28"/>
          <w:szCs w:val="28"/>
        </w:rPr>
        <w:t> </w:t>
      </w:r>
      <w:r w:rsidRPr="009A13E1">
        <w:rPr>
          <w:color w:val="000000"/>
          <w:sz w:val="28"/>
          <w:szCs w:val="28"/>
        </w:rPr>
        <w:t>с.</w:t>
      </w:r>
    </w:p>
    <w:p w:rsidR="00766978" w:rsidRPr="009A13E1" w:rsidRDefault="00766978" w:rsidP="002F401F">
      <w:pPr>
        <w:numPr>
          <w:ilvl w:val="0"/>
          <w:numId w:val="1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13E1">
        <w:rPr>
          <w:color w:val="000000"/>
          <w:sz w:val="28"/>
          <w:szCs w:val="28"/>
        </w:rPr>
        <w:t>Налоговый кодекс Российской Федерации. – М: «Омега</w:t>
      </w:r>
      <w:r w:rsidR="009A13E1">
        <w:rPr>
          <w:color w:val="000000"/>
          <w:sz w:val="28"/>
          <w:szCs w:val="28"/>
        </w:rPr>
        <w:t>-</w:t>
      </w:r>
      <w:r w:rsidR="009A13E1" w:rsidRPr="009A13E1">
        <w:rPr>
          <w:color w:val="000000"/>
          <w:sz w:val="28"/>
          <w:szCs w:val="28"/>
        </w:rPr>
        <w:t>Л»</w:t>
      </w:r>
      <w:r w:rsidRPr="009A13E1">
        <w:rPr>
          <w:color w:val="000000"/>
          <w:sz w:val="28"/>
          <w:szCs w:val="28"/>
        </w:rPr>
        <w:t>, 2005. – 550</w:t>
      </w:r>
      <w:r w:rsidR="009A13E1">
        <w:rPr>
          <w:color w:val="000000"/>
          <w:sz w:val="28"/>
          <w:szCs w:val="28"/>
        </w:rPr>
        <w:t> </w:t>
      </w:r>
      <w:r w:rsidR="009A13E1" w:rsidRPr="009A13E1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766978" w:rsidRPr="009A13E1" w:rsidSect="009A1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CA" w:rsidRDefault="00C35CCA">
      <w:r>
        <w:separator/>
      </w:r>
    </w:p>
  </w:endnote>
  <w:endnote w:type="continuationSeparator" w:id="0">
    <w:p w:rsidR="00C35CCA" w:rsidRDefault="00C3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78" w:rsidRDefault="00766978" w:rsidP="0047137C">
    <w:pPr>
      <w:pStyle w:val="a3"/>
      <w:framePr w:wrap="around" w:vAnchor="text" w:hAnchor="margin" w:xAlign="right" w:y="1"/>
      <w:rPr>
        <w:rStyle w:val="a5"/>
      </w:rPr>
    </w:pPr>
  </w:p>
  <w:p w:rsidR="00766978" w:rsidRDefault="00766978" w:rsidP="007669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78" w:rsidRDefault="00766978" w:rsidP="00766978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4F" w:rsidRDefault="00B903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CA" w:rsidRDefault="00C35CCA">
      <w:r>
        <w:separator/>
      </w:r>
    </w:p>
  </w:footnote>
  <w:footnote w:type="continuationSeparator" w:id="0">
    <w:p w:rsidR="00C35CCA" w:rsidRDefault="00C35CCA">
      <w:r>
        <w:continuationSeparator/>
      </w:r>
    </w:p>
  </w:footnote>
  <w:footnote w:id="1">
    <w:p w:rsidR="00C35CCA" w:rsidRDefault="00E71176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</w:t>
      </w:r>
      <w:r w:rsidRPr="007E1925">
        <w:t>ст.</w:t>
      </w:r>
      <w:r>
        <w:t>19. – М: Омега-Л, 2005. – с. 17.</w:t>
      </w:r>
    </w:p>
  </w:footnote>
  <w:footnote w:id="2">
    <w:p w:rsidR="00C35CCA" w:rsidRDefault="00E71176">
      <w:pPr>
        <w:pStyle w:val="a8"/>
      </w:pPr>
      <w:r>
        <w:rPr>
          <w:rStyle w:val="aa"/>
        </w:rPr>
        <w:footnoteRef/>
      </w:r>
      <w:r>
        <w:t xml:space="preserve"> Гражданский кодекс Российской Федерации. Части первая и вторая. ст. 1041. – М.: Контракт, 1996. – с.  315.</w:t>
      </w:r>
    </w:p>
  </w:footnote>
  <w:footnote w:id="3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Гражданский кодекс Российской Федерации. Части первая и вторая. ст. 249. –</w:t>
      </w:r>
      <w:r w:rsidR="002F401F">
        <w:t xml:space="preserve"> М.: Контракт, 1996. – с.  101.</w:t>
      </w:r>
    </w:p>
  </w:footnote>
  <w:footnote w:id="4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</w:t>
      </w:r>
      <w:r w:rsidRPr="007E1925">
        <w:t>ст.</w:t>
      </w:r>
      <w:r>
        <w:t>167</w:t>
      </w:r>
      <w:r w:rsidR="002F401F">
        <w:t>. – М: Омега-Л, 2005. – с. 151.</w:t>
      </w:r>
    </w:p>
  </w:footnote>
  <w:footnote w:id="5">
    <w:p w:rsidR="00C35CCA" w:rsidRDefault="0047137C" w:rsidP="0047137C">
      <w:r>
        <w:rPr>
          <w:rStyle w:val="aa"/>
        </w:rPr>
        <w:footnoteRef/>
      </w:r>
      <w:r>
        <w:t xml:space="preserve"> </w:t>
      </w:r>
      <w:r w:rsidRPr="0047137C">
        <w:rPr>
          <w:sz w:val="20"/>
          <w:szCs w:val="20"/>
        </w:rPr>
        <w:t xml:space="preserve">Морозова Ж.А. НДС в вопросах и ответах. – М.: Книги издательства «Статус-кво 97», 2004. – </w:t>
      </w:r>
      <w:r>
        <w:rPr>
          <w:sz w:val="20"/>
          <w:szCs w:val="20"/>
        </w:rPr>
        <w:t>с. 95</w:t>
      </w:r>
      <w:r w:rsidRPr="0047137C">
        <w:rPr>
          <w:sz w:val="20"/>
          <w:szCs w:val="20"/>
        </w:rPr>
        <w:t xml:space="preserve"> .</w:t>
      </w:r>
    </w:p>
  </w:footnote>
  <w:footnote w:id="6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п.12 </w:t>
      </w:r>
      <w:r w:rsidRPr="007E1925">
        <w:t>ст.</w:t>
      </w:r>
      <w:r>
        <w:t>167</w:t>
      </w:r>
      <w:r w:rsidR="002F401F">
        <w:t>. – М: Омега-Л, 2005. – с. 153.</w:t>
      </w:r>
    </w:p>
  </w:footnote>
  <w:footnote w:id="7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п.1 </w:t>
      </w:r>
      <w:r w:rsidRPr="007E1925">
        <w:t>ст.</w:t>
      </w:r>
      <w:r>
        <w:t>377</w:t>
      </w:r>
      <w:r w:rsidR="002F401F">
        <w:t>. – М: Омега-Л, 2005. – с. 531.</w:t>
      </w:r>
    </w:p>
  </w:footnote>
  <w:footnote w:id="8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п.2 </w:t>
      </w:r>
      <w:r w:rsidRPr="007E1925">
        <w:t>ст.</w:t>
      </w:r>
      <w:r>
        <w:t>377. – М: Омега-Л, 2005. – с. 532.</w:t>
      </w:r>
    </w:p>
  </w:footnote>
  <w:footnote w:id="9">
    <w:p w:rsidR="00C35CCA" w:rsidRDefault="0047137C" w:rsidP="0047137C">
      <w:r>
        <w:rPr>
          <w:rStyle w:val="aa"/>
        </w:rPr>
        <w:footnoteRef/>
      </w:r>
      <w:r>
        <w:t xml:space="preserve"> </w:t>
      </w:r>
      <w:r w:rsidRPr="0047137C">
        <w:rPr>
          <w:sz w:val="20"/>
          <w:szCs w:val="20"/>
        </w:rPr>
        <w:t xml:space="preserve">Комментарий (постатейный) к главе 25 Налогового кодекса Россиской Федерации «Налог на прибыль организаций» (с учетом изменений. Внесенных федеральным законом от 31.12.2002 №191-ФЗ)/Под ред. Педченко И.В. – М.:  Книги издательства «Статус-кво 97», 2004. – </w:t>
      </w:r>
      <w:r>
        <w:rPr>
          <w:sz w:val="20"/>
          <w:szCs w:val="20"/>
        </w:rPr>
        <w:t>с. 115</w:t>
      </w:r>
      <w:r w:rsidRPr="0047137C">
        <w:rPr>
          <w:sz w:val="20"/>
          <w:szCs w:val="20"/>
        </w:rPr>
        <w:t>.</w:t>
      </w:r>
    </w:p>
  </w:footnote>
  <w:footnote w:id="10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п.9 </w:t>
      </w:r>
      <w:r w:rsidRPr="007E1925">
        <w:t>ст.</w:t>
      </w:r>
      <w:r>
        <w:t>250. – М: Омега-Л, 2005. – с. 265.</w:t>
      </w:r>
    </w:p>
  </w:footnote>
  <w:footnote w:id="11">
    <w:p w:rsidR="00C35CCA" w:rsidRDefault="00653DA3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пп. 5 п.4 </w:t>
      </w:r>
      <w:r w:rsidRPr="007E1925">
        <w:t>ст.</w:t>
      </w:r>
      <w:r>
        <w:t xml:space="preserve">271. – М: Омега-Л, 2005. – с. </w:t>
      </w:r>
      <w:r w:rsidR="0047137C">
        <w:t>319</w:t>
      </w:r>
      <w:r>
        <w:t>.</w:t>
      </w:r>
    </w:p>
  </w:footnote>
  <w:footnote w:id="12">
    <w:p w:rsidR="00C35CCA" w:rsidRDefault="0047137C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п.2 </w:t>
      </w:r>
      <w:r w:rsidRPr="007E1925">
        <w:t>ст.</w:t>
      </w:r>
      <w:r>
        <w:t>273. – М: Омега-Л, 2005. – с. 324.</w:t>
      </w:r>
    </w:p>
  </w:footnote>
  <w:footnote w:id="13">
    <w:p w:rsidR="00C35CCA" w:rsidRDefault="0047137C">
      <w:pPr>
        <w:pStyle w:val="a8"/>
      </w:pPr>
      <w:r>
        <w:rPr>
          <w:rStyle w:val="aa"/>
        </w:rPr>
        <w:footnoteRef/>
      </w:r>
      <w:r>
        <w:t xml:space="preserve"> Налоговый Кодекс Российской Федерации. п.3 </w:t>
      </w:r>
      <w:r w:rsidRPr="007E1925">
        <w:t>ст.</w:t>
      </w:r>
      <w:r>
        <w:t>270. – М: Омега-Л, 2005. – с. 313</w:t>
      </w:r>
      <w:r w:rsidR="002F401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76" w:rsidRDefault="00E71176" w:rsidP="0047137C">
    <w:pPr>
      <w:pStyle w:val="a6"/>
      <w:framePr w:wrap="around" w:vAnchor="text" w:hAnchor="margin" w:xAlign="right" w:y="1"/>
      <w:rPr>
        <w:rStyle w:val="a5"/>
      </w:rPr>
    </w:pPr>
  </w:p>
  <w:p w:rsidR="00E71176" w:rsidRDefault="00E71176" w:rsidP="00E711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76" w:rsidRDefault="0074306F" w:rsidP="0047137C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E71176" w:rsidRDefault="00E71176" w:rsidP="00E71176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4F" w:rsidRDefault="00B903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25566"/>
    <w:multiLevelType w:val="hybridMultilevel"/>
    <w:tmpl w:val="469C6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AA3"/>
    <w:rsid w:val="00211451"/>
    <w:rsid w:val="002F401F"/>
    <w:rsid w:val="00380901"/>
    <w:rsid w:val="0047137C"/>
    <w:rsid w:val="00653DA3"/>
    <w:rsid w:val="0074306F"/>
    <w:rsid w:val="00766978"/>
    <w:rsid w:val="007E1925"/>
    <w:rsid w:val="0089265A"/>
    <w:rsid w:val="008E4734"/>
    <w:rsid w:val="009709E8"/>
    <w:rsid w:val="009A13E1"/>
    <w:rsid w:val="00B9034F"/>
    <w:rsid w:val="00BF4F2D"/>
    <w:rsid w:val="00C11580"/>
    <w:rsid w:val="00C35CCA"/>
    <w:rsid w:val="00E71176"/>
    <w:rsid w:val="00E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8B3960-90D3-4235-A12C-8007748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69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66978"/>
    <w:rPr>
      <w:rFonts w:cs="Times New Roman"/>
    </w:rPr>
  </w:style>
  <w:style w:type="paragraph" w:styleId="a6">
    <w:name w:val="header"/>
    <w:basedOn w:val="a"/>
    <w:link w:val="a7"/>
    <w:uiPriority w:val="99"/>
    <w:rsid w:val="007669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E7117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E71176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970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XJT36-B8T7W-9C3FV-9C9Y8-MJ226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2005-09-22T14:02:00Z</cp:lastPrinted>
  <dcterms:created xsi:type="dcterms:W3CDTF">2014-03-12T20:00:00Z</dcterms:created>
  <dcterms:modified xsi:type="dcterms:W3CDTF">2014-03-12T20:00:00Z</dcterms:modified>
</cp:coreProperties>
</file>