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61" w:rsidRDefault="00370F61" w:rsidP="00370F61">
      <w:pPr>
        <w:pStyle w:val="1"/>
        <w:keepNext w:val="0"/>
        <w:suppressAutoHyphens/>
        <w:spacing w:line="360" w:lineRule="auto"/>
        <w:ind w:firstLine="709"/>
        <w:rPr>
          <w:sz w:val="28"/>
          <w:szCs w:val="28"/>
        </w:rPr>
      </w:pPr>
      <w:r w:rsidRPr="00370F61">
        <w:rPr>
          <w:sz w:val="28"/>
          <w:szCs w:val="28"/>
        </w:rPr>
        <w:t xml:space="preserve">Федеральное </w:t>
      </w:r>
      <w:r>
        <w:rPr>
          <w:sz w:val="28"/>
          <w:szCs w:val="28"/>
        </w:rPr>
        <w:t>а</w:t>
      </w:r>
      <w:r w:rsidRPr="00370F61">
        <w:rPr>
          <w:sz w:val="28"/>
          <w:szCs w:val="28"/>
        </w:rPr>
        <w:t>ген</w:t>
      </w:r>
      <w:r w:rsidR="0029644D">
        <w:rPr>
          <w:sz w:val="28"/>
          <w:szCs w:val="28"/>
        </w:rPr>
        <w:t>т</w:t>
      </w:r>
      <w:r w:rsidRPr="00370F61">
        <w:rPr>
          <w:sz w:val="28"/>
          <w:szCs w:val="28"/>
        </w:rPr>
        <w:t xml:space="preserve">ство </w:t>
      </w:r>
      <w:r>
        <w:rPr>
          <w:sz w:val="28"/>
          <w:szCs w:val="28"/>
        </w:rPr>
        <w:t>п</w:t>
      </w:r>
      <w:r w:rsidRPr="00370F61">
        <w:rPr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 w:rsidRPr="00370F61">
        <w:rPr>
          <w:sz w:val="28"/>
          <w:szCs w:val="28"/>
        </w:rPr>
        <w:t>бразованию</w:t>
      </w:r>
    </w:p>
    <w:p w:rsidR="00370F61" w:rsidRDefault="00370F61" w:rsidP="00370F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F61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о</w:t>
      </w:r>
      <w:r w:rsidRPr="00370F61">
        <w:rPr>
          <w:sz w:val="28"/>
          <w:szCs w:val="28"/>
        </w:rPr>
        <w:t xml:space="preserve">бразовательное </w:t>
      </w:r>
      <w:r>
        <w:rPr>
          <w:sz w:val="28"/>
          <w:szCs w:val="28"/>
        </w:rPr>
        <w:t>у</w:t>
      </w:r>
      <w:r w:rsidRPr="00370F61">
        <w:rPr>
          <w:sz w:val="28"/>
          <w:szCs w:val="28"/>
        </w:rPr>
        <w:t>чреждение</w:t>
      </w:r>
    </w:p>
    <w:p w:rsidR="00C42D1E" w:rsidRPr="00C42D1E" w:rsidRDefault="00370F61" w:rsidP="00370F61">
      <w:pPr>
        <w:pStyle w:val="1"/>
        <w:keepNext w:val="0"/>
        <w:suppressAutoHyphens/>
        <w:spacing w:line="360" w:lineRule="auto"/>
        <w:ind w:firstLine="709"/>
        <w:rPr>
          <w:bCs/>
          <w:sz w:val="28"/>
        </w:rPr>
      </w:pPr>
      <w:r>
        <w:rPr>
          <w:sz w:val="28"/>
          <w:szCs w:val="28"/>
        </w:rPr>
        <w:t>в</w:t>
      </w:r>
      <w:r w:rsidRPr="00370F61">
        <w:rPr>
          <w:sz w:val="28"/>
          <w:szCs w:val="28"/>
        </w:rPr>
        <w:t xml:space="preserve">ысшего </w:t>
      </w:r>
      <w:r>
        <w:rPr>
          <w:sz w:val="28"/>
          <w:szCs w:val="28"/>
        </w:rPr>
        <w:t>п</w:t>
      </w:r>
      <w:r w:rsidRPr="00370F61">
        <w:rPr>
          <w:sz w:val="28"/>
          <w:szCs w:val="28"/>
        </w:rPr>
        <w:t xml:space="preserve">рофессионального </w:t>
      </w:r>
      <w:r>
        <w:rPr>
          <w:sz w:val="28"/>
          <w:szCs w:val="28"/>
        </w:rPr>
        <w:t>о</w:t>
      </w:r>
      <w:r w:rsidRPr="00370F61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"</w:t>
      </w:r>
      <w:r w:rsidRPr="00370F61">
        <w:rPr>
          <w:bCs/>
          <w:sz w:val="28"/>
        </w:rPr>
        <w:t>Тверской Государственный Универси</w:t>
      </w:r>
      <w:r w:rsidR="0029644D">
        <w:rPr>
          <w:bCs/>
          <w:sz w:val="28"/>
        </w:rPr>
        <w:t>тет</w:t>
      </w:r>
      <w:r w:rsidR="00C42D1E">
        <w:rPr>
          <w:bCs/>
          <w:sz w:val="28"/>
        </w:rPr>
        <w:t>"</w:t>
      </w:r>
    </w:p>
    <w:p w:rsidR="00826C7F" w:rsidRPr="00370F61" w:rsidRDefault="00370F61" w:rsidP="00370F61">
      <w:pPr>
        <w:pStyle w:val="1"/>
        <w:keepNext w:val="0"/>
        <w:suppressAutoHyphens/>
        <w:spacing w:line="360" w:lineRule="auto"/>
        <w:ind w:firstLine="709"/>
        <w:rPr>
          <w:bCs/>
          <w:sz w:val="28"/>
        </w:rPr>
      </w:pPr>
      <w:r w:rsidRPr="00370F61">
        <w:rPr>
          <w:bCs/>
          <w:sz w:val="28"/>
          <w:szCs w:val="36"/>
        </w:rPr>
        <w:t>Юридический</w:t>
      </w:r>
      <w:r>
        <w:rPr>
          <w:bCs/>
          <w:sz w:val="28"/>
          <w:szCs w:val="36"/>
        </w:rPr>
        <w:t xml:space="preserve"> </w:t>
      </w:r>
      <w:r w:rsidRPr="00370F61">
        <w:rPr>
          <w:bCs/>
          <w:sz w:val="28"/>
          <w:szCs w:val="36"/>
        </w:rPr>
        <w:t>факультет</w:t>
      </w:r>
      <w:r>
        <w:rPr>
          <w:bCs/>
          <w:sz w:val="28"/>
          <w:szCs w:val="36"/>
        </w:rPr>
        <w:t xml:space="preserve"> </w:t>
      </w:r>
      <w:r w:rsidR="00826C7F" w:rsidRPr="00370F61">
        <w:rPr>
          <w:bCs/>
          <w:sz w:val="28"/>
          <w:szCs w:val="36"/>
        </w:rPr>
        <w:t>кафедра конституц</w:t>
      </w:r>
      <w:r>
        <w:rPr>
          <w:bCs/>
          <w:sz w:val="28"/>
          <w:szCs w:val="36"/>
        </w:rPr>
        <w:t xml:space="preserve">ионного, </w:t>
      </w:r>
      <w:r w:rsidR="00826C7F" w:rsidRPr="00370F61">
        <w:rPr>
          <w:bCs/>
          <w:sz w:val="28"/>
          <w:szCs w:val="36"/>
        </w:rPr>
        <w:t>административного и</w:t>
      </w:r>
      <w:r>
        <w:rPr>
          <w:bCs/>
          <w:sz w:val="28"/>
          <w:szCs w:val="36"/>
        </w:rPr>
        <w:t xml:space="preserve"> </w:t>
      </w:r>
      <w:r w:rsidR="00826C7F" w:rsidRPr="00370F61">
        <w:rPr>
          <w:sz w:val="28"/>
          <w:szCs w:val="36"/>
        </w:rPr>
        <w:t>таможенного права</w:t>
      </w:r>
    </w:p>
    <w:p w:rsidR="00370F61" w:rsidRDefault="00370F61" w:rsidP="00370F6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370F61" w:rsidRDefault="00370F61" w:rsidP="00370F6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370F61" w:rsidRPr="00C42D1E" w:rsidRDefault="00C42D1E" w:rsidP="00370F61">
      <w:pPr>
        <w:suppressAutoHyphens/>
        <w:spacing w:line="360" w:lineRule="auto"/>
        <w:ind w:firstLine="709"/>
        <w:jc w:val="center"/>
        <w:rPr>
          <w:color w:val="FFFFFF"/>
          <w:sz w:val="28"/>
          <w:szCs w:val="36"/>
        </w:rPr>
      </w:pPr>
      <w:r w:rsidRPr="00C42D1E">
        <w:rPr>
          <w:color w:val="FFFFFF"/>
          <w:sz w:val="28"/>
          <w:szCs w:val="36"/>
        </w:rPr>
        <w:t>счетный муниципальный государственный финансовый</w:t>
      </w:r>
    </w:p>
    <w:p w:rsidR="00370F61" w:rsidRDefault="00370F61" w:rsidP="00370F61">
      <w:pPr>
        <w:pStyle w:val="1"/>
        <w:keepNext w:val="0"/>
        <w:suppressAutoHyphens/>
        <w:spacing w:line="360" w:lineRule="auto"/>
        <w:ind w:firstLine="709"/>
        <w:rPr>
          <w:bCs/>
          <w:sz w:val="28"/>
          <w:szCs w:val="36"/>
        </w:rPr>
      </w:pPr>
    </w:p>
    <w:p w:rsidR="00370F61" w:rsidRDefault="00FF0A8D" w:rsidP="00370F61">
      <w:pPr>
        <w:pStyle w:val="1"/>
        <w:keepNext w:val="0"/>
        <w:suppressAutoHyphens/>
        <w:spacing w:line="360" w:lineRule="auto"/>
        <w:ind w:firstLine="709"/>
        <w:rPr>
          <w:bCs/>
          <w:sz w:val="28"/>
          <w:szCs w:val="36"/>
        </w:rPr>
      </w:pPr>
      <w:r w:rsidRPr="00370F61">
        <w:rPr>
          <w:bCs/>
          <w:sz w:val="28"/>
          <w:szCs w:val="36"/>
        </w:rPr>
        <w:t>ПРОВЕРОЧНАЯ РАБОТА</w:t>
      </w:r>
    </w:p>
    <w:p w:rsidR="00FF0A8D" w:rsidRPr="00370F61" w:rsidRDefault="00C42D1E" w:rsidP="00370F61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  <w:r>
        <w:rPr>
          <w:sz w:val="28"/>
          <w:szCs w:val="28"/>
        </w:rPr>
        <w:t>П</w:t>
      </w:r>
      <w:r>
        <w:rPr>
          <w:sz w:val="28"/>
          <w:szCs w:val="32"/>
        </w:rPr>
        <w:t>ринципы</w:t>
      </w:r>
      <w:r w:rsidR="009D4D1F" w:rsidRPr="00370F61">
        <w:rPr>
          <w:sz w:val="28"/>
          <w:szCs w:val="32"/>
        </w:rPr>
        <w:t xml:space="preserve"> организации и деятельности контрольно-счётных органов субъектов </w:t>
      </w:r>
      <w:r w:rsidR="00370F61">
        <w:rPr>
          <w:sz w:val="28"/>
          <w:szCs w:val="32"/>
        </w:rPr>
        <w:t>Р</w:t>
      </w:r>
      <w:r w:rsidR="009D4D1F" w:rsidRPr="00370F61">
        <w:rPr>
          <w:sz w:val="28"/>
          <w:szCs w:val="32"/>
        </w:rPr>
        <w:t xml:space="preserve">оссийской </w:t>
      </w:r>
      <w:r w:rsidR="00370F61">
        <w:rPr>
          <w:sz w:val="28"/>
          <w:szCs w:val="32"/>
        </w:rPr>
        <w:t>Ф</w:t>
      </w:r>
      <w:r w:rsidR="009D4D1F" w:rsidRPr="00370F61">
        <w:rPr>
          <w:sz w:val="28"/>
          <w:szCs w:val="32"/>
        </w:rPr>
        <w:t>едерации и мун</w:t>
      </w:r>
      <w:r>
        <w:rPr>
          <w:sz w:val="28"/>
          <w:szCs w:val="32"/>
        </w:rPr>
        <w:t>иципальных образований</w:t>
      </w:r>
    </w:p>
    <w:p w:rsidR="00370F61" w:rsidRDefault="00370F61" w:rsidP="00370F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F0A8D" w:rsidRPr="00370F61" w:rsidRDefault="00FF0A8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FF0A8D" w:rsidRPr="00370F61" w:rsidRDefault="00FF0A8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29644D" w:rsidRDefault="0029644D" w:rsidP="0029644D">
      <w:pPr>
        <w:suppressAutoHyphens/>
        <w:spacing w:line="360" w:lineRule="auto"/>
        <w:ind w:firstLine="5103"/>
        <w:rPr>
          <w:sz w:val="28"/>
        </w:rPr>
      </w:pPr>
      <w:r>
        <w:rPr>
          <w:sz w:val="28"/>
        </w:rPr>
        <w:t>Выполнил:</w:t>
      </w:r>
    </w:p>
    <w:p w:rsidR="00FF0A8D" w:rsidRPr="00370F61" w:rsidRDefault="00370F61" w:rsidP="0029644D">
      <w:pPr>
        <w:suppressAutoHyphens/>
        <w:spacing w:line="360" w:lineRule="auto"/>
        <w:ind w:firstLine="5103"/>
        <w:rPr>
          <w:sz w:val="28"/>
        </w:rPr>
      </w:pPr>
      <w:r w:rsidRPr="00370F61">
        <w:rPr>
          <w:sz w:val="28"/>
        </w:rPr>
        <w:t xml:space="preserve">студент 2-го курса </w:t>
      </w:r>
      <w:r w:rsidRPr="00370F61">
        <w:rPr>
          <w:sz w:val="28"/>
          <w:szCs w:val="28"/>
        </w:rPr>
        <w:t xml:space="preserve">Сорокин </w:t>
      </w:r>
      <w:r>
        <w:rPr>
          <w:sz w:val="28"/>
          <w:szCs w:val="28"/>
        </w:rPr>
        <w:t>С</w:t>
      </w:r>
      <w:r w:rsidRPr="00370F61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370F61">
        <w:rPr>
          <w:sz w:val="28"/>
          <w:szCs w:val="28"/>
        </w:rPr>
        <w:t>.</w:t>
      </w:r>
    </w:p>
    <w:p w:rsidR="0029644D" w:rsidRDefault="00370F61" w:rsidP="0029644D">
      <w:pPr>
        <w:suppressAutoHyphens/>
        <w:spacing w:line="360" w:lineRule="auto"/>
        <w:ind w:firstLine="5103"/>
        <w:rPr>
          <w:sz w:val="28"/>
        </w:rPr>
      </w:pPr>
      <w:r w:rsidRPr="00370F61">
        <w:rPr>
          <w:sz w:val="28"/>
        </w:rPr>
        <w:t>Преподаватель</w:t>
      </w:r>
      <w:r w:rsidR="0029644D">
        <w:rPr>
          <w:sz w:val="28"/>
        </w:rPr>
        <w:t>:</w:t>
      </w:r>
    </w:p>
    <w:p w:rsidR="00370F61" w:rsidRDefault="00370F61" w:rsidP="0029644D">
      <w:pPr>
        <w:suppressAutoHyphens/>
        <w:spacing w:line="360" w:lineRule="auto"/>
        <w:ind w:firstLine="5103"/>
        <w:rPr>
          <w:sz w:val="28"/>
        </w:rPr>
      </w:pPr>
      <w:r w:rsidRPr="00370F61">
        <w:rPr>
          <w:sz w:val="28"/>
        </w:rPr>
        <w:t>д.</w:t>
      </w:r>
      <w:r w:rsidR="0029644D">
        <w:rPr>
          <w:sz w:val="28"/>
        </w:rPr>
        <w:t xml:space="preserve"> </w:t>
      </w:r>
      <w:r w:rsidRPr="00370F61">
        <w:rPr>
          <w:sz w:val="28"/>
        </w:rPr>
        <w:t>ю.</w:t>
      </w:r>
      <w:r w:rsidR="0029644D">
        <w:rPr>
          <w:sz w:val="28"/>
        </w:rPr>
        <w:t xml:space="preserve"> н</w:t>
      </w:r>
      <w:r w:rsidRPr="00370F61">
        <w:rPr>
          <w:sz w:val="28"/>
        </w:rPr>
        <w:t>, доцент н.а.</w:t>
      </w:r>
      <w:r>
        <w:rPr>
          <w:sz w:val="28"/>
        </w:rPr>
        <w:t xml:space="preserve"> </w:t>
      </w:r>
      <w:r w:rsidRPr="00370F61">
        <w:rPr>
          <w:sz w:val="28"/>
        </w:rPr>
        <w:t>Антонова</w:t>
      </w:r>
    </w:p>
    <w:p w:rsidR="00FF0A8D" w:rsidRDefault="00FF0A8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29644D" w:rsidRDefault="0029644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29644D" w:rsidRDefault="0029644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29644D" w:rsidRDefault="0029644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29644D" w:rsidRPr="00370F61" w:rsidRDefault="0029644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FF0A8D" w:rsidRPr="00370F61" w:rsidRDefault="00FF0A8D" w:rsidP="00370F61">
      <w:pPr>
        <w:suppressAutoHyphens/>
        <w:spacing w:line="360" w:lineRule="auto"/>
        <w:ind w:firstLine="709"/>
        <w:jc w:val="center"/>
        <w:rPr>
          <w:sz w:val="28"/>
        </w:rPr>
      </w:pPr>
    </w:p>
    <w:p w:rsidR="00370F61" w:rsidRPr="00370F61" w:rsidRDefault="00370F61" w:rsidP="00370F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F0A8D" w:rsidRDefault="00370F61" w:rsidP="00370F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F61">
        <w:rPr>
          <w:sz w:val="28"/>
          <w:szCs w:val="28"/>
        </w:rPr>
        <w:t>Тверь</w:t>
      </w:r>
      <w:r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2011 г.</w:t>
      </w:r>
    </w:p>
    <w:p w:rsidR="00FF0A8D" w:rsidRPr="00370F61" w:rsidRDefault="0025434A" w:rsidP="0025434A">
      <w:pPr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370F61" w:rsidRPr="00370F61">
        <w:rPr>
          <w:sz w:val="28"/>
        </w:rPr>
        <w:t>Содержание</w:t>
      </w:r>
    </w:p>
    <w:p w:rsidR="004F1A74" w:rsidRPr="00370F61" w:rsidRDefault="004F1A74" w:rsidP="00370F61">
      <w:pPr>
        <w:suppressAutoHyphens/>
        <w:spacing w:line="360" w:lineRule="auto"/>
        <w:ind w:firstLine="709"/>
        <w:jc w:val="both"/>
        <w:rPr>
          <w:sz w:val="28"/>
        </w:rPr>
      </w:pPr>
    </w:p>
    <w:p w:rsidR="00370F61" w:rsidRDefault="004F1A74" w:rsidP="0025434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Формы осуществления контрольно-счётными органами своей</w:t>
      </w:r>
      <w:r w:rsid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деятельности (по</w:t>
      </w:r>
      <w:r w:rsid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закону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32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370F61">
        <w:rPr>
          <w:sz w:val="28"/>
          <w:szCs w:val="28"/>
        </w:rPr>
        <w:t>"</w:t>
      </w:r>
      <w:r w:rsidR="0025434A">
        <w:rPr>
          <w:sz w:val="28"/>
          <w:szCs w:val="28"/>
        </w:rPr>
        <w:t xml:space="preserve"> - далее ФЗ №6)</w:t>
      </w:r>
    </w:p>
    <w:p w:rsidR="004F1A74" w:rsidRPr="00370F61" w:rsidRDefault="004F1A74" w:rsidP="0025434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Установление стандартов внешнего государстве</w:t>
      </w:r>
      <w:r w:rsidR="0025434A">
        <w:rPr>
          <w:sz w:val="28"/>
          <w:szCs w:val="28"/>
        </w:rPr>
        <w:t>нного и муниципального контроля</w:t>
      </w:r>
    </w:p>
    <w:p w:rsidR="004F1A74" w:rsidRPr="00370F61" w:rsidRDefault="004F1A74" w:rsidP="0025434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Методы, используемые</w:t>
      </w:r>
      <w:r w:rsidR="00D12C32" w:rsidRPr="00370F61">
        <w:rPr>
          <w:sz w:val="28"/>
          <w:szCs w:val="28"/>
        </w:rPr>
        <w:t xml:space="preserve"> контрольно-счётными органами субъектов российской федерации и муниципальных образований (по к</w:t>
      </w:r>
      <w:r w:rsidR="0025434A">
        <w:rPr>
          <w:sz w:val="28"/>
          <w:szCs w:val="28"/>
        </w:rPr>
        <w:t>лассификации лекционного курса)</w:t>
      </w:r>
    </w:p>
    <w:p w:rsidR="00D12C32" w:rsidRPr="00370F61" w:rsidRDefault="00D12C32" w:rsidP="0025434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Акты реагирования контрольно-счётных органов субъектов российской федерации и муниципальных образований</w:t>
      </w:r>
    </w:p>
    <w:p w:rsidR="00D12C32" w:rsidRDefault="00D12C32" w:rsidP="0025434A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Взаимодействие контрольно-счётных орга</w:t>
      </w:r>
      <w:r w:rsidR="007001F6" w:rsidRPr="00370F61">
        <w:rPr>
          <w:sz w:val="28"/>
          <w:szCs w:val="28"/>
        </w:rPr>
        <w:t>нов</w:t>
      </w:r>
      <w:r w:rsidR="00370F61">
        <w:rPr>
          <w:sz w:val="28"/>
          <w:szCs w:val="28"/>
        </w:rPr>
        <w:t xml:space="preserve"> </w:t>
      </w:r>
      <w:r w:rsidR="0025434A">
        <w:rPr>
          <w:sz w:val="28"/>
          <w:szCs w:val="28"/>
        </w:rPr>
        <w:t>разного уровня</w:t>
      </w:r>
    </w:p>
    <w:p w:rsidR="0025434A" w:rsidRDefault="0025434A" w:rsidP="002543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434A" w:rsidRDefault="0025434A" w:rsidP="002543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Pr="00370F61">
        <w:rPr>
          <w:sz w:val="28"/>
          <w:szCs w:val="28"/>
        </w:rPr>
        <w:t>Формы осуществления контрольно-счётными органами своей</w:t>
      </w:r>
      <w:r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деятельности (по</w:t>
      </w:r>
      <w:r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закону </w:t>
      </w:r>
      <w:r>
        <w:rPr>
          <w:sz w:val="28"/>
          <w:szCs w:val="28"/>
        </w:rPr>
        <w:t>"</w:t>
      </w:r>
      <w:r w:rsidRPr="00370F61">
        <w:rPr>
          <w:sz w:val="28"/>
          <w:szCs w:val="32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>
        <w:rPr>
          <w:sz w:val="28"/>
          <w:szCs w:val="28"/>
        </w:rPr>
        <w:t>" - далее ФЗ №6)</w:t>
      </w:r>
    </w:p>
    <w:p w:rsidR="00D12C32" w:rsidRPr="00370F61" w:rsidRDefault="00D12C32" w:rsidP="002543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27C" w:rsidRPr="00370F61" w:rsidRDefault="00D12C32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Согласно положению статьи</w:t>
      </w:r>
      <w:r w:rsid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10 ФЗ-</w:t>
      </w:r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№</w:t>
      </w:r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6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Pr="00370F61">
          <w:rPr>
            <w:sz w:val="28"/>
            <w:szCs w:val="28"/>
          </w:rPr>
          <w:t>07.02.2011</w:t>
        </w:r>
      </w:smartTag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г. </w:t>
      </w:r>
      <w:r w:rsidR="00B5527C" w:rsidRPr="00370F61">
        <w:rPr>
          <w:sz w:val="28"/>
          <w:szCs w:val="28"/>
        </w:rPr>
        <w:t>внешний государственный и муниципальный финансовый контроль</w:t>
      </w:r>
      <w:r w:rsidR="00370F61">
        <w:rPr>
          <w:sz w:val="28"/>
          <w:szCs w:val="32"/>
        </w:rPr>
        <w:t xml:space="preserve"> </w:t>
      </w:r>
      <w:r w:rsidR="00B5527C" w:rsidRPr="00370F61">
        <w:rPr>
          <w:sz w:val="28"/>
          <w:szCs w:val="28"/>
        </w:rPr>
        <w:t>проводится в форме:</w:t>
      </w:r>
    </w:p>
    <w:p w:rsidR="00370F61" w:rsidRDefault="00B5527C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А. Контрольных мероприятий</w:t>
      </w:r>
    </w:p>
    <w:p w:rsidR="00B5527C" w:rsidRPr="00370F61" w:rsidRDefault="00E856AB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5527C" w:rsidRPr="00370F61">
        <w:rPr>
          <w:sz w:val="28"/>
          <w:szCs w:val="28"/>
        </w:rPr>
        <w:t>ли</w:t>
      </w:r>
    </w:p>
    <w:p w:rsidR="00B5527C" w:rsidRPr="00370F61" w:rsidRDefault="00B5527C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Б. Экспертно-аналитических мероприятий.</w:t>
      </w:r>
    </w:p>
    <w:p w:rsidR="00086660" w:rsidRDefault="00FF565B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 xml:space="preserve">К </w:t>
      </w:r>
      <w:r w:rsidR="00086660" w:rsidRPr="00370F61">
        <w:rPr>
          <w:sz w:val="28"/>
          <w:szCs w:val="28"/>
        </w:rPr>
        <w:t>сожалению,</w:t>
      </w:r>
      <w:r w:rsidRPr="00370F61">
        <w:rPr>
          <w:sz w:val="28"/>
          <w:szCs w:val="28"/>
        </w:rPr>
        <w:t xml:space="preserve"> в законе не совсем </w:t>
      </w:r>
      <w:r w:rsidR="00CF0265" w:rsidRPr="00370F61">
        <w:rPr>
          <w:sz w:val="28"/>
          <w:szCs w:val="28"/>
        </w:rPr>
        <w:t>удачно</w:t>
      </w:r>
      <w:r w:rsidRPr="00370F61">
        <w:rPr>
          <w:sz w:val="28"/>
          <w:szCs w:val="28"/>
        </w:rPr>
        <w:t xml:space="preserve"> определены формы контроля</w:t>
      </w:r>
      <w:r w:rsidR="00EC1266" w:rsidRPr="00370F61">
        <w:rPr>
          <w:sz w:val="28"/>
          <w:szCs w:val="28"/>
        </w:rPr>
        <w:t>,</w:t>
      </w:r>
      <w:r w:rsidR="00CF0265" w:rsidRPr="00370F61">
        <w:rPr>
          <w:sz w:val="28"/>
          <w:szCs w:val="28"/>
        </w:rPr>
        <w:t xml:space="preserve"> </w:t>
      </w:r>
      <w:r w:rsidR="00EC1266" w:rsidRPr="00370F61">
        <w:rPr>
          <w:sz w:val="28"/>
          <w:szCs w:val="28"/>
        </w:rPr>
        <w:t>что видно</w:t>
      </w:r>
      <w:r w:rsidRPr="00370F61">
        <w:rPr>
          <w:sz w:val="28"/>
          <w:szCs w:val="28"/>
        </w:rPr>
        <w:t xml:space="preserve"> при совокупном анализе названия </w:t>
      </w:r>
      <w:r w:rsidR="00086660">
        <w:rPr>
          <w:sz w:val="28"/>
          <w:szCs w:val="28"/>
        </w:rPr>
        <w:t>статьи и содержания</w:t>
      </w:r>
      <w:r w:rsidR="00EC1266" w:rsidRPr="00370F61">
        <w:rPr>
          <w:sz w:val="28"/>
          <w:szCs w:val="28"/>
        </w:rPr>
        <w:t>,</w:t>
      </w:r>
      <w:r w:rsidR="00086660">
        <w:rPr>
          <w:sz w:val="28"/>
          <w:szCs w:val="28"/>
        </w:rPr>
        <w:t xml:space="preserve"> </w:t>
      </w:r>
      <w:r w:rsidR="00EC1266" w:rsidRPr="00370F61">
        <w:rPr>
          <w:sz w:val="28"/>
          <w:szCs w:val="28"/>
        </w:rPr>
        <w:t>раскрываемого на основе статьи 16.</w:t>
      </w:r>
    </w:p>
    <w:p w:rsidR="00086660" w:rsidRDefault="00EC1266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 xml:space="preserve">При таком рассмотрении представляется возможным контроль в виде неконтрольных мероприятий (экспертно-аналитических) и тогда их акты должны иметь иной статус, либо это особый контроль в форме </w:t>
      </w:r>
      <w:r w:rsidR="00370F61">
        <w:rPr>
          <w:sz w:val="28"/>
          <w:szCs w:val="28"/>
        </w:rPr>
        <w:t>"</w:t>
      </w:r>
      <w:r w:rsidR="00086660">
        <w:rPr>
          <w:sz w:val="28"/>
          <w:szCs w:val="28"/>
        </w:rPr>
        <w:t>не</w:t>
      </w:r>
      <w:r w:rsidRPr="00370F61">
        <w:rPr>
          <w:sz w:val="28"/>
          <w:szCs w:val="28"/>
        </w:rPr>
        <w:t>контроля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, то есть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неконтроль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.</w:t>
      </w:r>
    </w:p>
    <w:p w:rsidR="00086660" w:rsidRDefault="00086660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Правильным</w:t>
      </w:r>
      <w:r w:rsidR="00EC1266" w:rsidRPr="00370F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266" w:rsidRPr="00370F61">
        <w:rPr>
          <w:sz w:val="28"/>
          <w:szCs w:val="28"/>
        </w:rPr>
        <w:t xml:space="preserve">несмотря на странность </w:t>
      </w:r>
      <w:r>
        <w:rPr>
          <w:sz w:val="28"/>
          <w:szCs w:val="28"/>
        </w:rPr>
        <w:t>логической конструкции является</w:t>
      </w:r>
      <w:r w:rsidR="00EC1266" w:rsidRPr="00370F61">
        <w:rPr>
          <w:sz w:val="28"/>
          <w:szCs w:val="28"/>
        </w:rPr>
        <w:t xml:space="preserve">, на основании рассмотрения остального текста закона, в котором </w:t>
      </w:r>
      <w:r w:rsidR="00370F61">
        <w:rPr>
          <w:sz w:val="28"/>
          <w:szCs w:val="28"/>
        </w:rPr>
        <w:t>"</w:t>
      </w:r>
      <w:r w:rsidR="00EC1266" w:rsidRPr="00370F61">
        <w:rPr>
          <w:sz w:val="28"/>
          <w:szCs w:val="28"/>
        </w:rPr>
        <w:t>контрольные мероприятия</w:t>
      </w:r>
      <w:r w:rsidR="00370F61">
        <w:rPr>
          <w:sz w:val="28"/>
          <w:szCs w:val="28"/>
        </w:rPr>
        <w:t>"</w:t>
      </w:r>
      <w:r>
        <w:rPr>
          <w:sz w:val="28"/>
          <w:szCs w:val="28"/>
        </w:rPr>
        <w:t xml:space="preserve"> явно отделены</w:t>
      </w:r>
      <w:r w:rsidR="00EC1266" w:rsidRPr="00370F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266" w:rsidRPr="00370F61">
        <w:rPr>
          <w:sz w:val="28"/>
          <w:szCs w:val="28"/>
        </w:rPr>
        <w:t>как раз последнее.</w:t>
      </w:r>
    </w:p>
    <w:p w:rsidR="00086660" w:rsidRDefault="00CF0265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 xml:space="preserve">Некорректно также употребление понятия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проверка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в статье 17.</w:t>
      </w:r>
      <w:r w:rsidR="0025434A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Данное понятие н</w:t>
      </w:r>
      <w:r w:rsidR="00086660">
        <w:rPr>
          <w:sz w:val="28"/>
          <w:szCs w:val="28"/>
        </w:rPr>
        <w:t>е определено в настоящем законе</w:t>
      </w:r>
      <w:r w:rsidRPr="00370F61">
        <w:rPr>
          <w:sz w:val="28"/>
          <w:szCs w:val="28"/>
        </w:rPr>
        <w:t xml:space="preserve">, но при этом встречается в других нормативных актах, регулирующих деятельность </w:t>
      </w:r>
      <w:r w:rsidR="00DC6088" w:rsidRPr="00370F61">
        <w:rPr>
          <w:sz w:val="28"/>
          <w:szCs w:val="28"/>
        </w:rPr>
        <w:t>КСО</w:t>
      </w:r>
      <w:r w:rsidRPr="00370F61">
        <w:rPr>
          <w:sz w:val="28"/>
          <w:szCs w:val="28"/>
        </w:rPr>
        <w:t>, как разновидность контроля, что может привести к путанице.</w:t>
      </w:r>
    </w:p>
    <w:p w:rsidR="00B5527C" w:rsidRPr="00370F61" w:rsidRDefault="00CF0265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Считаю правильным в тексте ФЗ</w:t>
      </w:r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№6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Pr="00370F61">
          <w:rPr>
            <w:sz w:val="28"/>
            <w:szCs w:val="28"/>
          </w:rPr>
          <w:t>07.02.2011</w:t>
        </w:r>
      </w:smartTag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г. понимать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проверку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как синоним понятия контроль безотносительно к виду проводимого при этом мероприятия.</w:t>
      </w:r>
    </w:p>
    <w:p w:rsidR="00B5527C" w:rsidRPr="00370F61" w:rsidRDefault="00B5527C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27C" w:rsidRPr="00370F61" w:rsidRDefault="00363603" w:rsidP="00363603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5434A">
        <w:rPr>
          <w:sz w:val="28"/>
          <w:szCs w:val="32"/>
        </w:rPr>
        <w:t xml:space="preserve">2. </w:t>
      </w:r>
      <w:r w:rsidR="00B5527C" w:rsidRPr="00370F61">
        <w:rPr>
          <w:sz w:val="28"/>
          <w:szCs w:val="32"/>
        </w:rPr>
        <w:t>Установление стандартов внешнего государственного и</w:t>
      </w:r>
      <w:r w:rsidRPr="00363603">
        <w:rPr>
          <w:sz w:val="28"/>
          <w:szCs w:val="32"/>
        </w:rPr>
        <w:t xml:space="preserve"> </w:t>
      </w:r>
      <w:r w:rsidR="00E856AB">
        <w:rPr>
          <w:sz w:val="28"/>
          <w:szCs w:val="32"/>
        </w:rPr>
        <w:t>м</w:t>
      </w:r>
      <w:r w:rsidR="0025434A">
        <w:rPr>
          <w:sz w:val="28"/>
          <w:szCs w:val="32"/>
        </w:rPr>
        <w:t>униципального контроля</w:t>
      </w:r>
    </w:p>
    <w:p w:rsidR="008520BF" w:rsidRPr="00370F61" w:rsidRDefault="008520BF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20BF" w:rsidRPr="00370F61" w:rsidRDefault="00080FD3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Согласно</w:t>
      </w:r>
      <w:r w:rsidR="008520BF" w:rsidRPr="00370F61">
        <w:rPr>
          <w:sz w:val="28"/>
          <w:szCs w:val="28"/>
        </w:rPr>
        <w:t xml:space="preserve"> статьи № 11 ФЗ № 6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8520BF" w:rsidRPr="00370F61">
          <w:rPr>
            <w:sz w:val="28"/>
            <w:szCs w:val="28"/>
          </w:rPr>
          <w:t>07.02.2011</w:t>
        </w:r>
      </w:smartTag>
      <w:r w:rsidR="008520BF" w:rsidRPr="00370F61">
        <w:rPr>
          <w:sz w:val="28"/>
          <w:szCs w:val="28"/>
        </w:rPr>
        <w:t xml:space="preserve"> 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различными источниками в зависимости от того в отношении каких органов и организаций эти мероприятия проводятся:</w:t>
      </w:r>
    </w:p>
    <w:p w:rsidR="008520BF" w:rsidRPr="00370F61" w:rsidRDefault="008520BF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и муниципальных учреждений и унитарных предприятий субъектов Российской Федерации или муниципальных образований - в соответствии с общими требованиями, утвержденными Счетной палатой Российской Федерации и (или) контрольно-счетным органом субъекта Российской Федерации;</w:t>
      </w:r>
    </w:p>
    <w:p w:rsidR="00370F61" w:rsidRDefault="008520BF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8520BF" w:rsidRPr="00370F61" w:rsidRDefault="008520BF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При этом в обоих случаях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520BF" w:rsidRPr="00370F61" w:rsidRDefault="008520BF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Стандарты внешнего государственного и муниципального финансового контроля контрольно-счетных органов не могут противоречить законодательству Российской Федерации и (или) законодательству субъектов Российской Федерации.</w:t>
      </w:r>
    </w:p>
    <w:p w:rsidR="0029644D" w:rsidRDefault="0029644D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Примечательно</w:t>
      </w:r>
      <w:r w:rsidR="005F554F" w:rsidRPr="00370F61">
        <w:rPr>
          <w:sz w:val="28"/>
          <w:szCs w:val="28"/>
        </w:rPr>
        <w:t xml:space="preserve">, что в момент обсуждения законопроекта по ФЗ №6 было выступление </w:t>
      </w:r>
      <w:r w:rsidR="005F554F" w:rsidRPr="00370F61">
        <w:rPr>
          <w:rStyle w:val="hl21"/>
          <w:b w:val="0"/>
          <w:sz w:val="28"/>
          <w:szCs w:val="28"/>
        </w:rPr>
        <w:t xml:space="preserve">заместителя Председателя Счетной палаты Российской Федерации на научно-практической конференции </w:t>
      </w:r>
      <w:r w:rsidR="00370F61">
        <w:rPr>
          <w:rStyle w:val="hl21"/>
          <w:b w:val="0"/>
          <w:sz w:val="28"/>
          <w:szCs w:val="28"/>
        </w:rPr>
        <w:t>"</w:t>
      </w:r>
      <w:r w:rsidR="005F554F" w:rsidRPr="00370F61">
        <w:rPr>
          <w:rStyle w:val="hl21"/>
          <w:b w:val="0"/>
          <w:sz w:val="28"/>
          <w:szCs w:val="28"/>
        </w:rPr>
        <w:t>Проблемы нормативного правового регулирования государственного финансового контроля</w:t>
      </w:r>
      <w:r w:rsidR="00370F61">
        <w:rPr>
          <w:rStyle w:val="hl21"/>
          <w:b w:val="0"/>
          <w:sz w:val="28"/>
          <w:szCs w:val="28"/>
        </w:rPr>
        <w:t>"</w:t>
      </w:r>
      <w:r>
        <w:rPr>
          <w:rStyle w:val="hl21"/>
          <w:b w:val="0"/>
          <w:sz w:val="28"/>
          <w:szCs w:val="28"/>
        </w:rPr>
        <w:t>, в котором он сказал следующее</w:t>
      </w:r>
      <w:r w:rsidR="005F554F" w:rsidRPr="00370F61">
        <w:rPr>
          <w:rStyle w:val="hl21"/>
          <w:b w:val="0"/>
          <w:sz w:val="28"/>
          <w:szCs w:val="28"/>
        </w:rPr>
        <w:t>:</w:t>
      </w:r>
      <w:r w:rsidR="00E856AB">
        <w:rPr>
          <w:rStyle w:val="hl21"/>
          <w:b w:val="0"/>
          <w:sz w:val="28"/>
          <w:szCs w:val="28"/>
        </w:rPr>
        <w:t xml:space="preserve"> -</w:t>
      </w:r>
      <w:r w:rsidR="005F554F" w:rsidRPr="00370F61">
        <w:rPr>
          <w:rStyle w:val="hl21"/>
          <w:b w:val="0"/>
          <w:sz w:val="28"/>
          <w:szCs w:val="28"/>
        </w:rPr>
        <w:t xml:space="preserve"> </w:t>
      </w:r>
      <w:r w:rsidR="00370F61">
        <w:rPr>
          <w:rStyle w:val="hl21"/>
          <w:b w:val="0"/>
          <w:sz w:val="28"/>
          <w:szCs w:val="28"/>
        </w:rPr>
        <w:t>"</w:t>
      </w:r>
      <w:r w:rsidR="005F554F" w:rsidRPr="00370F61">
        <w:rPr>
          <w:sz w:val="28"/>
          <w:szCs w:val="28"/>
        </w:rPr>
        <w:t xml:space="preserve">С учетом положений проекта федерального закона </w:t>
      </w:r>
      <w:r w:rsidR="00370F61">
        <w:rPr>
          <w:sz w:val="28"/>
          <w:szCs w:val="28"/>
        </w:rPr>
        <w:t>"</w:t>
      </w:r>
      <w:r w:rsidR="005F554F" w:rsidRPr="00370F61">
        <w:rPr>
          <w:sz w:val="28"/>
          <w:szCs w:val="28"/>
        </w:rPr>
        <w:t>Об общих принципах организации деятельности контрольно-счетных органов субъектов Российской Федерации и муниципальных образований</w:t>
      </w:r>
      <w:r w:rsidR="00370F61">
        <w:rPr>
          <w:sz w:val="28"/>
          <w:szCs w:val="28"/>
        </w:rPr>
        <w:t>"</w:t>
      </w:r>
      <w:r w:rsidR="005F554F" w:rsidRPr="00370F61">
        <w:rPr>
          <w:sz w:val="28"/>
          <w:szCs w:val="28"/>
        </w:rPr>
        <w:t xml:space="preserve"> представляется актуальным вопрос о необходимости формирования единых подходов к содержанию системообразующих понятий внешнего государственного финансового контроля.</w:t>
      </w:r>
    </w:p>
    <w:p w:rsidR="0029644D" w:rsidRDefault="005F554F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Законопроект предполагает, что контрольно-счетные органы при осуществлении внешнего государственного и муниципального финансового контроля будут руководствоваться стандартами внешнего государственного и муниципального финансового контроля, которые разрабатываются Счетной палатой Российской Федерации при участии контрольно-счетных органов.</w:t>
      </w:r>
    </w:p>
    <w:p w:rsidR="0029644D" w:rsidRDefault="005F554F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Однако в литературе по финансовому контролю имеются существенные различия по основным терминам и определениям. И эти различия проникают в наше нормо</w:t>
      </w:r>
      <w:r w:rsidR="0029644D">
        <w:rPr>
          <w:sz w:val="28"/>
          <w:szCs w:val="28"/>
        </w:rPr>
        <w:t>творчество.</w:t>
      </w:r>
    </w:p>
    <w:p w:rsidR="00370F61" w:rsidRDefault="006D07D1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 xml:space="preserve">К </w:t>
      </w:r>
      <w:r w:rsidR="0029644D" w:rsidRPr="00370F61">
        <w:rPr>
          <w:sz w:val="28"/>
          <w:szCs w:val="28"/>
        </w:rPr>
        <w:t>сожалению,</w:t>
      </w:r>
      <w:r w:rsidRPr="00370F61">
        <w:rPr>
          <w:sz w:val="28"/>
          <w:szCs w:val="28"/>
        </w:rPr>
        <w:t xml:space="preserve"> итоговый текст закона содержит не только указание на совместность выработки требований к стандартам деятельности Счётной палатой РФ и счётным органом субъекта РФ, но и на возможность самостоятельной выработки таких требований счётным органом субъекта РФ</w:t>
      </w:r>
      <w:r w:rsidR="00E23517" w:rsidRPr="00370F61">
        <w:rPr>
          <w:sz w:val="28"/>
          <w:szCs w:val="28"/>
        </w:rPr>
        <w:t xml:space="preserve">, что серьёзно отличается от первоначального варианта: </w:t>
      </w:r>
      <w:r w:rsidR="00370F61">
        <w:rPr>
          <w:sz w:val="28"/>
          <w:szCs w:val="28"/>
        </w:rPr>
        <w:t>"</w:t>
      </w:r>
      <w:r w:rsidR="00370F61">
        <w:rPr>
          <w:color w:val="666666"/>
          <w:sz w:val="28"/>
          <w:szCs w:val="20"/>
        </w:rPr>
        <w:t xml:space="preserve"> </w:t>
      </w:r>
      <w:r w:rsidR="00E23517" w:rsidRPr="00370F61">
        <w:rPr>
          <w:sz w:val="28"/>
          <w:szCs w:val="28"/>
        </w:rPr>
        <w:t xml:space="preserve">Стандарты внешнего государственного и муниципального финансового контроля по проведению финансового аудита, аудита эффективности использования государственных и муниципальных средств, общих правил проведения контрольных и экспертно-аналитических мероприятий разрабатываются Счетной палатой Российской Федерации при участии контрольно-счетных органов, утверждаются Коллегией Счетной палаты Российской Федерации и подлежат государственной регистрации в Министерстве юстиции Российской </w:t>
      </w:r>
      <w:r w:rsidR="00E856AB">
        <w:rPr>
          <w:sz w:val="28"/>
          <w:szCs w:val="28"/>
        </w:rPr>
        <w:t>Федерации</w:t>
      </w:r>
      <w:r w:rsidR="00370F61">
        <w:rPr>
          <w:sz w:val="28"/>
          <w:szCs w:val="28"/>
        </w:rPr>
        <w:t>"</w:t>
      </w:r>
      <w:r w:rsidR="00E23517" w:rsidRPr="00370F61">
        <w:rPr>
          <w:sz w:val="28"/>
          <w:szCs w:val="28"/>
        </w:rPr>
        <w:t>.</w:t>
      </w:r>
    </w:p>
    <w:p w:rsidR="00223640" w:rsidRDefault="00E23517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 xml:space="preserve">Более определённой формулировки </w:t>
      </w:r>
      <w:r w:rsidR="00E856AB" w:rsidRPr="00370F61">
        <w:rPr>
          <w:sz w:val="28"/>
          <w:szCs w:val="28"/>
        </w:rPr>
        <w:t>требует,</w:t>
      </w:r>
      <w:r w:rsidR="00142F00" w:rsidRPr="00370F61">
        <w:rPr>
          <w:sz w:val="28"/>
          <w:szCs w:val="28"/>
        </w:rPr>
        <w:t xml:space="preserve"> на мой взгляд</w:t>
      </w:r>
      <w:r w:rsidR="00E856AB">
        <w:rPr>
          <w:sz w:val="28"/>
          <w:szCs w:val="28"/>
        </w:rPr>
        <w:t>,</w:t>
      </w:r>
      <w:r w:rsidR="00142F00" w:rsidRP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и понятие учёта международных стандартов. Традицио</w:t>
      </w:r>
      <w:r w:rsidR="00142F00" w:rsidRPr="00370F61">
        <w:rPr>
          <w:sz w:val="28"/>
          <w:szCs w:val="28"/>
        </w:rPr>
        <w:t>нно</w:t>
      </w:r>
      <w:r w:rsidR="00E856AB">
        <w:rPr>
          <w:sz w:val="28"/>
          <w:szCs w:val="28"/>
        </w:rPr>
        <w:t>,</w:t>
      </w:r>
      <w:r w:rsidR="00142F00" w:rsidRPr="00370F61">
        <w:rPr>
          <w:sz w:val="28"/>
          <w:szCs w:val="28"/>
        </w:rPr>
        <w:t xml:space="preserve"> к сожалению</w:t>
      </w:r>
      <w:r w:rsidR="00E856AB">
        <w:rPr>
          <w:sz w:val="28"/>
          <w:szCs w:val="28"/>
        </w:rPr>
        <w:t>,</w:t>
      </w:r>
      <w:r w:rsidR="00142F00" w:rsidRPr="00370F61">
        <w:rPr>
          <w:sz w:val="28"/>
          <w:szCs w:val="28"/>
        </w:rPr>
        <w:t xml:space="preserve"> в практике право</w:t>
      </w:r>
      <w:r w:rsidRPr="00370F61">
        <w:rPr>
          <w:sz w:val="28"/>
          <w:szCs w:val="28"/>
        </w:rPr>
        <w:t>применения</w:t>
      </w:r>
      <w:r w:rsid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понятие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учитывается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сводится к формальному упоминанию и скрытому необращению внимания. Это о</w:t>
      </w:r>
      <w:r w:rsidR="00086660">
        <w:rPr>
          <w:sz w:val="28"/>
          <w:szCs w:val="28"/>
        </w:rPr>
        <w:t>собенно очевидно там</w:t>
      </w:r>
      <w:r w:rsidRPr="00370F61">
        <w:rPr>
          <w:sz w:val="28"/>
          <w:szCs w:val="28"/>
        </w:rPr>
        <w:t>,</w:t>
      </w:r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где речь идёт об учёте мнения населения.</w:t>
      </w:r>
      <w:r w:rsidR="002B63AB" w:rsidRPr="00370F61">
        <w:rPr>
          <w:sz w:val="28"/>
          <w:szCs w:val="28"/>
        </w:rPr>
        <w:t xml:space="preserve"> </w:t>
      </w:r>
      <w:r w:rsidR="00086660">
        <w:rPr>
          <w:sz w:val="28"/>
          <w:szCs w:val="28"/>
        </w:rPr>
        <w:t>Я считаю</w:t>
      </w:r>
      <w:r w:rsidRPr="00370F61">
        <w:rPr>
          <w:sz w:val="28"/>
          <w:szCs w:val="28"/>
        </w:rPr>
        <w:t xml:space="preserve">, что вместо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учитываются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намного корректнее </w:t>
      </w:r>
      <w:r w:rsidR="00086660">
        <w:rPr>
          <w:sz w:val="28"/>
          <w:szCs w:val="28"/>
        </w:rPr>
        <w:t>могло бы звучать</w:t>
      </w:r>
      <w:r w:rsidR="002B63AB" w:rsidRPr="00370F61">
        <w:rPr>
          <w:sz w:val="28"/>
          <w:szCs w:val="28"/>
        </w:rPr>
        <w:t>,</w:t>
      </w:r>
      <w:r w:rsidR="00086660">
        <w:rPr>
          <w:sz w:val="28"/>
          <w:szCs w:val="28"/>
        </w:rPr>
        <w:t xml:space="preserve"> </w:t>
      </w:r>
      <w:r w:rsidR="002B63AB" w:rsidRPr="00370F61">
        <w:rPr>
          <w:sz w:val="28"/>
          <w:szCs w:val="28"/>
        </w:rPr>
        <w:t xml:space="preserve">например,: </w:t>
      </w:r>
      <w:r w:rsidR="00370F61">
        <w:rPr>
          <w:sz w:val="28"/>
          <w:szCs w:val="28"/>
        </w:rPr>
        <w:t>"</w:t>
      </w:r>
      <w:r w:rsidR="00086660">
        <w:rPr>
          <w:sz w:val="28"/>
          <w:szCs w:val="28"/>
        </w:rPr>
        <w:t>Используется в качестве основы</w:t>
      </w:r>
      <w:r w:rsidR="002B63AB" w:rsidRPr="00370F61">
        <w:rPr>
          <w:sz w:val="28"/>
          <w:szCs w:val="28"/>
        </w:rPr>
        <w:t>, либо аргументировано не используется</w:t>
      </w:r>
      <w:r w:rsidR="00370F61">
        <w:rPr>
          <w:sz w:val="28"/>
          <w:szCs w:val="28"/>
        </w:rPr>
        <w:t>"</w:t>
      </w:r>
    </w:p>
    <w:p w:rsidR="0029644D" w:rsidRDefault="002B63AB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Это больше бы соответствовало статусу упоминаемых международных стандартов. В основе их лежит и такой документ как</w:t>
      </w:r>
      <w:bookmarkStart w:id="0" w:name="up"/>
      <w:r w:rsidRPr="00370F61">
        <w:rPr>
          <w:bCs/>
          <w:color w:val="003333"/>
          <w:sz w:val="28"/>
          <w:szCs w:val="28"/>
        </w:rPr>
        <w:t xml:space="preserve"> </w:t>
      </w:r>
      <w:r w:rsidRPr="00370F61">
        <w:rPr>
          <w:bCs/>
          <w:sz w:val="28"/>
          <w:szCs w:val="28"/>
        </w:rPr>
        <w:t>Лимская декларация руководящих принципов аудит</w:t>
      </w:r>
      <w:bookmarkStart w:id="1" w:name="_ftnref1"/>
      <w:bookmarkEnd w:id="0"/>
      <w:r w:rsidRPr="00370F61">
        <w:rPr>
          <w:bCs/>
          <w:sz w:val="28"/>
          <w:szCs w:val="28"/>
        </w:rPr>
        <w:t>а</w:t>
      </w:r>
      <w:bookmarkEnd w:id="1"/>
      <w:r w:rsidRPr="00370F61">
        <w:rPr>
          <w:sz w:val="28"/>
          <w:szCs w:val="28"/>
        </w:rPr>
        <w:t xml:space="preserve"> (1977 года) являющаяся базовым концептуальным документом Международной организации высших органов аудита (INTO</w:t>
      </w:r>
      <w:r w:rsidR="0029644D">
        <w:rPr>
          <w:sz w:val="28"/>
          <w:szCs w:val="28"/>
        </w:rPr>
        <w:t>SAI – ИНТОСАИ)</w:t>
      </w:r>
      <w:r w:rsidRPr="00370F61">
        <w:rPr>
          <w:sz w:val="28"/>
          <w:szCs w:val="28"/>
        </w:rPr>
        <w:t>, членство в которой на настоящее время носит практически универсальный характер.</w:t>
      </w:r>
    </w:p>
    <w:p w:rsidR="0029644D" w:rsidRDefault="002B63AB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О</w:t>
      </w:r>
      <w:r w:rsidR="00784FF0" w:rsidRPr="00370F61">
        <w:rPr>
          <w:sz w:val="28"/>
          <w:szCs w:val="28"/>
        </w:rPr>
        <w:t xml:space="preserve"> данном документе</w:t>
      </w:r>
      <w:r w:rsidR="00784FF0" w:rsidRPr="00370F61">
        <w:rPr>
          <w:sz w:val="28"/>
        </w:rPr>
        <w:t xml:space="preserve"> </w:t>
      </w:r>
      <w:r w:rsidR="00784FF0" w:rsidRPr="00370F61">
        <w:rPr>
          <w:sz w:val="28"/>
          <w:szCs w:val="28"/>
        </w:rPr>
        <w:t xml:space="preserve">в аналитической записке </w:t>
      </w:r>
      <w:r w:rsidR="0029644D">
        <w:rPr>
          <w:sz w:val="28"/>
          <w:szCs w:val="20"/>
        </w:rPr>
        <w:t>Г</w:t>
      </w:r>
      <w:r w:rsidR="0029644D" w:rsidRPr="00370F61">
        <w:rPr>
          <w:sz w:val="28"/>
          <w:szCs w:val="20"/>
        </w:rPr>
        <w:t>осударстве</w:t>
      </w:r>
      <w:r w:rsidR="0029644D">
        <w:rPr>
          <w:sz w:val="28"/>
          <w:szCs w:val="20"/>
        </w:rPr>
        <w:t>н</w:t>
      </w:r>
      <w:r w:rsidR="00784FF0" w:rsidRPr="00370F61">
        <w:rPr>
          <w:sz w:val="28"/>
          <w:szCs w:val="28"/>
        </w:rPr>
        <w:t xml:space="preserve">ного научно-исследовательского института </w:t>
      </w:r>
      <w:r w:rsidR="0029644D">
        <w:rPr>
          <w:sz w:val="28"/>
          <w:szCs w:val="20"/>
        </w:rPr>
        <w:t>С</w:t>
      </w:r>
      <w:r w:rsidR="0029644D" w:rsidRPr="00370F61">
        <w:rPr>
          <w:sz w:val="28"/>
          <w:szCs w:val="20"/>
        </w:rPr>
        <w:t>истемного</w:t>
      </w:r>
      <w:r w:rsidR="00784FF0" w:rsidRPr="00370F61">
        <w:rPr>
          <w:sz w:val="28"/>
          <w:szCs w:val="20"/>
        </w:rPr>
        <w:t xml:space="preserve"> </w:t>
      </w:r>
      <w:r w:rsidR="0029644D">
        <w:rPr>
          <w:sz w:val="28"/>
          <w:szCs w:val="20"/>
        </w:rPr>
        <w:t>А</w:t>
      </w:r>
      <w:r w:rsidR="0029644D" w:rsidRPr="00370F61">
        <w:rPr>
          <w:sz w:val="28"/>
          <w:szCs w:val="20"/>
        </w:rPr>
        <w:t>нализа</w:t>
      </w:r>
      <w:r w:rsidR="00784FF0" w:rsidRPr="00370F61">
        <w:rPr>
          <w:sz w:val="28"/>
          <w:szCs w:val="20"/>
        </w:rPr>
        <w:t xml:space="preserve"> </w:t>
      </w:r>
      <w:r w:rsidR="0029644D">
        <w:rPr>
          <w:sz w:val="28"/>
          <w:szCs w:val="20"/>
        </w:rPr>
        <w:t>С</w:t>
      </w:r>
      <w:r w:rsidR="0029644D" w:rsidRPr="00370F61">
        <w:rPr>
          <w:sz w:val="28"/>
          <w:szCs w:val="20"/>
        </w:rPr>
        <w:t>четной</w:t>
      </w:r>
      <w:r w:rsidR="00784FF0" w:rsidRPr="00370F61">
        <w:rPr>
          <w:sz w:val="28"/>
          <w:szCs w:val="20"/>
        </w:rPr>
        <w:t xml:space="preserve"> </w:t>
      </w:r>
      <w:r w:rsidR="0029644D">
        <w:rPr>
          <w:sz w:val="28"/>
          <w:szCs w:val="20"/>
        </w:rPr>
        <w:t>П</w:t>
      </w:r>
      <w:r w:rsidR="0029644D" w:rsidRPr="00370F61">
        <w:rPr>
          <w:sz w:val="28"/>
          <w:szCs w:val="20"/>
        </w:rPr>
        <w:t xml:space="preserve">алаты </w:t>
      </w:r>
      <w:r w:rsidR="0029644D">
        <w:rPr>
          <w:sz w:val="28"/>
          <w:szCs w:val="20"/>
        </w:rPr>
        <w:t>Р</w:t>
      </w:r>
      <w:r w:rsidR="0029644D" w:rsidRPr="00370F61">
        <w:rPr>
          <w:sz w:val="28"/>
          <w:szCs w:val="20"/>
        </w:rPr>
        <w:t xml:space="preserve">оссийской </w:t>
      </w:r>
      <w:r w:rsidR="0029644D">
        <w:rPr>
          <w:sz w:val="28"/>
          <w:szCs w:val="20"/>
        </w:rPr>
        <w:t>Ф</w:t>
      </w:r>
      <w:r w:rsidR="0029644D" w:rsidRPr="00370F61">
        <w:rPr>
          <w:sz w:val="28"/>
          <w:szCs w:val="20"/>
        </w:rPr>
        <w:t>едерации</w:t>
      </w:r>
      <w:r w:rsidR="00784FF0" w:rsidRPr="00370F61">
        <w:rPr>
          <w:sz w:val="28"/>
          <w:szCs w:val="28"/>
        </w:rPr>
        <w:t xml:space="preserve"> сказано: </w:t>
      </w:r>
      <w:r w:rsidR="0029644D">
        <w:rPr>
          <w:sz w:val="28"/>
          <w:szCs w:val="28"/>
        </w:rPr>
        <w:t xml:space="preserve">- </w:t>
      </w:r>
      <w:r w:rsidR="00370F61">
        <w:rPr>
          <w:sz w:val="28"/>
          <w:szCs w:val="28"/>
        </w:rPr>
        <w:t>"</w:t>
      </w:r>
      <w:r w:rsidR="00784FF0" w:rsidRPr="00370F61">
        <w:rPr>
          <w:sz w:val="28"/>
          <w:szCs w:val="28"/>
        </w:rPr>
        <w:t xml:space="preserve">рассматривать Лимскую декларацию следует </w:t>
      </w:r>
      <w:r w:rsidR="00784FF0" w:rsidRPr="00370F61">
        <w:rPr>
          <w:bCs/>
          <w:sz w:val="28"/>
          <w:szCs w:val="28"/>
        </w:rPr>
        <w:t>не как международный договор, а как общепризнанную доктрину</w:t>
      </w:r>
      <w:r w:rsidR="00784FF0" w:rsidRPr="00370F61">
        <w:rPr>
          <w:sz w:val="28"/>
          <w:szCs w:val="28"/>
        </w:rPr>
        <w:t xml:space="preserve">, на соответствие которой проверяется и </w:t>
      </w:r>
      <w:r w:rsidR="00370F61">
        <w:rPr>
          <w:sz w:val="28"/>
          <w:szCs w:val="28"/>
        </w:rPr>
        <w:t>"</w:t>
      </w:r>
      <w:r w:rsidR="00784FF0" w:rsidRPr="00370F61">
        <w:rPr>
          <w:sz w:val="28"/>
          <w:szCs w:val="28"/>
        </w:rPr>
        <w:t>демократическая</w:t>
      </w:r>
      <w:r w:rsidR="00370F61">
        <w:rPr>
          <w:sz w:val="28"/>
          <w:szCs w:val="28"/>
        </w:rPr>
        <w:t>"</w:t>
      </w:r>
      <w:r w:rsidR="00784FF0" w:rsidRPr="00370F61">
        <w:rPr>
          <w:sz w:val="28"/>
          <w:szCs w:val="28"/>
        </w:rPr>
        <w:t xml:space="preserve"> зрелость той или иной государственной системы и параметры отдельных законов в частности</w:t>
      </w:r>
      <w:r w:rsidR="0029644D">
        <w:rPr>
          <w:sz w:val="28"/>
          <w:szCs w:val="28"/>
        </w:rPr>
        <w:t>.</w:t>
      </w:r>
    </w:p>
    <w:p w:rsidR="008520BF" w:rsidRPr="00370F61" w:rsidRDefault="00784FF0" w:rsidP="00370F61">
      <w:pPr>
        <w:pStyle w:val="a3"/>
        <w:suppressAutoHyphens/>
        <w:spacing w:after="0" w:line="360" w:lineRule="auto"/>
        <w:ind w:firstLine="709"/>
        <w:jc w:val="both"/>
        <w:rPr>
          <w:sz w:val="28"/>
          <w:szCs w:val="32"/>
        </w:rPr>
      </w:pPr>
      <w:r w:rsidRPr="00370F61">
        <w:rPr>
          <w:sz w:val="28"/>
          <w:szCs w:val="28"/>
        </w:rPr>
        <w:t xml:space="preserve">В этом контексте Лимскую декларацию можно рассматривать как одну из </w:t>
      </w:r>
      <w:r w:rsidRPr="00370F61">
        <w:rPr>
          <w:bCs/>
          <w:sz w:val="28"/>
          <w:szCs w:val="28"/>
        </w:rPr>
        <w:t>резолюций (деклараций) ООН</w:t>
      </w:r>
      <w:r w:rsidRPr="00370F61">
        <w:rPr>
          <w:sz w:val="28"/>
          <w:szCs w:val="28"/>
        </w:rPr>
        <w:t xml:space="preserve">, к реализации положений которой каждый из контролирующих органов должен стремиться, улучшая качество своей работы и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адаптируя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к задачам ИНТОСАИ соответствующее правовое поле своего государства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. Вот по этой причине и хот</w:t>
      </w:r>
      <w:r w:rsidR="00086660">
        <w:rPr>
          <w:sz w:val="28"/>
          <w:szCs w:val="28"/>
        </w:rPr>
        <w:t>елось бы большей определённости</w:t>
      </w:r>
      <w:r w:rsidRPr="00370F61">
        <w:rPr>
          <w:sz w:val="28"/>
          <w:szCs w:val="28"/>
        </w:rPr>
        <w:t xml:space="preserve">, чем предлагает термин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учитывается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.</w:t>
      </w:r>
    </w:p>
    <w:p w:rsidR="008520BF" w:rsidRPr="00370F61" w:rsidRDefault="008520BF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70F61" w:rsidRPr="00363603" w:rsidRDefault="0025434A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 </w:t>
      </w:r>
      <w:r w:rsidR="008520BF" w:rsidRPr="00370F61">
        <w:rPr>
          <w:sz w:val="28"/>
          <w:szCs w:val="32"/>
        </w:rPr>
        <w:t>Методы, используемые контрольно-счётными органами субъектов российской федерации и муниципальных образований (по классификации лекционного курса)</w:t>
      </w:r>
    </w:p>
    <w:p w:rsidR="008520BF" w:rsidRPr="00370F61" w:rsidRDefault="008520BF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520BF" w:rsidRPr="00370F61" w:rsidRDefault="00E2212F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В лекционном курсе рассматривались следующие методы :</w:t>
      </w:r>
    </w:p>
    <w:p w:rsidR="00E2212F" w:rsidRPr="00370F61" w:rsidRDefault="00223640" w:rsidP="0022364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6AB">
        <w:rPr>
          <w:sz w:val="28"/>
          <w:szCs w:val="28"/>
        </w:rPr>
        <w:t>и</w:t>
      </w:r>
      <w:r w:rsidR="00E2212F" w:rsidRPr="00370F61">
        <w:rPr>
          <w:sz w:val="28"/>
          <w:szCs w:val="28"/>
        </w:rPr>
        <w:t>нформационно-аналитический</w:t>
      </w:r>
    </w:p>
    <w:p w:rsidR="00E2212F" w:rsidRPr="00370F61" w:rsidRDefault="00223640" w:rsidP="0022364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6AB">
        <w:rPr>
          <w:sz w:val="28"/>
          <w:szCs w:val="28"/>
        </w:rPr>
        <w:t>к</w:t>
      </w:r>
      <w:r w:rsidR="00E2212F" w:rsidRPr="00370F61">
        <w:rPr>
          <w:sz w:val="28"/>
          <w:szCs w:val="28"/>
        </w:rPr>
        <w:t>орректирующий</w:t>
      </w:r>
    </w:p>
    <w:p w:rsidR="00E2212F" w:rsidRPr="00370F61" w:rsidRDefault="00223640" w:rsidP="00223640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6AB">
        <w:rPr>
          <w:sz w:val="28"/>
          <w:szCs w:val="28"/>
        </w:rPr>
        <w:t>к</w:t>
      </w:r>
      <w:r w:rsidR="00E2212F" w:rsidRPr="00370F61">
        <w:rPr>
          <w:sz w:val="28"/>
          <w:szCs w:val="28"/>
        </w:rPr>
        <w:t>омплексный.</w:t>
      </w:r>
    </w:p>
    <w:p w:rsidR="00E063D9" w:rsidRPr="00370F61" w:rsidRDefault="00E2212F" w:rsidP="00223640">
      <w:pPr>
        <w:suppressAutoHyphens/>
        <w:spacing w:line="360" w:lineRule="auto"/>
        <w:rPr>
          <w:sz w:val="28"/>
          <w:szCs w:val="28"/>
        </w:rPr>
      </w:pPr>
      <w:r w:rsidRPr="00370F61">
        <w:rPr>
          <w:sz w:val="28"/>
          <w:szCs w:val="28"/>
        </w:rPr>
        <w:t>Закон предусматривает</w:t>
      </w:r>
      <w:r w:rsidR="00E063D9" w:rsidRPr="00370F61">
        <w:rPr>
          <w:sz w:val="28"/>
          <w:szCs w:val="28"/>
        </w:rPr>
        <w:t>:</w:t>
      </w:r>
    </w:p>
    <w:p w:rsidR="00E2212F" w:rsidRPr="00370F61" w:rsidRDefault="00E2212F" w:rsidP="00370F6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 xml:space="preserve">применение </w:t>
      </w:r>
      <w:r w:rsidR="00E063D9" w:rsidRPr="00370F61">
        <w:rPr>
          <w:sz w:val="28"/>
          <w:szCs w:val="28"/>
        </w:rPr>
        <w:t>контрольно-счётными органами</w:t>
      </w:r>
      <w:r w:rsidRPr="00370F61">
        <w:rPr>
          <w:sz w:val="28"/>
          <w:szCs w:val="28"/>
        </w:rPr>
        <w:t xml:space="preserve">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информационно-аналитического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метода при осуществлении </w:t>
      </w:r>
      <w:r w:rsidR="00E063D9" w:rsidRPr="00370F61">
        <w:rPr>
          <w:sz w:val="28"/>
          <w:szCs w:val="28"/>
        </w:rPr>
        <w:t xml:space="preserve">контроля в форме экспертно-аналитических мероприятий путём составления </w:t>
      </w:r>
      <w:r w:rsidR="00370F61">
        <w:rPr>
          <w:sz w:val="28"/>
          <w:szCs w:val="28"/>
        </w:rPr>
        <w:t>"</w:t>
      </w:r>
      <w:r w:rsidR="00E063D9" w:rsidRPr="00370F61">
        <w:rPr>
          <w:sz w:val="28"/>
          <w:szCs w:val="28"/>
        </w:rPr>
        <w:t xml:space="preserve">отчётов </w:t>
      </w:r>
      <w:r w:rsidR="00370F61">
        <w:rPr>
          <w:sz w:val="28"/>
          <w:szCs w:val="28"/>
        </w:rPr>
        <w:t>"</w:t>
      </w:r>
      <w:r w:rsidR="00E063D9" w:rsidRPr="00370F61">
        <w:rPr>
          <w:sz w:val="28"/>
          <w:szCs w:val="28"/>
        </w:rPr>
        <w:t xml:space="preserve"> или</w:t>
      </w:r>
      <w:r w:rsidR="00370F61">
        <w:rPr>
          <w:sz w:val="28"/>
          <w:szCs w:val="28"/>
        </w:rPr>
        <w:t xml:space="preserve"> "</w:t>
      </w:r>
      <w:r w:rsidR="00E063D9" w:rsidRPr="00370F61">
        <w:rPr>
          <w:sz w:val="28"/>
          <w:szCs w:val="28"/>
        </w:rPr>
        <w:t>заключений</w:t>
      </w:r>
      <w:r w:rsidR="00370F61">
        <w:rPr>
          <w:sz w:val="28"/>
          <w:szCs w:val="28"/>
        </w:rPr>
        <w:t>"</w:t>
      </w:r>
      <w:r w:rsidR="00E063D9" w:rsidRPr="00370F61">
        <w:rPr>
          <w:sz w:val="28"/>
          <w:szCs w:val="28"/>
        </w:rPr>
        <w:t>.</w:t>
      </w:r>
    </w:p>
    <w:p w:rsidR="00D12C32" w:rsidRPr="00370F61" w:rsidRDefault="00E063D9" w:rsidP="00370F6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70F61">
        <w:rPr>
          <w:sz w:val="28"/>
          <w:szCs w:val="28"/>
        </w:rPr>
        <w:t>применение контрольно-счётными органами</w:t>
      </w:r>
      <w:r w:rsidR="00370F61">
        <w:rPr>
          <w:sz w:val="28"/>
          <w:szCs w:val="28"/>
        </w:rPr>
        <w:t xml:space="preserve"> "</w:t>
      </w:r>
      <w:r w:rsidRPr="00370F61">
        <w:rPr>
          <w:sz w:val="28"/>
          <w:szCs w:val="28"/>
        </w:rPr>
        <w:t>комплексного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метода при осуществлении контроля в форме</w:t>
      </w:r>
      <w:r w:rsid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контрольных мероприятий путём внесения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представлений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или направления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предписаний</w:t>
      </w:r>
      <w:r w:rsidR="00370F61">
        <w:rPr>
          <w:sz w:val="28"/>
          <w:szCs w:val="28"/>
        </w:rPr>
        <w:t>"</w:t>
      </w:r>
      <w:r w:rsidR="00A04D56" w:rsidRPr="00370F61">
        <w:rPr>
          <w:sz w:val="28"/>
          <w:szCs w:val="28"/>
        </w:rPr>
        <w:t>.</w:t>
      </w:r>
    </w:p>
    <w:p w:rsidR="00370F61" w:rsidRDefault="003439BF" w:rsidP="00370F6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 xml:space="preserve">применение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корректирующего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метода, как разновидность деятельности при направлении предписаний в случае</w:t>
      </w:r>
      <w:r w:rsid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воспрепятствовании дея</w:t>
      </w:r>
      <w:r w:rsidR="00DC6088" w:rsidRPr="00370F61">
        <w:rPr>
          <w:sz w:val="28"/>
          <w:szCs w:val="28"/>
        </w:rPr>
        <w:t>тельности КСО</w:t>
      </w:r>
      <w:r w:rsidRPr="00370F61">
        <w:rPr>
          <w:sz w:val="28"/>
          <w:szCs w:val="28"/>
        </w:rPr>
        <w:t>. В данной ситуации требование об устранении погрешностей направляется безотносительно с деятельностью по сбору и обработке информации.</w:t>
      </w:r>
    </w:p>
    <w:p w:rsidR="00A04D56" w:rsidRPr="00370F61" w:rsidRDefault="00A04D56" w:rsidP="00370F61">
      <w:pPr>
        <w:suppressAutoHyphens/>
        <w:spacing w:line="360" w:lineRule="auto"/>
        <w:ind w:firstLine="709"/>
        <w:jc w:val="both"/>
        <w:rPr>
          <w:sz w:val="28"/>
        </w:rPr>
      </w:pPr>
    </w:p>
    <w:p w:rsidR="00A04D56" w:rsidRPr="00363603" w:rsidRDefault="0025434A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4. </w:t>
      </w:r>
      <w:r w:rsidR="00A04D56" w:rsidRPr="00370F61">
        <w:rPr>
          <w:sz w:val="28"/>
          <w:szCs w:val="32"/>
        </w:rPr>
        <w:t>Акты реагирования контрольно-счётных органов субъектов российской</w:t>
      </w:r>
      <w:r w:rsidR="00370F61">
        <w:rPr>
          <w:sz w:val="28"/>
          <w:szCs w:val="32"/>
        </w:rPr>
        <w:t xml:space="preserve"> </w:t>
      </w:r>
      <w:r w:rsidR="00A04D56" w:rsidRPr="00370F61">
        <w:rPr>
          <w:sz w:val="28"/>
          <w:szCs w:val="32"/>
        </w:rPr>
        <w:t>федера</w:t>
      </w:r>
      <w:r w:rsidR="00363603">
        <w:rPr>
          <w:sz w:val="28"/>
          <w:szCs w:val="32"/>
        </w:rPr>
        <w:t>ции и муниципальных образований</w:t>
      </w:r>
    </w:p>
    <w:p w:rsidR="00370F61" w:rsidRDefault="00370F61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70F61" w:rsidRDefault="00A04D56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Контрольно-счетные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04D56" w:rsidRPr="00370F61" w:rsidRDefault="00A04D56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контрольно-счетных органов контрольных мероприятий</w:t>
      </w:r>
      <w:r w:rsidR="00223640">
        <w:rPr>
          <w:sz w:val="28"/>
          <w:szCs w:val="28"/>
        </w:rPr>
        <w:t>,</w:t>
      </w:r>
      <w:r w:rsidRPr="00370F61">
        <w:rPr>
          <w:sz w:val="28"/>
          <w:szCs w:val="28"/>
        </w:rPr>
        <w:t xml:space="preserve"> контрольно-счетные органы направляют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04D56" w:rsidRPr="00370F61" w:rsidRDefault="00A04D56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Таким образом а</w:t>
      </w:r>
      <w:r w:rsidR="00086660">
        <w:rPr>
          <w:sz w:val="28"/>
          <w:szCs w:val="28"/>
        </w:rPr>
        <w:t>ктами реагирования КСО являются</w:t>
      </w:r>
      <w:r w:rsidRPr="00370F61">
        <w:rPr>
          <w:sz w:val="28"/>
          <w:szCs w:val="28"/>
        </w:rPr>
        <w:t xml:space="preserve">, согласно ФЗ №6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Pr="00370F61">
          <w:rPr>
            <w:sz w:val="28"/>
            <w:szCs w:val="28"/>
          </w:rPr>
          <w:t>07.02.2001</w:t>
        </w:r>
      </w:smartTag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г. ,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представление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и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предписание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.</w:t>
      </w:r>
    </w:p>
    <w:p w:rsidR="00223640" w:rsidRDefault="008B02BA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В дополнение к ним , согласно части 8 статьи 16 указанного закона , может быть признан актом реагирования документ , установленной в регламент</w:t>
      </w:r>
      <w:r w:rsidR="00DC6088" w:rsidRPr="00370F61">
        <w:rPr>
          <w:sz w:val="28"/>
          <w:szCs w:val="28"/>
        </w:rPr>
        <w:t>е или стандарте деятельности КСО</w:t>
      </w:r>
      <w:r w:rsidRPr="00370F61">
        <w:rPr>
          <w:sz w:val="28"/>
          <w:szCs w:val="28"/>
        </w:rPr>
        <w:t xml:space="preserve"> , который передаётся в правоохранительные органы при обнаружении фактов нарушений</w:t>
      </w:r>
      <w:r w:rsidR="00574C7A" w:rsidRPr="00370F61">
        <w:rPr>
          <w:sz w:val="28"/>
          <w:szCs w:val="28"/>
        </w:rPr>
        <w:t>,</w:t>
      </w:r>
      <w:r w:rsidRPr="00370F61">
        <w:rPr>
          <w:sz w:val="28"/>
          <w:szCs w:val="28"/>
        </w:rPr>
        <w:t xml:space="preserve"> в которых усматриваются признаки преступлений или коррупционных правонарушений.</w:t>
      </w:r>
    </w:p>
    <w:p w:rsidR="00223640" w:rsidRPr="00363603" w:rsidRDefault="00086660" w:rsidP="0036360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Подобный документ предусмотрен</w:t>
      </w:r>
      <w:r w:rsidR="008B02BA" w:rsidRPr="00370F61">
        <w:rPr>
          <w:sz w:val="28"/>
          <w:szCs w:val="28"/>
        </w:rPr>
        <w:t xml:space="preserve">, например, приложением № 22 к </w:t>
      </w:r>
      <w:r>
        <w:rPr>
          <w:sz w:val="28"/>
          <w:szCs w:val="28"/>
        </w:rPr>
        <w:t>СФК №101</w:t>
      </w:r>
      <w:r w:rsidR="00574C7A" w:rsidRPr="00370F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4C7A" w:rsidRPr="00370F61">
        <w:rPr>
          <w:sz w:val="28"/>
          <w:szCs w:val="28"/>
        </w:rPr>
        <w:t xml:space="preserve">утверждённому коллегией Счётной палаты РФ. По своему смыслу этот документ не является процессуальным или правоприменительным (как например протокол об административном правонарушении), а является следствием регламентированных действий при условии наступления факта </w:t>
      </w:r>
      <w:r w:rsidR="00370F61">
        <w:rPr>
          <w:sz w:val="28"/>
          <w:szCs w:val="28"/>
        </w:rPr>
        <w:t>"</w:t>
      </w:r>
      <w:r>
        <w:rPr>
          <w:sz w:val="28"/>
          <w:szCs w:val="28"/>
        </w:rPr>
        <w:t>обнаружения</w:t>
      </w:r>
      <w:r w:rsidR="00370F61">
        <w:rPr>
          <w:sz w:val="28"/>
          <w:szCs w:val="28"/>
        </w:rPr>
        <w:t>"</w:t>
      </w:r>
      <w:r w:rsidR="00574C7A" w:rsidRPr="00370F61">
        <w:rPr>
          <w:sz w:val="28"/>
          <w:szCs w:val="28"/>
        </w:rPr>
        <w:t>, то есть актом реагирования. При этом странным является положение при котором</w:t>
      </w:r>
      <w:r w:rsidR="005A2107" w:rsidRPr="00370F61">
        <w:rPr>
          <w:sz w:val="28"/>
          <w:szCs w:val="28"/>
        </w:rPr>
        <w:t>, когда</w:t>
      </w:r>
      <w:r w:rsidR="00574C7A" w:rsidRPr="00370F61">
        <w:rPr>
          <w:sz w:val="28"/>
          <w:szCs w:val="28"/>
        </w:rPr>
        <w:t xml:space="preserve"> отчёт или заключение </w:t>
      </w:r>
      <w:r w:rsidR="005A2107" w:rsidRPr="00370F61">
        <w:rPr>
          <w:sz w:val="28"/>
          <w:szCs w:val="28"/>
        </w:rPr>
        <w:t>по экспертно-аналитическим мероприятиям , не относящимся к контрольным мероприятиям, выполнявшимся</w:t>
      </w:r>
      <w:r w:rsidR="00370F61">
        <w:rPr>
          <w:sz w:val="28"/>
          <w:szCs w:val="28"/>
        </w:rPr>
        <w:t xml:space="preserve"> </w:t>
      </w:r>
      <w:r w:rsidR="005A2107" w:rsidRPr="00370F61">
        <w:rPr>
          <w:sz w:val="28"/>
          <w:szCs w:val="28"/>
        </w:rPr>
        <w:t>в рамках полномочий пункта 6 части 1 статьи 9 ФЗ №6 от 07.02.2011</w:t>
      </w:r>
      <w:r w:rsidR="00363603" w:rsidRPr="00363603">
        <w:rPr>
          <w:sz w:val="28"/>
          <w:szCs w:val="28"/>
        </w:rPr>
        <w:t xml:space="preserve"> </w:t>
      </w:r>
      <w:r w:rsidR="005A2107" w:rsidRPr="00370F61">
        <w:rPr>
          <w:sz w:val="28"/>
          <w:szCs w:val="28"/>
        </w:rPr>
        <w:t xml:space="preserve">г. в части </w:t>
      </w:r>
      <w:r w:rsidR="00370F61">
        <w:rPr>
          <w:sz w:val="28"/>
          <w:szCs w:val="28"/>
        </w:rPr>
        <w:t>"</w:t>
      </w:r>
      <w:r w:rsidR="005A2107" w:rsidRPr="00370F61">
        <w:rPr>
          <w:sz w:val="28"/>
          <w:szCs w:val="28"/>
        </w:rPr>
        <w:t>оценки законности</w:t>
      </w:r>
      <w:r w:rsidR="00370F61">
        <w:rPr>
          <w:sz w:val="28"/>
          <w:szCs w:val="28"/>
        </w:rPr>
        <w:t>"</w:t>
      </w:r>
      <w:r w:rsidR="00363603">
        <w:rPr>
          <w:sz w:val="28"/>
          <w:szCs w:val="28"/>
        </w:rPr>
        <w:t xml:space="preserve"> выявит незаконность</w:t>
      </w:r>
      <w:r w:rsidR="005A2107" w:rsidRPr="00370F61">
        <w:rPr>
          <w:sz w:val="28"/>
          <w:szCs w:val="28"/>
        </w:rPr>
        <w:t xml:space="preserve">, но вместе с тем ,согласно части 8 статьи 16 обращение в правоохранительные органы оставляется по сути на усмотрение </w:t>
      </w:r>
      <w:r>
        <w:rPr>
          <w:sz w:val="28"/>
          <w:szCs w:val="28"/>
        </w:rPr>
        <w:t>КСО</w:t>
      </w:r>
      <w:r w:rsidR="005A2107" w:rsidRPr="00370F61">
        <w:rPr>
          <w:sz w:val="28"/>
          <w:szCs w:val="28"/>
        </w:rPr>
        <w:t>.</w:t>
      </w:r>
    </w:p>
    <w:p w:rsidR="00370F61" w:rsidRDefault="00DD3333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Конечно возможно предусмотреть регламентом или стандартом ксо обязательное измене</w:t>
      </w:r>
      <w:r w:rsidR="00FF565B" w:rsidRPr="00370F61">
        <w:rPr>
          <w:sz w:val="28"/>
          <w:szCs w:val="28"/>
        </w:rPr>
        <w:t>н</w:t>
      </w:r>
      <w:r w:rsidRPr="00370F61">
        <w:rPr>
          <w:sz w:val="28"/>
          <w:szCs w:val="28"/>
        </w:rPr>
        <w:t xml:space="preserve">ие статуса проводимого контроля с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экспертно-аналитического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 xml:space="preserve"> на </w:t>
      </w:r>
      <w:r w:rsidR="00370F61">
        <w:rPr>
          <w:sz w:val="28"/>
          <w:szCs w:val="28"/>
        </w:rPr>
        <w:t>"</w:t>
      </w:r>
      <w:r w:rsidRPr="00370F61">
        <w:rPr>
          <w:sz w:val="28"/>
          <w:szCs w:val="28"/>
        </w:rPr>
        <w:t>контрольный</w:t>
      </w:r>
      <w:r w:rsidR="00370F61">
        <w:rPr>
          <w:sz w:val="28"/>
          <w:szCs w:val="28"/>
        </w:rPr>
        <w:t xml:space="preserve">" </w:t>
      </w:r>
      <w:r w:rsidRPr="00370F61">
        <w:rPr>
          <w:sz w:val="28"/>
          <w:szCs w:val="28"/>
        </w:rPr>
        <w:t>в процессе его осуществления при обнаружении признаков преступления, но с учётом возможности самостоятельной разработки стандарта деятельности</w:t>
      </w:r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(пункт 1 части 2 статьи 11</w:t>
      </w:r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ФЗ</w:t>
      </w:r>
      <w:r w:rsidR="0008666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№6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Pr="00370F61">
          <w:rPr>
            <w:sz w:val="28"/>
            <w:szCs w:val="28"/>
          </w:rPr>
          <w:t>07.02.2011</w:t>
        </w:r>
      </w:smartTag>
      <w:r w:rsidRPr="00370F61">
        <w:rPr>
          <w:sz w:val="28"/>
          <w:szCs w:val="28"/>
        </w:rPr>
        <w:t>) и неопределённостью в принципе порядком принятия регламента(он упоминается в законе один раз, косвен</w:t>
      </w:r>
      <w:r w:rsidR="00DC6088" w:rsidRPr="00370F61">
        <w:rPr>
          <w:sz w:val="28"/>
          <w:szCs w:val="28"/>
        </w:rPr>
        <w:t>н</w:t>
      </w:r>
      <w:r w:rsidRPr="00370F61">
        <w:rPr>
          <w:sz w:val="28"/>
          <w:szCs w:val="28"/>
        </w:rPr>
        <w:t xml:space="preserve">о, в части 2 статьи 15) определяющим </w:t>
      </w:r>
      <w:r w:rsidR="00223640" w:rsidRPr="00370F61">
        <w:rPr>
          <w:sz w:val="28"/>
          <w:szCs w:val="28"/>
        </w:rPr>
        <w:t>по-прежнему</w:t>
      </w:r>
      <w:r w:rsidR="00DC6088" w:rsidRPr="00370F61">
        <w:rPr>
          <w:sz w:val="28"/>
          <w:szCs w:val="28"/>
        </w:rPr>
        <w:t xml:space="preserve"> остаётся усмотрение КСО</w:t>
      </w:r>
      <w:r w:rsidRPr="00370F61">
        <w:rPr>
          <w:sz w:val="28"/>
          <w:szCs w:val="28"/>
        </w:rPr>
        <w:t>.</w:t>
      </w:r>
    </w:p>
    <w:p w:rsidR="00FF565B" w:rsidRPr="00370F61" w:rsidRDefault="00086660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странно</w:t>
      </w:r>
      <w:r w:rsidR="00FF565B" w:rsidRPr="00370F61">
        <w:rPr>
          <w:sz w:val="28"/>
          <w:szCs w:val="28"/>
        </w:rPr>
        <w:t>, что об этой ситуации не уведомляется , согласно части 1 статьи 17 руководители проверяемых организаций, что может создать проблему с защитой деловой репутации коммерческой организации использующей бюджетные средства.</w:t>
      </w:r>
    </w:p>
    <w:p w:rsidR="00CF0265" w:rsidRPr="00370F61" w:rsidRDefault="00CF0265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001F6" w:rsidRPr="00363603" w:rsidRDefault="0025434A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5. </w:t>
      </w:r>
      <w:r w:rsidR="007001F6" w:rsidRPr="00370F61">
        <w:rPr>
          <w:sz w:val="28"/>
          <w:szCs w:val="32"/>
        </w:rPr>
        <w:t>Взаимодействие контрольно-счётных органов</w:t>
      </w:r>
      <w:r w:rsidR="00370F61">
        <w:rPr>
          <w:sz w:val="28"/>
          <w:szCs w:val="32"/>
        </w:rPr>
        <w:t xml:space="preserve"> </w:t>
      </w:r>
      <w:r w:rsidR="00363603">
        <w:rPr>
          <w:sz w:val="28"/>
          <w:szCs w:val="32"/>
        </w:rPr>
        <w:t>разного уровня</w:t>
      </w:r>
    </w:p>
    <w:p w:rsidR="00370F61" w:rsidRDefault="00370F61" w:rsidP="00370F6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23640" w:rsidRDefault="00223640" w:rsidP="00370F61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</w:t>
      </w:r>
      <w:r w:rsidR="00DC6088" w:rsidRPr="00370F61">
        <w:rPr>
          <w:sz w:val="28"/>
          <w:szCs w:val="28"/>
        </w:rPr>
        <w:t>, что КСО</w:t>
      </w:r>
      <w:r w:rsidR="00B3480F" w:rsidRPr="00370F61">
        <w:rPr>
          <w:sz w:val="28"/>
          <w:szCs w:val="28"/>
        </w:rPr>
        <w:t xml:space="preserve"> субъектов федерации и муниципальных образований являются юридическими лицами и независимы в сво</w:t>
      </w:r>
      <w:r>
        <w:rPr>
          <w:sz w:val="28"/>
          <w:szCs w:val="28"/>
        </w:rPr>
        <w:t>ей деятельности</w:t>
      </w:r>
      <w:r w:rsidR="00DC6088" w:rsidRPr="00370F61">
        <w:rPr>
          <w:sz w:val="28"/>
          <w:szCs w:val="28"/>
        </w:rPr>
        <w:t>, говорить о КСО</w:t>
      </w:r>
      <w:r w:rsidR="00B3480F" w:rsidRPr="00370F61">
        <w:rPr>
          <w:sz w:val="28"/>
          <w:szCs w:val="28"/>
        </w:rPr>
        <w:t xml:space="preserve"> </w:t>
      </w:r>
      <w:r w:rsidR="00370F61">
        <w:rPr>
          <w:sz w:val="28"/>
          <w:szCs w:val="28"/>
        </w:rPr>
        <w:t>"</w:t>
      </w:r>
      <w:r w:rsidR="00B3480F" w:rsidRPr="00370F61">
        <w:rPr>
          <w:sz w:val="28"/>
          <w:szCs w:val="28"/>
        </w:rPr>
        <w:t>разных уровней</w:t>
      </w:r>
      <w:r w:rsidR="00370F61">
        <w:rPr>
          <w:sz w:val="28"/>
          <w:szCs w:val="28"/>
        </w:rPr>
        <w:t>"</w:t>
      </w:r>
      <w:r w:rsidR="00B3480F" w:rsidRPr="00370F61">
        <w:rPr>
          <w:sz w:val="28"/>
          <w:szCs w:val="28"/>
        </w:rPr>
        <w:t xml:space="preserve"> можно с некоторой условностью. Пожалуй</w:t>
      </w:r>
      <w:r>
        <w:rPr>
          <w:sz w:val="28"/>
          <w:szCs w:val="28"/>
        </w:rPr>
        <w:t>,</w:t>
      </w:r>
      <w:r w:rsidR="00B3480F" w:rsidRPr="00370F61">
        <w:rPr>
          <w:sz w:val="28"/>
          <w:szCs w:val="28"/>
        </w:rPr>
        <w:t xml:space="preserve"> только статья 22 закона о счётной палате РФ</w:t>
      </w:r>
      <w:r w:rsidR="00370F61">
        <w:rPr>
          <w:sz w:val="28"/>
          <w:szCs w:val="28"/>
        </w:rPr>
        <w:t xml:space="preserve"> </w:t>
      </w:r>
      <w:r w:rsidR="00B3480F" w:rsidRPr="00370F61">
        <w:rPr>
          <w:sz w:val="28"/>
          <w:szCs w:val="28"/>
        </w:rPr>
        <w:t>формирует уровневую структуру, устанавливая подчинённую обязанность (обязанность действий по обращению</w:t>
      </w:r>
      <w:r>
        <w:rPr>
          <w:sz w:val="28"/>
          <w:szCs w:val="28"/>
        </w:rPr>
        <w:t xml:space="preserve"> </w:t>
      </w:r>
      <w:r w:rsidR="00B3480F" w:rsidRPr="00370F61">
        <w:rPr>
          <w:sz w:val="28"/>
          <w:szCs w:val="28"/>
        </w:rPr>
        <w:t>-</w:t>
      </w:r>
      <w:r w:rsidR="00DC6088" w:rsidRPr="00370F61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содействия)</w:t>
      </w:r>
      <w:r w:rsidR="00B3480F" w:rsidRPr="00370F61">
        <w:rPr>
          <w:sz w:val="28"/>
          <w:szCs w:val="28"/>
        </w:rPr>
        <w:t xml:space="preserve">: </w:t>
      </w:r>
      <w:r w:rsidR="00370F61">
        <w:rPr>
          <w:sz w:val="28"/>
          <w:szCs w:val="28"/>
        </w:rPr>
        <w:t>"</w:t>
      </w:r>
      <w:r w:rsidR="00B3480F" w:rsidRPr="00370F61">
        <w:rPr>
          <w:sz w:val="28"/>
        </w:rPr>
        <w:t xml:space="preserve"> </w:t>
      </w:r>
      <w:r w:rsidR="00B3480F" w:rsidRPr="00370F61">
        <w:rPr>
          <w:sz w:val="28"/>
          <w:szCs w:val="28"/>
        </w:rPr>
        <w:t>контрольные органы субъектов Российской Федерации обязаны оказывать содействие деятельности Счетной палаты, предоставлять по ее запросам информацию о результатах проводимых ревизий и проверок</w:t>
      </w:r>
      <w:r w:rsidR="00370F61">
        <w:rPr>
          <w:sz w:val="28"/>
          <w:szCs w:val="28"/>
        </w:rPr>
        <w:t>"</w:t>
      </w:r>
      <w:r w:rsidR="00B3480F" w:rsidRPr="00370F61">
        <w:rPr>
          <w:sz w:val="28"/>
          <w:szCs w:val="28"/>
        </w:rPr>
        <w:t>.</w:t>
      </w:r>
    </w:p>
    <w:p w:rsidR="00223640" w:rsidRDefault="001A2F8E" w:rsidP="00370F61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Однако о како</w:t>
      </w:r>
      <w:r w:rsidR="00DC6088" w:rsidRPr="00370F61">
        <w:rPr>
          <w:sz w:val="28"/>
          <w:szCs w:val="28"/>
        </w:rPr>
        <w:t>м либо содействии со стороны КСО</w:t>
      </w:r>
      <w:r w:rsidRPr="00370F61">
        <w:rPr>
          <w:sz w:val="28"/>
          <w:szCs w:val="28"/>
        </w:rPr>
        <w:t xml:space="preserve"> муниципальных образований ничего не говориться. Анализ законодательства субъектов федерации с точки зрения</w:t>
      </w:r>
      <w:r w:rsidR="00B3480F" w:rsidRP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форм</w:t>
      </w:r>
      <w:r w:rsidR="00DC6088" w:rsidRPr="00370F61">
        <w:rPr>
          <w:sz w:val="28"/>
          <w:szCs w:val="28"/>
        </w:rPr>
        <w:t>ирования уро</w:t>
      </w:r>
      <w:r w:rsidR="00223640">
        <w:rPr>
          <w:sz w:val="28"/>
          <w:szCs w:val="28"/>
        </w:rPr>
        <w:t>вневой структуры КСО показывает</w:t>
      </w:r>
      <w:r w:rsidR="00DC6088" w:rsidRPr="00370F61">
        <w:rPr>
          <w:sz w:val="28"/>
          <w:szCs w:val="28"/>
        </w:rPr>
        <w:t>, что КСО</w:t>
      </w:r>
      <w:r w:rsidRPr="00370F61">
        <w:rPr>
          <w:sz w:val="28"/>
          <w:szCs w:val="28"/>
        </w:rPr>
        <w:t xml:space="preserve"> субъектов федерации имеют распорядите</w:t>
      </w:r>
      <w:r w:rsidR="00DC6088" w:rsidRPr="00370F61">
        <w:rPr>
          <w:sz w:val="28"/>
          <w:szCs w:val="28"/>
        </w:rPr>
        <w:t>льные полномочия в отношении КСО</w:t>
      </w:r>
      <w:r w:rsidRPr="00370F61">
        <w:rPr>
          <w:sz w:val="28"/>
          <w:szCs w:val="28"/>
        </w:rPr>
        <w:t xml:space="preserve"> муниципальных образовани</w:t>
      </w:r>
      <w:r w:rsidR="00223640">
        <w:rPr>
          <w:sz w:val="28"/>
          <w:szCs w:val="28"/>
        </w:rPr>
        <w:t>й, находящихся на их территории</w:t>
      </w:r>
      <w:r w:rsidRPr="00370F61">
        <w:rPr>
          <w:sz w:val="28"/>
          <w:szCs w:val="28"/>
        </w:rPr>
        <w:t>,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только в рамках обязанности последних предоставить информацию.</w:t>
      </w:r>
    </w:p>
    <w:p w:rsidR="00B3480F" w:rsidRPr="00370F61" w:rsidRDefault="00D84C25" w:rsidP="00370F61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Например,</w:t>
      </w:r>
      <w:r w:rsidR="001A2F8E" w:rsidRPr="00370F61">
        <w:rPr>
          <w:sz w:val="28"/>
          <w:szCs w:val="28"/>
        </w:rPr>
        <w:t xml:space="preserve"> закон города Москвы о контрольно-счётной палате указывает: </w:t>
      </w:r>
      <w:r w:rsidR="00370F61">
        <w:rPr>
          <w:sz w:val="28"/>
          <w:szCs w:val="28"/>
        </w:rPr>
        <w:t>"</w:t>
      </w:r>
      <w:r w:rsidR="001A2F8E" w:rsidRPr="00370F61">
        <w:rPr>
          <w:sz w:val="28"/>
          <w:szCs w:val="28"/>
        </w:rPr>
        <w:t>… органы местного самоуправления</w:t>
      </w:r>
      <w:r w:rsidR="001A2F8E" w:rsidRPr="00370F61" w:rsidDel="0069106B">
        <w:rPr>
          <w:sz w:val="28"/>
          <w:szCs w:val="28"/>
        </w:rPr>
        <w:t xml:space="preserve"> </w:t>
      </w:r>
      <w:r w:rsidR="001A2F8E" w:rsidRPr="00370F61">
        <w:rPr>
          <w:sz w:val="28"/>
          <w:szCs w:val="28"/>
        </w:rPr>
        <w:t>внутригородских муниципальных образований в городе Москве обеспечивают доступ Контрольно-счетной палаты к информационным системам и ресурсам.</w:t>
      </w:r>
      <w:r w:rsidR="00370F61">
        <w:rPr>
          <w:sz w:val="28"/>
          <w:szCs w:val="28"/>
        </w:rPr>
        <w:t>"</w:t>
      </w:r>
      <w:r w:rsidR="00C94D82" w:rsidRPr="00370F61">
        <w:rPr>
          <w:sz w:val="28"/>
          <w:szCs w:val="28"/>
        </w:rPr>
        <w:t xml:space="preserve">. Поэтому следует говорить </w:t>
      </w:r>
      <w:r w:rsidR="00DC6088" w:rsidRPr="00370F61">
        <w:rPr>
          <w:sz w:val="28"/>
          <w:szCs w:val="28"/>
        </w:rPr>
        <w:t xml:space="preserve">о взаимодействии </w:t>
      </w:r>
      <w:r w:rsidR="00370F61">
        <w:rPr>
          <w:sz w:val="28"/>
          <w:szCs w:val="28"/>
        </w:rPr>
        <w:t>"</w:t>
      </w:r>
      <w:r w:rsidR="00DC6088" w:rsidRPr="00370F61">
        <w:rPr>
          <w:sz w:val="28"/>
          <w:szCs w:val="28"/>
        </w:rPr>
        <w:t>различных</w:t>
      </w:r>
      <w:r w:rsidR="00370F61">
        <w:rPr>
          <w:sz w:val="28"/>
          <w:szCs w:val="28"/>
        </w:rPr>
        <w:t>"</w:t>
      </w:r>
      <w:r w:rsidR="00DC6088" w:rsidRPr="00370F61">
        <w:rPr>
          <w:sz w:val="28"/>
          <w:szCs w:val="28"/>
        </w:rPr>
        <w:t xml:space="preserve"> КСО. Закон ФЗ</w:t>
      </w:r>
      <w:r w:rsidR="00C94D82" w:rsidRPr="00370F61">
        <w:rPr>
          <w:sz w:val="28"/>
          <w:szCs w:val="28"/>
        </w:rPr>
        <w:t xml:space="preserve">№6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C94D82" w:rsidRPr="00370F61">
          <w:rPr>
            <w:sz w:val="28"/>
            <w:szCs w:val="28"/>
          </w:rPr>
          <w:t>07.02.2011</w:t>
        </w:r>
      </w:smartTag>
      <w:r w:rsidR="00C94D82" w:rsidRPr="00370F61">
        <w:rPr>
          <w:sz w:val="28"/>
          <w:szCs w:val="28"/>
        </w:rPr>
        <w:t xml:space="preserve"> указывает</w:t>
      </w:r>
      <w:r w:rsidR="00370F61">
        <w:rPr>
          <w:sz w:val="28"/>
          <w:szCs w:val="28"/>
        </w:rPr>
        <w:t xml:space="preserve"> </w:t>
      </w:r>
      <w:r w:rsidR="00C94D82" w:rsidRPr="00370F61">
        <w:rPr>
          <w:sz w:val="28"/>
          <w:szCs w:val="28"/>
        </w:rPr>
        <w:t>следующие виды:</w:t>
      </w:r>
    </w:p>
    <w:p w:rsidR="00F60104" w:rsidRPr="00370F61" w:rsidRDefault="00C94D82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1.</w:t>
      </w:r>
      <w:r w:rsidR="00223640">
        <w:rPr>
          <w:sz w:val="28"/>
          <w:szCs w:val="28"/>
        </w:rPr>
        <w:t xml:space="preserve"> </w:t>
      </w:r>
      <w:r w:rsidR="00957336" w:rsidRPr="00370F61">
        <w:rPr>
          <w:sz w:val="28"/>
          <w:szCs w:val="28"/>
        </w:rPr>
        <w:t>Контрольно-счётный орган субъекта Российской Федерации взаимодействует:</w:t>
      </w:r>
    </w:p>
    <w:p w:rsidR="00957336" w:rsidRPr="00370F61" w:rsidRDefault="00DC6088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с КСО</w:t>
      </w:r>
      <w:r w:rsidR="00957336" w:rsidRPr="00370F61">
        <w:rPr>
          <w:sz w:val="28"/>
          <w:szCs w:val="28"/>
        </w:rPr>
        <w:t xml:space="preserve"> других</w:t>
      </w:r>
      <w:r w:rsidR="00460169" w:rsidRPr="00370F61">
        <w:rPr>
          <w:sz w:val="28"/>
          <w:szCs w:val="28"/>
        </w:rPr>
        <w:t xml:space="preserve"> </w:t>
      </w:r>
      <w:r w:rsidR="00957336" w:rsidRPr="00370F61">
        <w:rPr>
          <w:sz w:val="28"/>
          <w:szCs w:val="28"/>
        </w:rPr>
        <w:t>субъектов Российской Федерации с возможностью заключения</w:t>
      </w:r>
      <w:r w:rsidR="00370F61">
        <w:rPr>
          <w:sz w:val="28"/>
          <w:szCs w:val="28"/>
        </w:rPr>
        <w:t xml:space="preserve"> </w:t>
      </w:r>
      <w:r w:rsidR="00957336" w:rsidRPr="00370F61">
        <w:rPr>
          <w:sz w:val="28"/>
          <w:szCs w:val="28"/>
        </w:rPr>
        <w:t>соглашения,</w:t>
      </w:r>
    </w:p>
    <w:p w:rsidR="00957336" w:rsidRPr="00370F61" w:rsidRDefault="00DC6088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с КСО</w:t>
      </w:r>
      <w:r w:rsidR="00957336" w:rsidRPr="00370F61">
        <w:rPr>
          <w:sz w:val="28"/>
          <w:szCs w:val="28"/>
        </w:rPr>
        <w:t xml:space="preserve"> муниципальных образований с возможност</w:t>
      </w:r>
      <w:r w:rsidR="00460169" w:rsidRPr="00370F61">
        <w:rPr>
          <w:sz w:val="28"/>
          <w:szCs w:val="28"/>
        </w:rPr>
        <w:t>ь</w:t>
      </w:r>
      <w:r w:rsidR="00957336" w:rsidRPr="00370F61">
        <w:rPr>
          <w:sz w:val="28"/>
          <w:szCs w:val="28"/>
        </w:rPr>
        <w:t>ю заключения соглашений</w:t>
      </w:r>
      <w:r w:rsidR="00290A72" w:rsidRPr="00370F61">
        <w:rPr>
          <w:sz w:val="28"/>
          <w:szCs w:val="28"/>
        </w:rPr>
        <w:t>,</w:t>
      </w:r>
      <w:r w:rsidR="00A1790D" w:rsidRPr="00370F61">
        <w:rPr>
          <w:sz w:val="28"/>
          <w:szCs w:val="28"/>
        </w:rPr>
        <w:t xml:space="preserve"> а также при осуществлении анализа их деятельности с выдачей рекомендаций по обращению представительных органов муниципальных образований,</w:t>
      </w:r>
    </w:p>
    <w:p w:rsidR="00957336" w:rsidRPr="00370F61" w:rsidRDefault="00957336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со Счётной палатой Российской</w:t>
      </w:r>
      <w:r w:rsidR="00290A72" w:rsidRPr="00370F61">
        <w:rPr>
          <w:sz w:val="28"/>
          <w:szCs w:val="28"/>
        </w:rPr>
        <w:t xml:space="preserve"> с возможностью заключения соглашения</w:t>
      </w:r>
      <w:r w:rsidR="00E37D04" w:rsidRPr="00370F61">
        <w:rPr>
          <w:sz w:val="28"/>
          <w:szCs w:val="28"/>
        </w:rPr>
        <w:t xml:space="preserve"> или на обязательной основе на основании ст.</w:t>
      </w:r>
      <w:r w:rsidR="00D84C25">
        <w:rPr>
          <w:sz w:val="28"/>
          <w:szCs w:val="28"/>
        </w:rPr>
        <w:t xml:space="preserve"> </w:t>
      </w:r>
      <w:r w:rsidR="00E37D04" w:rsidRPr="00370F61">
        <w:rPr>
          <w:sz w:val="28"/>
          <w:szCs w:val="28"/>
        </w:rPr>
        <w:t xml:space="preserve">22 закона </w:t>
      </w:r>
      <w:r w:rsidR="00370F61">
        <w:rPr>
          <w:sz w:val="28"/>
          <w:szCs w:val="28"/>
        </w:rPr>
        <w:t>"</w:t>
      </w:r>
      <w:r w:rsidR="00E37D04" w:rsidRPr="00370F61">
        <w:rPr>
          <w:sz w:val="28"/>
          <w:szCs w:val="28"/>
        </w:rPr>
        <w:t>о счётной палате РФ</w:t>
      </w:r>
      <w:r w:rsidR="00370F61">
        <w:rPr>
          <w:sz w:val="28"/>
          <w:szCs w:val="28"/>
        </w:rPr>
        <w:t>"</w:t>
      </w:r>
      <w:r w:rsidR="00290A72" w:rsidRPr="00370F61">
        <w:rPr>
          <w:sz w:val="28"/>
          <w:szCs w:val="28"/>
        </w:rPr>
        <w:t>,</w:t>
      </w:r>
      <w:r w:rsidR="00A1790D" w:rsidRPr="00370F61">
        <w:rPr>
          <w:sz w:val="28"/>
          <w:szCs w:val="28"/>
        </w:rPr>
        <w:t xml:space="preserve"> а также при осуществлении анализа деятельности указанной палатой по обращению законодательных (представительных) органов государственной власти субъектов РФ.</w:t>
      </w:r>
    </w:p>
    <w:p w:rsidR="00290A72" w:rsidRPr="00370F61" w:rsidRDefault="00290A72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с </w:t>
      </w:r>
      <w:r w:rsidR="00460169" w:rsidRPr="00370F61">
        <w:rPr>
          <w:sz w:val="28"/>
          <w:szCs w:val="28"/>
        </w:rPr>
        <w:t>терр</w:t>
      </w:r>
      <w:r w:rsidRPr="00370F61">
        <w:rPr>
          <w:sz w:val="28"/>
          <w:szCs w:val="28"/>
        </w:rPr>
        <w:t>иториал</w:t>
      </w:r>
      <w:r w:rsidR="00460169" w:rsidRPr="00370F61">
        <w:rPr>
          <w:sz w:val="28"/>
          <w:szCs w:val="28"/>
        </w:rPr>
        <w:t>ь</w:t>
      </w:r>
      <w:r w:rsidRPr="00370F61">
        <w:rPr>
          <w:sz w:val="28"/>
          <w:szCs w:val="28"/>
        </w:rPr>
        <w:t>ным</w:t>
      </w:r>
      <w:r w:rsidR="00460169" w:rsidRPr="00370F61">
        <w:rPr>
          <w:sz w:val="28"/>
          <w:szCs w:val="28"/>
        </w:rPr>
        <w:t>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РФ, субъектов РФ и муниципальных образований с возможностью заключения соглашения,</w:t>
      </w:r>
    </w:p>
    <w:p w:rsidR="00460169" w:rsidRPr="00370F61" w:rsidRDefault="00460169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путём </w:t>
      </w:r>
      <w:r w:rsidR="00641F32" w:rsidRPr="00370F61">
        <w:rPr>
          <w:sz w:val="28"/>
          <w:szCs w:val="28"/>
        </w:rPr>
        <w:t xml:space="preserve">вступления в </w:t>
      </w:r>
      <w:r w:rsidRPr="00370F61">
        <w:rPr>
          <w:sz w:val="28"/>
          <w:szCs w:val="28"/>
        </w:rPr>
        <w:t xml:space="preserve">объединения </w:t>
      </w:r>
      <w:r w:rsidR="00641F32" w:rsidRPr="00370F61">
        <w:rPr>
          <w:sz w:val="28"/>
          <w:szCs w:val="28"/>
        </w:rPr>
        <w:t>и ассоциации Российских контрольно-счётных органов,</w:t>
      </w:r>
    </w:p>
    <w:p w:rsidR="00641F32" w:rsidRPr="00370F61" w:rsidRDefault="00641F32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путём создания временных и постоянно действующих совместных координационных, консультационных, совещательных и других рабочих органов с иными государственными и муниципальными органами,</w:t>
      </w:r>
    </w:p>
    <w:p w:rsidR="00370F61" w:rsidRDefault="00641F32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путём участия в контрольных и экспертно-аналитичес</w:t>
      </w:r>
      <w:r w:rsidR="00DC6088" w:rsidRPr="00370F61">
        <w:rPr>
          <w:sz w:val="28"/>
          <w:szCs w:val="28"/>
        </w:rPr>
        <w:t>ких мероприятиях совместно с КСО</w:t>
      </w:r>
      <w:r w:rsidRPr="00370F61">
        <w:rPr>
          <w:sz w:val="28"/>
          <w:szCs w:val="28"/>
        </w:rPr>
        <w:t xml:space="preserve"> других субъектов РФ и муниципальных образований по их письменному обращению,</w:t>
      </w:r>
    </w:p>
    <w:p w:rsidR="00CE6928" w:rsidRPr="00370F61" w:rsidRDefault="00641F32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="00CE6928" w:rsidRPr="00370F61">
        <w:rPr>
          <w:sz w:val="28"/>
          <w:szCs w:val="28"/>
        </w:rPr>
        <w:t>путём установления и поддержки связей со счётными и контрольными палатами и органами парламентского контроля субъектов иностранных федеративных государств, а так же административно-территориальных образований иностранных государств, с их международными объединениями, с возможностью заключения соглашений о сотрудничестве и взаимодействии,</w:t>
      </w:r>
    </w:p>
    <w:p w:rsidR="00370F61" w:rsidRDefault="00CE6928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путём вступления в указанные в предыдущем </w:t>
      </w:r>
      <w:r w:rsidR="00981895" w:rsidRPr="00370F61">
        <w:rPr>
          <w:sz w:val="28"/>
          <w:szCs w:val="28"/>
        </w:rPr>
        <w:t>пункте международные объединения,</w:t>
      </w:r>
    </w:p>
    <w:p w:rsidR="007001F6" w:rsidRPr="00370F61" w:rsidRDefault="00981895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между собой с возможностью заключения соглашений</w:t>
      </w:r>
      <w:r w:rsidR="00370F61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.</w:t>
      </w:r>
    </w:p>
    <w:p w:rsidR="007001F6" w:rsidRPr="00370F61" w:rsidRDefault="00C94D82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2.</w:t>
      </w:r>
      <w:r w:rsidR="00223640">
        <w:rPr>
          <w:sz w:val="28"/>
          <w:szCs w:val="28"/>
        </w:rPr>
        <w:t xml:space="preserve"> </w:t>
      </w:r>
      <w:r w:rsidR="00A1790D" w:rsidRPr="00370F61">
        <w:rPr>
          <w:sz w:val="28"/>
          <w:szCs w:val="28"/>
        </w:rPr>
        <w:t>Контрольно-счётный орган муниципального образования взаимодействует с:</w:t>
      </w:r>
    </w:p>
    <w:p w:rsidR="00A1790D" w:rsidRPr="00370F61" w:rsidRDefault="00A1790D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="00DC6088" w:rsidRPr="00370F61">
        <w:rPr>
          <w:sz w:val="28"/>
          <w:szCs w:val="28"/>
        </w:rPr>
        <w:t>с КСО</w:t>
      </w:r>
      <w:r w:rsidR="00981895" w:rsidRPr="00370F61">
        <w:rPr>
          <w:sz w:val="28"/>
          <w:szCs w:val="28"/>
        </w:rPr>
        <w:t xml:space="preserve"> других муниципальных образований с возможностью заключения соглашений,</w:t>
      </w:r>
    </w:p>
    <w:p w:rsidR="00981895" w:rsidRPr="00370F61" w:rsidRDefault="00981895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между собой с возможностью заключения соглашений ,</w:t>
      </w:r>
    </w:p>
    <w:p w:rsidR="00981895" w:rsidRPr="00370F61" w:rsidRDefault="00DC6088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с КСО</w:t>
      </w:r>
      <w:r w:rsidR="00981895" w:rsidRPr="00370F61">
        <w:rPr>
          <w:sz w:val="28"/>
          <w:szCs w:val="28"/>
        </w:rPr>
        <w:t xml:space="preserve"> других субъектов РФ с возможностью заключения соглашений,</w:t>
      </w:r>
    </w:p>
    <w:p w:rsidR="00981895" w:rsidRPr="00370F61" w:rsidRDefault="00981895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со Счётной палатой Российской с возможностью заключения соглашения,</w:t>
      </w:r>
    </w:p>
    <w:p w:rsidR="00981895" w:rsidRPr="00370F61" w:rsidRDefault="00DC6088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с КСО</w:t>
      </w:r>
      <w:r w:rsidR="00981895" w:rsidRPr="00370F61">
        <w:rPr>
          <w:sz w:val="28"/>
          <w:szCs w:val="28"/>
        </w:rPr>
        <w:t xml:space="preserve"> субъекта федерации, на территории которого находится</w:t>
      </w:r>
      <w:r w:rsidR="00611B2E" w:rsidRPr="00370F61">
        <w:rPr>
          <w:sz w:val="28"/>
          <w:szCs w:val="28"/>
        </w:rPr>
        <w:t>,</w:t>
      </w:r>
      <w:r w:rsidR="00981895" w:rsidRPr="00370F61">
        <w:rPr>
          <w:sz w:val="28"/>
          <w:szCs w:val="28"/>
        </w:rPr>
        <w:t xml:space="preserve"> с возможностью заключения соглашения, а так же при осуществлении анализ</w:t>
      </w:r>
      <w:r w:rsidRPr="00370F61">
        <w:rPr>
          <w:sz w:val="28"/>
          <w:szCs w:val="28"/>
        </w:rPr>
        <w:t>а деятельности указанным КСО</w:t>
      </w:r>
      <w:r w:rsidR="00981895" w:rsidRPr="00370F61">
        <w:rPr>
          <w:sz w:val="28"/>
          <w:szCs w:val="28"/>
        </w:rPr>
        <w:t xml:space="preserve"> по обращению законодательных (представительных)</w:t>
      </w:r>
      <w:r w:rsidR="00611B2E" w:rsidRPr="00370F61">
        <w:rPr>
          <w:sz w:val="28"/>
          <w:szCs w:val="28"/>
        </w:rPr>
        <w:t xml:space="preserve"> органов соответствующего муниципального образования,</w:t>
      </w:r>
    </w:p>
    <w:p w:rsidR="00611B2E" w:rsidRPr="00370F61" w:rsidRDefault="00611B2E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РФ, субъектов РФ и муниципальных образований с возможностью заключения соглашения,</w:t>
      </w:r>
    </w:p>
    <w:p w:rsidR="00611B2E" w:rsidRPr="00370F61" w:rsidRDefault="00611B2E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путём вступления в объединения и ассоциации Российских контрольно-счётных органов,</w:t>
      </w:r>
    </w:p>
    <w:p w:rsidR="00611B2E" w:rsidRPr="00370F61" w:rsidRDefault="00611B2E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>путём создания временных и постоянно действующих совместных координационных, консультационных, совещательных и других рабочих органов с иными государственными и муниципальными органами,</w:t>
      </w:r>
    </w:p>
    <w:p w:rsidR="00223640" w:rsidRDefault="00611B2E" w:rsidP="00370F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F61">
        <w:rPr>
          <w:sz w:val="28"/>
          <w:szCs w:val="28"/>
        </w:rPr>
        <w:t>-</w:t>
      </w:r>
      <w:r w:rsidR="00223640">
        <w:rPr>
          <w:sz w:val="28"/>
          <w:szCs w:val="28"/>
        </w:rPr>
        <w:t xml:space="preserve"> </w:t>
      </w:r>
      <w:r w:rsidRPr="00370F61">
        <w:rPr>
          <w:sz w:val="28"/>
          <w:szCs w:val="28"/>
        </w:rPr>
        <w:t xml:space="preserve">путём участия в контрольных и экспертно-аналитических мероприятиях совместно с </w:t>
      </w:r>
      <w:r w:rsidR="00086660" w:rsidRPr="00370F61">
        <w:rPr>
          <w:sz w:val="28"/>
          <w:szCs w:val="28"/>
        </w:rPr>
        <w:t>КСО</w:t>
      </w:r>
      <w:r w:rsidRPr="00370F61">
        <w:rPr>
          <w:sz w:val="28"/>
          <w:szCs w:val="28"/>
        </w:rPr>
        <w:t xml:space="preserve"> других субъектов РФ и муниципальных образований по их письменному обращению.</w:t>
      </w:r>
    </w:p>
    <w:p w:rsidR="00D12C32" w:rsidRPr="00034D73" w:rsidRDefault="00D12C32" w:rsidP="00370F61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</w:p>
    <w:p w:rsidR="00086660" w:rsidRPr="00086660" w:rsidRDefault="00086660" w:rsidP="00086660">
      <w:pPr>
        <w:suppressAutoHyphens/>
        <w:spacing w:line="360" w:lineRule="auto"/>
        <w:ind w:firstLine="709"/>
        <w:jc w:val="both"/>
        <w:rPr>
          <w:sz w:val="28"/>
        </w:rPr>
      </w:pPr>
    </w:p>
    <w:p w:rsidR="00E856AB" w:rsidRPr="00370F61" w:rsidRDefault="00086660" w:rsidP="00086660">
      <w:pPr>
        <w:suppressAutoHyphens/>
        <w:spacing w:line="360" w:lineRule="auto"/>
        <w:ind w:firstLine="709"/>
        <w:jc w:val="both"/>
        <w:rPr>
          <w:sz w:val="28"/>
        </w:rPr>
      </w:pPr>
      <w:r w:rsidRPr="00086660">
        <w:rPr>
          <w:sz w:val="28"/>
        </w:rPr>
        <w:t>государственный муниципальный контроль стандарт акт</w:t>
      </w:r>
      <w:bookmarkStart w:id="2" w:name="_GoBack"/>
      <w:bookmarkEnd w:id="2"/>
    </w:p>
    <w:sectPr w:rsidR="00E856AB" w:rsidRPr="00370F61" w:rsidSect="00370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73" w:rsidRDefault="00034D73">
      <w:r>
        <w:separator/>
      </w:r>
    </w:p>
  </w:endnote>
  <w:endnote w:type="continuationSeparator" w:id="0">
    <w:p w:rsidR="00034D73" w:rsidRDefault="0003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A" w:rsidRDefault="002543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A" w:rsidRDefault="002543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A" w:rsidRDefault="002543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73" w:rsidRDefault="00034D73">
      <w:r>
        <w:separator/>
      </w:r>
    </w:p>
  </w:footnote>
  <w:footnote w:type="continuationSeparator" w:id="0">
    <w:p w:rsidR="00034D73" w:rsidRDefault="0003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A" w:rsidRDefault="002543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A" w:rsidRPr="0025434A" w:rsidRDefault="0025434A" w:rsidP="0025434A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A" w:rsidRDefault="002543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D39C0"/>
    <w:multiLevelType w:val="hybridMultilevel"/>
    <w:tmpl w:val="C832B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81601C"/>
    <w:multiLevelType w:val="hybridMultilevel"/>
    <w:tmpl w:val="4BA0970E"/>
    <w:lvl w:ilvl="0" w:tplc="12384D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435E254C"/>
    <w:multiLevelType w:val="hybridMultilevel"/>
    <w:tmpl w:val="9598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015"/>
    <w:rsid w:val="000279AF"/>
    <w:rsid w:val="00034D73"/>
    <w:rsid w:val="00055753"/>
    <w:rsid w:val="00063B53"/>
    <w:rsid w:val="00080FD3"/>
    <w:rsid w:val="00086660"/>
    <w:rsid w:val="000A39EB"/>
    <w:rsid w:val="000B36F9"/>
    <w:rsid w:val="000C7ED3"/>
    <w:rsid w:val="000D08C1"/>
    <w:rsid w:val="000D7446"/>
    <w:rsid w:val="00126E63"/>
    <w:rsid w:val="00142F00"/>
    <w:rsid w:val="001A2F8E"/>
    <w:rsid w:val="001E40A4"/>
    <w:rsid w:val="00204C90"/>
    <w:rsid w:val="00222873"/>
    <w:rsid w:val="00223640"/>
    <w:rsid w:val="0025434A"/>
    <w:rsid w:val="002654D0"/>
    <w:rsid w:val="0027618A"/>
    <w:rsid w:val="00277BFC"/>
    <w:rsid w:val="00290A72"/>
    <w:rsid w:val="0029224D"/>
    <w:rsid w:val="0029644D"/>
    <w:rsid w:val="002B63AB"/>
    <w:rsid w:val="003439BF"/>
    <w:rsid w:val="00363603"/>
    <w:rsid w:val="00370F61"/>
    <w:rsid w:val="00382F3E"/>
    <w:rsid w:val="00460169"/>
    <w:rsid w:val="00483602"/>
    <w:rsid w:val="0049426D"/>
    <w:rsid w:val="00495579"/>
    <w:rsid w:val="004A2640"/>
    <w:rsid w:val="004A41D4"/>
    <w:rsid w:val="004B57B8"/>
    <w:rsid w:val="004D7FF7"/>
    <w:rsid w:val="004F1A74"/>
    <w:rsid w:val="00574C7A"/>
    <w:rsid w:val="00595863"/>
    <w:rsid w:val="005A2107"/>
    <w:rsid w:val="005F554F"/>
    <w:rsid w:val="00611B2E"/>
    <w:rsid w:val="0061444C"/>
    <w:rsid w:val="00627BF9"/>
    <w:rsid w:val="00640C2E"/>
    <w:rsid w:val="00641F32"/>
    <w:rsid w:val="00646DBE"/>
    <w:rsid w:val="006640AA"/>
    <w:rsid w:val="0069106B"/>
    <w:rsid w:val="006D07D1"/>
    <w:rsid w:val="006D563B"/>
    <w:rsid w:val="007001F6"/>
    <w:rsid w:val="00743544"/>
    <w:rsid w:val="00784FF0"/>
    <w:rsid w:val="00826C7F"/>
    <w:rsid w:val="008520BF"/>
    <w:rsid w:val="00861015"/>
    <w:rsid w:val="008627E5"/>
    <w:rsid w:val="00890CBB"/>
    <w:rsid w:val="008B02BA"/>
    <w:rsid w:val="008D05C7"/>
    <w:rsid w:val="00921878"/>
    <w:rsid w:val="00957336"/>
    <w:rsid w:val="00973246"/>
    <w:rsid w:val="00981895"/>
    <w:rsid w:val="009D2601"/>
    <w:rsid w:val="009D4D1F"/>
    <w:rsid w:val="009E5F00"/>
    <w:rsid w:val="00A04D56"/>
    <w:rsid w:val="00A15E60"/>
    <w:rsid w:val="00A1790D"/>
    <w:rsid w:val="00A261CA"/>
    <w:rsid w:val="00A37C05"/>
    <w:rsid w:val="00A45AEA"/>
    <w:rsid w:val="00AA70C5"/>
    <w:rsid w:val="00AB0973"/>
    <w:rsid w:val="00AE6435"/>
    <w:rsid w:val="00B23D32"/>
    <w:rsid w:val="00B3480F"/>
    <w:rsid w:val="00B5527C"/>
    <w:rsid w:val="00B83BE8"/>
    <w:rsid w:val="00C42D1E"/>
    <w:rsid w:val="00C72D69"/>
    <w:rsid w:val="00C76305"/>
    <w:rsid w:val="00C76D7F"/>
    <w:rsid w:val="00C86CCA"/>
    <w:rsid w:val="00C94D82"/>
    <w:rsid w:val="00CE6928"/>
    <w:rsid w:val="00CF0265"/>
    <w:rsid w:val="00D12C32"/>
    <w:rsid w:val="00D84C25"/>
    <w:rsid w:val="00DB1067"/>
    <w:rsid w:val="00DC6088"/>
    <w:rsid w:val="00DD3333"/>
    <w:rsid w:val="00E063D9"/>
    <w:rsid w:val="00E2212F"/>
    <w:rsid w:val="00E23517"/>
    <w:rsid w:val="00E37D04"/>
    <w:rsid w:val="00E70C05"/>
    <w:rsid w:val="00E856AB"/>
    <w:rsid w:val="00E87A4B"/>
    <w:rsid w:val="00EC1266"/>
    <w:rsid w:val="00EF240E"/>
    <w:rsid w:val="00F51750"/>
    <w:rsid w:val="00F60104"/>
    <w:rsid w:val="00F91001"/>
    <w:rsid w:val="00FB1123"/>
    <w:rsid w:val="00FE1CE4"/>
    <w:rsid w:val="00FF0A8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843C2A-1135-40CC-9BA9-AC153C8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0A8D"/>
    <w:pPr>
      <w:keepNext/>
      <w:spacing w:line="340" w:lineRule="exact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95579"/>
    <w:pPr>
      <w:spacing w:after="285"/>
    </w:pPr>
  </w:style>
  <w:style w:type="paragraph" w:styleId="a4">
    <w:name w:val="Balloon Text"/>
    <w:basedOn w:val="a"/>
    <w:link w:val="a5"/>
    <w:uiPriority w:val="99"/>
    <w:semiHidden/>
    <w:rsid w:val="00495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2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62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8627E5"/>
    <w:rPr>
      <w:rFonts w:cs="Times New Roman"/>
    </w:rPr>
  </w:style>
  <w:style w:type="character" w:styleId="ab">
    <w:name w:val="Strong"/>
    <w:uiPriority w:val="22"/>
    <w:qFormat/>
    <w:rsid w:val="00B3480F"/>
    <w:rPr>
      <w:rFonts w:cs="Times New Roman"/>
      <w:b/>
      <w:bCs/>
    </w:rPr>
  </w:style>
  <w:style w:type="character" w:customStyle="1" w:styleId="hl21">
    <w:name w:val="hl21"/>
    <w:rsid w:val="005F554F"/>
    <w:rPr>
      <w:rFonts w:cs="Times New Roman"/>
      <w:b/>
      <w:bCs/>
      <w:sz w:val="24"/>
      <w:szCs w:val="24"/>
    </w:rPr>
  </w:style>
  <w:style w:type="character" w:styleId="ac">
    <w:name w:val="Hyperlink"/>
    <w:uiPriority w:val="99"/>
    <w:rsid w:val="002B63AB"/>
    <w:rPr>
      <w:rFonts w:ascii="Arial" w:hAnsi="Arial" w:cs="Arial"/>
      <w:color w:val="3C3C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5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Sorokin</dc:creator>
  <cp:keywords/>
  <dc:description/>
  <cp:lastModifiedBy>admin</cp:lastModifiedBy>
  <cp:revision>2</cp:revision>
  <dcterms:created xsi:type="dcterms:W3CDTF">2014-03-26T14:34:00Z</dcterms:created>
  <dcterms:modified xsi:type="dcterms:W3CDTF">2014-03-26T14:34:00Z</dcterms:modified>
</cp:coreProperties>
</file>