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 w:rsidRPr="00123C1A">
        <w:rPr>
          <w:b/>
          <w:color w:val="000000"/>
          <w:sz w:val="28"/>
          <w:szCs w:val="32"/>
        </w:rPr>
        <w:t>Введение</w:t>
      </w:r>
    </w:p>
    <w:p w:rsidR="00E010CB" w:rsidRDefault="00E010C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Переменная электорального участия является одной из основных критериев уровня демократизации страны. Данная проблема остается актуальной на протяжении всего процесса демократического развития. На современном этапе этот вопрос изучают ученые политологии, социологии и психологии. Используемые ракурсы исследования обычно приходят к выводу, что электоральный абсентеизм явление негативное, являющееся показателем неприемлемости демократической власти, обусловленное разочарованием в политических институтах. Неявка избирателей на выборы зачастую обусловлена психологическими установками</w:t>
      </w:r>
      <w:r w:rsidR="00123C1A" w:rsidRPr="00123C1A">
        <w:rPr>
          <w:color w:val="000000"/>
          <w:sz w:val="28"/>
          <w:szCs w:val="32"/>
        </w:rPr>
        <w:t xml:space="preserve"> «</w:t>
      </w:r>
      <w:r w:rsidRPr="00123C1A">
        <w:rPr>
          <w:color w:val="000000"/>
          <w:sz w:val="28"/>
          <w:szCs w:val="32"/>
        </w:rPr>
        <w:t xml:space="preserve">мое мнение ничего не меняет», «они не думают о нас». Избиратель при этом руководствуется принципом деления политического пространства через мифологическое противостояние «мы 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 xml:space="preserve"> </w:t>
      </w:r>
      <w:r w:rsidRPr="00123C1A">
        <w:rPr>
          <w:color w:val="000000"/>
          <w:sz w:val="28"/>
          <w:szCs w:val="32"/>
        </w:rPr>
        <w:t>они».</w:t>
      </w:r>
    </w:p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32"/>
        </w:rPr>
      </w:pPr>
    </w:p>
    <w:p w:rsidR="00A16D2C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32"/>
        </w:rPr>
      </w:pPr>
    </w:p>
    <w:p w:rsidR="005B25FB" w:rsidRPr="00123C1A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32"/>
        </w:rPr>
      </w:pPr>
      <w:r>
        <w:rPr>
          <w:b/>
          <w:bCs/>
          <w:color w:val="000000"/>
          <w:sz w:val="28"/>
          <w:szCs w:val="32"/>
        </w:rPr>
        <w:br w:type="page"/>
      </w:r>
      <w:r w:rsidR="005B25FB" w:rsidRPr="00123C1A">
        <w:rPr>
          <w:b/>
          <w:bCs/>
          <w:color w:val="000000"/>
          <w:sz w:val="28"/>
          <w:szCs w:val="32"/>
        </w:rPr>
        <w:t>Проблема электорального участия в политической жизни</w:t>
      </w:r>
    </w:p>
    <w:p w:rsidR="00A16D2C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Вопрос об абсентеизме как о негативном явлении можно поставить под вопрос, если рассматривать его в соотношении с электоральными мифами. Разочарование в формальных институтах, в их функционировании, заставляет обратиться человека к неформальным институтам. Гражданская культура выступает в этот момент другой плоскостью реальности, в рамках которой строятся собственные умозрительные конструкции. Из-за скорости современной жизни и огромного потока информации человеку приходится много думать и анализировать, эти умственные процессы формируют в сознании человека определенные идеальные образы, которые не находят своего воплощения в политической реальности. В процессе этой умственной деятельности происходит выбор, выбор в плоскости гражданской культуры. Этот выбор за данный политический образ, который формирует определенного рода электоральный миф.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С этой точки зрения, можно поставить вопрос содержательной стороне электоральной активности. Что весомее: прийти на выборы и механично поставить «крестик» в пользу какой-либо партии или сделать выбор в рамках гражданской культуры? Выбор, сделанный на уровне мифа, материализуется в плоскости гражданского общества, формирует тем самым внутренний мир человека. Данный подход расширяет понимание электоральных мифов, как техники воздействия на электорат, придавая ему более весомые содержательный и функциональные стороны. В данном случае, выбор на уровне мифа позволяет человеку находиться во внутренней гармонии и самодостаточности.</w:t>
      </w:r>
    </w:p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5B25FB" w:rsidRPr="00123C1A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32"/>
        </w:rPr>
      </w:pPr>
      <w:r>
        <w:rPr>
          <w:b/>
          <w:bCs/>
          <w:color w:val="000000"/>
          <w:sz w:val="28"/>
          <w:szCs w:val="32"/>
        </w:rPr>
        <w:br w:type="page"/>
      </w:r>
      <w:r w:rsidR="005B25FB" w:rsidRPr="00123C1A">
        <w:rPr>
          <w:b/>
          <w:bCs/>
          <w:color w:val="000000"/>
          <w:sz w:val="28"/>
          <w:szCs w:val="32"/>
        </w:rPr>
        <w:t>Региональная молодежная политика в повышении электоральной активности</w:t>
      </w:r>
    </w:p>
    <w:p w:rsidR="00A16D2C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Одной из актуальнейших проблем современного российского общества является невысокая социальная и политическая активность российской молодежи. При этом для дальнейшего развития демократии и гражданского общества в России необходимо, чтобы все слои населения принимали активное участие в жизни нашей страны. Именно поэтому в настоящее время актуальным является изучение вопросов электоральной активности молодежи и факторов ее повышения.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Результаты последних избирательных компаний по Омской области (выборы депутатов Государственной Думы, выборы Президента Российской Федерации) показали, что в Омской области значительно повысилась электоральная активность молодежи. По данным Избирательной комиссии по Омской области доля проголосовавшей молодежи из числа всех проголосовавших на выборах депутатов Государственной Думы (2007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.) увеличилась по сравнению с предыдущими выборами депутатов Государственной Думы (2003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.) на 1</w:t>
      </w:r>
      <w:r w:rsidR="00123C1A" w:rsidRPr="00123C1A">
        <w:rPr>
          <w:color w:val="000000"/>
          <w:sz w:val="28"/>
          <w:szCs w:val="32"/>
        </w:rPr>
        <w:t>7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(34,7</w:t>
      </w:r>
      <w:r w:rsidR="00123C1A" w:rsidRPr="00123C1A">
        <w:rPr>
          <w:color w:val="000000"/>
          <w:sz w:val="28"/>
          <w:szCs w:val="32"/>
        </w:rPr>
        <w:t>5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до 51,5</w:t>
      </w:r>
      <w:r w:rsidR="00123C1A" w:rsidRPr="00123C1A">
        <w:rPr>
          <w:color w:val="000000"/>
          <w:sz w:val="28"/>
          <w:szCs w:val="32"/>
        </w:rPr>
        <w:t>1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). Доля же молодых избирателей до 30 лет на выборах Президента Российской Федерации вообще беспрецедентная – 63,9</w:t>
      </w:r>
      <w:r w:rsidR="00123C1A" w:rsidRPr="00123C1A">
        <w:rPr>
          <w:color w:val="000000"/>
          <w:sz w:val="28"/>
          <w:szCs w:val="32"/>
        </w:rPr>
        <w:t>4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. На наш взгляд, основная причина таких значительных изменений в электоральном поведении молодежи в Омской области – комплексная, системная, многосторонняя и активная молодежная политика, реализуемая в последнее время в Омской области. В связи с этим, а также для того чтобы проиллюстрировать основной тезис данной работы, мы провели анализ мер и проектов, реализуемых в 2005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>2</w:t>
      </w:r>
      <w:r w:rsidRPr="00123C1A">
        <w:rPr>
          <w:color w:val="000000"/>
          <w:sz w:val="28"/>
          <w:szCs w:val="32"/>
        </w:rPr>
        <w:t>008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гг</w:t>
      </w:r>
      <w:r w:rsidRPr="00123C1A">
        <w:rPr>
          <w:color w:val="000000"/>
          <w:sz w:val="28"/>
          <w:szCs w:val="32"/>
        </w:rPr>
        <w:t>. в Омской области в сфере молодежной политики, которые, на наш взгляд, способствовали значительному повышению электоральной активности молодежи. В данной работе представлены наиболее интересные и эффективные проекты.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Начиная с 2005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 в Омской области реализуется проект «Школа молодого политика». За это время сертификаты выпускников «Школы молодого политика» получили боле 150 молодых человек. Программа «Школа молодого политика» основана на комплексном подходе к созданию лидеров молодежных общественных и политических объединений, которые, являясь лидерами общественного мнения, в свою очередь способны активно влиять на политическую и электоральную активность молодежи. Эффективность данной программы представлена результатами анкетирования выпускников «Школы молодого политика», проведённого нами в 2008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Исследование показало, что результат обучения в Школе молодого политика – это возникновение потребности в активном выражении гражданской позиции, в самореализации себя в общественно-политической сфере (7</w:t>
      </w:r>
      <w:r w:rsidR="00123C1A" w:rsidRPr="00123C1A">
        <w:rPr>
          <w:color w:val="000000"/>
          <w:sz w:val="28"/>
          <w:szCs w:val="32"/>
        </w:rPr>
        <w:t>6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), повышение интереса к вопросам, связанным с развитием Омской области и в целом РФ (6</w:t>
      </w:r>
      <w:r w:rsidR="00123C1A" w:rsidRPr="00123C1A">
        <w:rPr>
          <w:color w:val="000000"/>
          <w:sz w:val="28"/>
          <w:szCs w:val="32"/>
        </w:rPr>
        <w:t>2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) а развитие возможностей для удовлетворения этих потребностей (4</w:t>
      </w:r>
      <w:r w:rsidR="00123C1A" w:rsidRPr="00123C1A">
        <w:rPr>
          <w:color w:val="000000"/>
          <w:sz w:val="28"/>
          <w:szCs w:val="32"/>
        </w:rPr>
        <w:t>7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), а также карьерный рост в органах государственной власти и общественных организациях (3</w:t>
      </w:r>
      <w:r w:rsidR="00123C1A" w:rsidRPr="00123C1A">
        <w:rPr>
          <w:color w:val="000000"/>
          <w:sz w:val="28"/>
          <w:szCs w:val="32"/>
        </w:rPr>
        <w:t>3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). С другой стороны, эти молоды люди, несомненно, являются лидерами общественного мнения в молодежной среде. Они способны транслировать эти новые ценности, потребности, образцы поведения другим людям. То есть, они косвенно, на своем примере, могут влиять на большое количество молодых людей, побуждая их к проявлению большей гражданской, социальной, политической активности. В этом случае включается в работу феномен «моды», который в первую очередь характеризует молодежную субкультуру.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Другим успешным проектом является Молодежная секция Совета при Губернаторе Омской области по реализации приоритетных национальных проектов. Это общественный орган, обеспечивающий участие молодежи в выработке и осуществлении государственной политики Омской области в сфере реализации приоритетных национальных проектов. В состав секции входят лица в возрасте 19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>3</w:t>
      </w:r>
      <w:r w:rsidRPr="00123C1A">
        <w:rPr>
          <w:color w:val="000000"/>
          <w:sz w:val="28"/>
          <w:szCs w:val="32"/>
        </w:rPr>
        <w:t>0 лет, в том числе студенты и аспиранты высших учебных заведений Омской области, молодые учителя школ и преподаватели ВУЗов, лидеры молодежных общественных организаций. Эти молодые люди также являются лидерами общественного мнения в среде молодежи. Их работа в секции и активное освещение в региональных СМИ реализуемых ими проектов являются своеобразной «рекламой» того, что в Омской области каждый молодой человек может принимать активное участие в развитии нашего региона, что, в свою очередь, возможно, способствует повышению у молодежи интереса к социальной, политической жизни Омской области и России в целом.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Также в Омском регионе в течение 2007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>2008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гг</w:t>
      </w:r>
      <w:r w:rsidRPr="00123C1A">
        <w:rPr>
          <w:color w:val="000000"/>
          <w:sz w:val="28"/>
          <w:szCs w:val="32"/>
        </w:rPr>
        <w:t>. молодежными общественными организациями систематически проводились разного рода ролевые игры для молодежи в возрасте как от 14 до 18 лет, так и старше 18 лет, направленные на повышение политической грамотности, знакомство с основами избирательного законодательства, повышение электоральной активности молодежи, формирование потребности в активном участии в избирательном процессе, заинтересовать их этим. Необходимо заметить, что молодые люди действительно проявляли интерес, когда им предлагали самостоятельно разработать программу политической партии или проектировать избирательную кампанию. В этом случае молодые люди получают возможность посмотреть на избирательный процесс «изнутри», почувствовать себя его участниками, получают социальный поведенческий опыт участия выборном процессе.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В течение двух последних избирательных компаний (выборы депутатов Государственной Думы Российской Федерации 2007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., выборы Президента Российской Федерации 2008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.) Избирательной комиссией Омской области совместно с молодежными общественными организациями реализовывался конкурс «Будущее выбираю сам». Это конкурс среди образовательных учреждений на самую высокую активность студентов в день голосования на выборах. В декабре 2007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 в данном проекте участвовало всего 11 учебных заведений, и студенческая явка, по результатам данного конкурса, составила 3</w:t>
      </w:r>
      <w:r w:rsidR="00123C1A" w:rsidRPr="00123C1A">
        <w:rPr>
          <w:color w:val="000000"/>
          <w:sz w:val="28"/>
          <w:szCs w:val="32"/>
        </w:rPr>
        <w:t>3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. В марте 2008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г</w:t>
      </w:r>
      <w:r w:rsidRPr="00123C1A">
        <w:rPr>
          <w:color w:val="000000"/>
          <w:sz w:val="28"/>
          <w:szCs w:val="32"/>
        </w:rPr>
        <w:t>. участие приняли 58 учебных заведений, и явка студентов составила 4</w:t>
      </w:r>
      <w:r w:rsidR="00123C1A" w:rsidRPr="00123C1A">
        <w:rPr>
          <w:color w:val="000000"/>
          <w:sz w:val="28"/>
          <w:szCs w:val="32"/>
        </w:rPr>
        <w:t>3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. В основе данного проекта лежит механизм соревновательности, который формирует дополнительный мотив участия студентов в выборах. Необходимо отметить, что успешная реализация данного проекта невозможна была бы без совместной слаженной работы избирательной комиссии, администрации учебных заведений и молодежных общественных организаций: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1. Меры, предпринимаемые для повышения электоральной активности молодежи, должны носить во многом косвенный характер, и быть направленными преимущественно на повышение интереса к жизни города, региона, страны в целом, к избирательному процессу, повышение правовой культуры и гражданской активности молодых, молодежь следует заинтересовать и мотивировать.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2. При планировании мер, направленных на повышение электоральной активности молодежи, необходимо учитывать специфику данной возрастной группы. Для повышения активности молодежи также представляется полезным активное использование и формирование лидеров мнений из молодежной среды.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3. Электоральную активность следует прививать на самых ранних стадиях процесса социализации, для этого молодежи следует показывать, что участие в избирательном процессе – это не обязанность, а потребность каждого гражданина нашей страны.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 xml:space="preserve">4. Меры, предпринимаемые для повышения электоральной активности молодежи, должны быть комплексными и разнонаправленными, а также должны объединять в себе усилия различных социальных институтов (органы власти, избирательные комиссии, учебные заведения, молодежные общественные организации </w:t>
      </w:r>
      <w:r w:rsidR="00123C1A">
        <w:rPr>
          <w:color w:val="000000"/>
          <w:sz w:val="28"/>
          <w:szCs w:val="32"/>
        </w:rPr>
        <w:t>и т.д.</w:t>
      </w:r>
      <w:r w:rsidRPr="00123C1A">
        <w:rPr>
          <w:color w:val="000000"/>
          <w:sz w:val="28"/>
          <w:szCs w:val="32"/>
        </w:rPr>
        <w:t>)</w:t>
      </w:r>
    </w:p>
    <w:p w:rsidR="005B25FB" w:rsidRPr="00123C1A" w:rsidRDefault="005B25FB" w:rsidP="00123C1A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5B25FB" w:rsidRPr="00123C1A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32"/>
        </w:rPr>
      </w:pPr>
      <w:r>
        <w:rPr>
          <w:b/>
          <w:bCs/>
          <w:color w:val="000000"/>
          <w:sz w:val="28"/>
          <w:szCs w:val="32"/>
        </w:rPr>
        <w:br w:type="page"/>
      </w:r>
      <w:r w:rsidR="005B25FB" w:rsidRPr="00123C1A">
        <w:rPr>
          <w:b/>
          <w:bCs/>
          <w:color w:val="000000"/>
          <w:sz w:val="28"/>
          <w:szCs w:val="32"/>
        </w:rPr>
        <w:t>Влияние СМИ на электорат и политические преобразования</w:t>
      </w:r>
    </w:p>
    <w:p w:rsidR="00A16D2C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Сейчас можно с уверенностью говорить о монополизации и коммерциализации российских СМИ: возросла ангажированная зависимость журналистов, во-первых, от бизнеса, во-вторых, от властных чиновничьих структур, как на федеральном, так и на региональном уровнях.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Через установление повестки дня СМИ конструируют особую «медиа-реальность» и, в конечном счете, формируют общественное мнение – «состояние массового сознания, заключающее в себе скрытое или явное отношение различных социальных общностей к проблемам, событиям действительности».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Без сомнения, Электоральный выбор, заранее предполагает определённую степень информированности субъекта о выбираемом политическом акторе. Для большинства российских граждан, СМИ являются единственным доступным источником информации, лишь немногим «избранным» дано знать, что же происходит в кулуарах.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Следовательно, выбирая между тем или иным кандидатом, той или иной политической партией, избиратели основывают свой выбор, на сведениях полученных большей частью из СМИ.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 xml:space="preserve">Для того чтобы понять, влияют ли СМИ на электоральные предпочтения аудитории и если влияют, то каково это влияние, необходимо в первую очередь определить основную </w:t>
      </w:r>
      <w:r w:rsidR="00123C1A">
        <w:rPr>
          <w:color w:val="000000"/>
          <w:sz w:val="28"/>
          <w:szCs w:val="32"/>
        </w:rPr>
        <w:t>«</w:t>
      </w:r>
      <w:r w:rsidR="00123C1A" w:rsidRPr="00123C1A">
        <w:rPr>
          <w:color w:val="000000"/>
          <w:sz w:val="28"/>
          <w:szCs w:val="32"/>
        </w:rPr>
        <w:t>н</w:t>
      </w:r>
      <w:r w:rsidRPr="00123C1A">
        <w:rPr>
          <w:color w:val="000000"/>
          <w:sz w:val="28"/>
          <w:szCs w:val="32"/>
        </w:rPr>
        <w:t>аправленность</w:t>
      </w:r>
      <w:r w:rsidR="00123C1A">
        <w:rPr>
          <w:color w:val="000000"/>
          <w:sz w:val="28"/>
          <w:szCs w:val="32"/>
        </w:rPr>
        <w:t>»</w:t>
      </w:r>
      <w:r w:rsidR="00123C1A" w:rsidRPr="00123C1A">
        <w:rPr>
          <w:color w:val="000000"/>
          <w:sz w:val="28"/>
          <w:szCs w:val="32"/>
        </w:rPr>
        <w:t xml:space="preserve"> </w:t>
      </w:r>
      <w:r w:rsidRPr="00123C1A">
        <w:rPr>
          <w:color w:val="000000"/>
          <w:sz w:val="28"/>
          <w:szCs w:val="32"/>
        </w:rPr>
        <w:t>и характер потока сообщений о том или ином политическом акторе, для этого необходимо зафиксировать характер представления данного политического игрока (конкретного политического деятеля или партии) в интересующем нас СМИ (положительно ориентированное представление, отрицательно ориентированное или нейтральное). Грубо говоря, необходимо определить «имидж» политических акторов, формируемый ведущими российскими СМИ, для этого необходимо провести детальный контент-анализ сообщений СМИ, включающих негативные, позитивные или нейтральные упоминания об определенном политическом деятеле или партии.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Влияние СМИ на электоральный процесс может выражаться в определённой взаимозависимости между общим характером сообщений о том или ином политическом субъекте и электоральными предпочтениями аудитории данных СМИ. Целью данного исследования является установление наличия или отсутствия взаимозависимости между данными переменными и определение её характера в том случае, если наличие определённой корреляции будет доказано.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Итак, властные структуры и бизнес контролируют СМИ, СМИ влияют на электоральный выбор, избиратели через свой выбор формируют властные структуры, которые в свою очередь контролируют СМИ.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С точки зрения подверженности воздействию со стороны СМИ всю совокупность российского электората можно разделить на следующие классы: 1) избиратели подверженные прямому воздействию СМИ, то есть электоральные предпочтения аудитории конкретного СМИ и позитивные или негативные представления некоторого политического актора в данном СМИ находятся в отношениях прямой зависимости, 2) избиратели не подверженные воздействию СМИ (нулевое воздействие) и 3) избиратели подверженные обратному воздействию СМИ, то есть, между электоральными предпочтениями аудитории конкретного СМИ и позитивными или негативными представлениями некоторого политического актора в данном СМИ существует обратная зависимость. В последнем случае, не смотря на явно протестное поведение электората, можно говорить о достаточно сильном воздействии со стороны СМИ поэтому, при разработке стратегии предвыборной кампании данную группу избирателей необходимо специально учитывать. По данным Левада-Центра за 2008 год 2</w:t>
      </w:r>
      <w:r w:rsidR="00123C1A" w:rsidRPr="00123C1A">
        <w:rPr>
          <w:color w:val="000000"/>
          <w:sz w:val="28"/>
          <w:szCs w:val="32"/>
        </w:rPr>
        <w:t>8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населения России полностью доверяют СМИ, 4</w:t>
      </w:r>
      <w:r w:rsidR="00123C1A" w:rsidRPr="00123C1A">
        <w:rPr>
          <w:color w:val="000000"/>
          <w:sz w:val="28"/>
          <w:szCs w:val="32"/>
        </w:rPr>
        <w:t>0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не вполне доверяют, 1</w:t>
      </w:r>
      <w:r w:rsidR="00123C1A" w:rsidRPr="00123C1A">
        <w:rPr>
          <w:color w:val="000000"/>
          <w:sz w:val="28"/>
          <w:szCs w:val="32"/>
        </w:rPr>
        <w:t>8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не доверяют вовсе и 1</w:t>
      </w:r>
      <w:r w:rsidR="00123C1A" w:rsidRPr="00123C1A">
        <w:rPr>
          <w:color w:val="000000"/>
          <w:sz w:val="28"/>
          <w:szCs w:val="32"/>
        </w:rPr>
        <w:t>4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затруднились ответить. Как мужчины, так и женщины демонстрируют примерно одинаковую степень доверия СМИ. Что же касается возраста, то наибольшим доверием СМИ пользуются в возрастной группе от 45 до 59 и старше 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 xml:space="preserve"> </w:t>
      </w:r>
      <w:r w:rsidRPr="00123C1A">
        <w:rPr>
          <w:color w:val="000000"/>
          <w:sz w:val="28"/>
          <w:szCs w:val="32"/>
        </w:rPr>
        <w:t>51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>52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, а наименьшим в группе от 18 до 24 лет. Респонденты, имеющие высшее образование, доверяют СМИ несколько меньше (4</w:t>
      </w:r>
      <w:r w:rsidR="00123C1A" w:rsidRPr="00123C1A">
        <w:rPr>
          <w:color w:val="000000"/>
          <w:sz w:val="28"/>
          <w:szCs w:val="32"/>
        </w:rPr>
        <w:t>7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), чем те, которые имеют только среднее образование</w:t>
      </w:r>
      <w:r w:rsidR="00123C1A">
        <w:rPr>
          <w:color w:val="000000"/>
          <w:sz w:val="28"/>
          <w:szCs w:val="32"/>
        </w:rPr>
        <w:t xml:space="preserve"> – </w:t>
      </w:r>
      <w:r w:rsidR="00123C1A" w:rsidRPr="00123C1A">
        <w:rPr>
          <w:color w:val="000000"/>
          <w:sz w:val="28"/>
          <w:szCs w:val="32"/>
        </w:rPr>
        <w:t>(51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>).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5</w:t>
      </w:r>
      <w:r w:rsidR="00123C1A" w:rsidRPr="00123C1A">
        <w:rPr>
          <w:color w:val="000000"/>
          <w:sz w:val="28"/>
          <w:szCs w:val="32"/>
        </w:rPr>
        <w:t>4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опрошенных, от числа одобряющих деятельность </w:t>
      </w:r>
      <w:r w:rsidR="00123C1A" w:rsidRPr="00123C1A">
        <w:rPr>
          <w:color w:val="000000"/>
          <w:sz w:val="28"/>
          <w:szCs w:val="32"/>
        </w:rPr>
        <w:t>Д.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Медведева</w:t>
      </w:r>
      <w:r w:rsidRPr="00123C1A">
        <w:rPr>
          <w:color w:val="000000"/>
          <w:sz w:val="28"/>
          <w:szCs w:val="32"/>
        </w:rPr>
        <w:t xml:space="preserve">, больше доверяют СМИ, чем любым другим источникам. Всего же, по данным опроса проведённого ВЦИОМом в последнюю неделю февраля 2009 года, о доверии </w:t>
      </w:r>
      <w:r w:rsidR="00123C1A" w:rsidRPr="00123C1A">
        <w:rPr>
          <w:color w:val="000000"/>
          <w:sz w:val="28"/>
          <w:szCs w:val="32"/>
        </w:rPr>
        <w:t>Д.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Медведеву</w:t>
      </w:r>
      <w:r w:rsidRPr="00123C1A">
        <w:rPr>
          <w:color w:val="000000"/>
          <w:sz w:val="28"/>
          <w:szCs w:val="32"/>
        </w:rPr>
        <w:t xml:space="preserve"> высказалось 4</w:t>
      </w:r>
      <w:r w:rsidR="00123C1A" w:rsidRPr="00123C1A">
        <w:rPr>
          <w:color w:val="000000"/>
          <w:sz w:val="28"/>
          <w:szCs w:val="32"/>
        </w:rPr>
        <w:t>5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респондентов. 5</w:t>
      </w:r>
      <w:r w:rsidR="00123C1A" w:rsidRPr="00123C1A">
        <w:rPr>
          <w:color w:val="000000"/>
          <w:sz w:val="28"/>
          <w:szCs w:val="32"/>
        </w:rPr>
        <w:t>3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респондентов одобряющих деятельность </w:t>
      </w:r>
      <w:r w:rsidR="00123C1A" w:rsidRPr="00123C1A">
        <w:rPr>
          <w:color w:val="000000"/>
          <w:sz w:val="28"/>
          <w:szCs w:val="32"/>
        </w:rPr>
        <w:t>В.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Путина</w:t>
      </w:r>
      <w:r w:rsidRPr="00123C1A">
        <w:rPr>
          <w:color w:val="000000"/>
          <w:sz w:val="28"/>
          <w:szCs w:val="32"/>
        </w:rPr>
        <w:t xml:space="preserve"> больше доверяют СМИ, чем любым другим источникам. Всего о доверии </w:t>
      </w:r>
      <w:r w:rsidR="00123C1A" w:rsidRPr="00123C1A">
        <w:rPr>
          <w:color w:val="000000"/>
          <w:sz w:val="28"/>
          <w:szCs w:val="32"/>
        </w:rPr>
        <w:t>В.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Путину</w:t>
      </w:r>
      <w:r w:rsidRPr="00123C1A">
        <w:rPr>
          <w:color w:val="000000"/>
          <w:sz w:val="28"/>
          <w:szCs w:val="32"/>
        </w:rPr>
        <w:t xml:space="preserve"> высказались 5</w:t>
      </w:r>
      <w:r w:rsidR="00123C1A" w:rsidRPr="00123C1A">
        <w:rPr>
          <w:color w:val="000000"/>
          <w:sz w:val="28"/>
          <w:szCs w:val="32"/>
        </w:rPr>
        <w:t>6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всех опрошенных. Из этих 5</w:t>
      </w:r>
      <w:r w:rsidR="00123C1A" w:rsidRPr="00123C1A">
        <w:rPr>
          <w:color w:val="000000"/>
          <w:sz w:val="28"/>
          <w:szCs w:val="32"/>
        </w:rPr>
        <w:t>6</w:t>
      </w:r>
      <w:r w:rsidR="00123C1A">
        <w:rPr>
          <w:color w:val="000000"/>
          <w:sz w:val="28"/>
          <w:szCs w:val="32"/>
        </w:rPr>
        <w:t>%</w:t>
      </w:r>
      <w:r w:rsidRPr="00123C1A">
        <w:rPr>
          <w:color w:val="000000"/>
          <w:sz w:val="28"/>
          <w:szCs w:val="32"/>
        </w:rPr>
        <w:t xml:space="preserve"> большая часть респондентов всем прочим СМИ предпочитает центральные телеканалы (ОРТ и РТР), то же можно сказать и о группе респондентов одновременно доверяющих СМИ и одобряющих деятельность </w:t>
      </w:r>
      <w:r w:rsidR="00123C1A" w:rsidRPr="00123C1A">
        <w:rPr>
          <w:color w:val="000000"/>
          <w:sz w:val="28"/>
          <w:szCs w:val="32"/>
        </w:rPr>
        <w:t>Д.</w:t>
      </w:r>
      <w:r w:rsidR="00123C1A">
        <w:rPr>
          <w:color w:val="000000"/>
          <w:sz w:val="28"/>
          <w:szCs w:val="32"/>
        </w:rPr>
        <w:t> </w:t>
      </w:r>
      <w:r w:rsidR="00123C1A" w:rsidRPr="00123C1A">
        <w:rPr>
          <w:color w:val="000000"/>
          <w:sz w:val="28"/>
          <w:szCs w:val="32"/>
        </w:rPr>
        <w:t>Медведева</w:t>
      </w:r>
      <w:r w:rsidRPr="00123C1A">
        <w:rPr>
          <w:color w:val="000000"/>
          <w:sz w:val="28"/>
          <w:szCs w:val="32"/>
        </w:rPr>
        <w:t>.</w:t>
      </w:r>
    </w:p>
    <w:p w:rsidR="005B25FB" w:rsidRPr="00123C1A" w:rsidRDefault="005B25FB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412BC4" w:rsidRPr="00123C1A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>
        <w:rPr>
          <w:color w:val="000000"/>
          <w:sz w:val="28"/>
          <w:szCs w:val="32"/>
        </w:rPr>
        <w:br w:type="page"/>
      </w:r>
      <w:r w:rsidR="00412BC4" w:rsidRPr="00123C1A">
        <w:rPr>
          <w:b/>
          <w:color w:val="000000"/>
          <w:sz w:val="28"/>
          <w:szCs w:val="32"/>
        </w:rPr>
        <w:t>Заключение</w:t>
      </w:r>
    </w:p>
    <w:p w:rsidR="00A16D2C" w:rsidRDefault="00A16D2C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Таким образом, можно сделать выводы, что:</w:t>
      </w:r>
    </w:p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 xml:space="preserve">1. абсентеизм не стоит рассматривать только как негативное явление 2. абсентеизм 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 xml:space="preserve"> </w:t>
      </w:r>
      <w:r w:rsidRPr="00123C1A">
        <w:rPr>
          <w:color w:val="000000"/>
          <w:sz w:val="28"/>
          <w:szCs w:val="32"/>
        </w:rPr>
        <w:t>рациональный выбор человека в мифологической плоскости</w:t>
      </w:r>
    </w:p>
    <w:p w:rsidR="00412BC4" w:rsidRPr="00123C1A" w:rsidRDefault="00412BC4" w:rsidP="00123C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 xml:space="preserve">3. абсентеизм </w:t>
      </w:r>
      <w:r w:rsidR="00123C1A">
        <w:rPr>
          <w:color w:val="000000"/>
          <w:sz w:val="28"/>
          <w:szCs w:val="32"/>
        </w:rPr>
        <w:t>–</w:t>
      </w:r>
      <w:r w:rsidR="00123C1A" w:rsidRPr="00123C1A">
        <w:rPr>
          <w:color w:val="000000"/>
          <w:sz w:val="28"/>
          <w:szCs w:val="32"/>
        </w:rPr>
        <w:t xml:space="preserve"> </w:t>
      </w:r>
      <w:r w:rsidRPr="00123C1A">
        <w:rPr>
          <w:color w:val="000000"/>
          <w:sz w:val="28"/>
          <w:szCs w:val="32"/>
        </w:rPr>
        <w:t>активность электората в рамках неформальных институтов (гражданской культуры), которая формирует его внутренний мир.</w:t>
      </w:r>
    </w:p>
    <w:p w:rsidR="00412BC4" w:rsidRPr="00123C1A" w:rsidRDefault="00412BC4" w:rsidP="00123C1A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412BC4" w:rsidRPr="00123C1A" w:rsidRDefault="00412BC4" w:rsidP="00123C1A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412BC4" w:rsidRDefault="00A16D2C" w:rsidP="00A16D2C">
      <w:pPr>
        <w:spacing w:line="360" w:lineRule="auto"/>
        <w:ind w:firstLine="709"/>
        <w:jc w:val="both"/>
        <w:rPr>
          <w:b/>
          <w:bCs/>
          <w:color w:val="000000"/>
          <w:sz w:val="28"/>
          <w:szCs w:val="32"/>
        </w:rPr>
      </w:pPr>
      <w:r>
        <w:rPr>
          <w:color w:val="000000"/>
          <w:sz w:val="28"/>
          <w:szCs w:val="32"/>
        </w:rPr>
        <w:br w:type="page"/>
      </w:r>
      <w:r w:rsidR="00412BC4" w:rsidRPr="00123C1A">
        <w:rPr>
          <w:b/>
          <w:bCs/>
          <w:color w:val="000000"/>
          <w:sz w:val="28"/>
          <w:szCs w:val="32"/>
        </w:rPr>
        <w:t>Список литературы</w:t>
      </w:r>
    </w:p>
    <w:p w:rsidR="00A16D2C" w:rsidRPr="00123C1A" w:rsidRDefault="00A16D2C" w:rsidP="00A16D2C">
      <w:pPr>
        <w:spacing w:line="360" w:lineRule="auto"/>
        <w:ind w:firstLine="709"/>
        <w:jc w:val="both"/>
        <w:rPr>
          <w:b/>
          <w:bCs/>
          <w:color w:val="000000"/>
          <w:sz w:val="28"/>
          <w:szCs w:val="32"/>
        </w:rPr>
      </w:pPr>
    </w:p>
    <w:p w:rsidR="00412BC4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Кольев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А.Н.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Политическая</w:t>
      </w:r>
      <w:r w:rsidR="00412BC4" w:rsidRPr="00123C1A">
        <w:rPr>
          <w:color w:val="000000"/>
          <w:sz w:val="28"/>
          <w:szCs w:val="32"/>
        </w:rPr>
        <w:t xml:space="preserve"> мифология. Реализация социального опыта. М. 2008</w:t>
      </w:r>
    </w:p>
    <w:p w:rsidR="00412BC4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Шевченко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Ю.Д.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Политическое</w:t>
      </w:r>
      <w:r w:rsidR="00412BC4" w:rsidRPr="00123C1A">
        <w:rPr>
          <w:color w:val="000000"/>
          <w:sz w:val="28"/>
          <w:szCs w:val="32"/>
        </w:rPr>
        <w:t xml:space="preserve"> участие в России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//</w:t>
      </w:r>
      <w:r w:rsidR="00412BC4" w:rsidRPr="00123C1A">
        <w:rPr>
          <w:color w:val="000000"/>
          <w:sz w:val="28"/>
          <w:szCs w:val="32"/>
        </w:rPr>
        <w:t xml:space="preserve"> Pro et contra </w:t>
      </w:r>
      <w:r>
        <w:rPr>
          <w:color w:val="000000"/>
          <w:sz w:val="28"/>
          <w:szCs w:val="32"/>
        </w:rPr>
        <w:t>–</w:t>
      </w:r>
      <w:r w:rsidRPr="00123C1A">
        <w:rPr>
          <w:color w:val="000000"/>
          <w:sz w:val="28"/>
          <w:szCs w:val="32"/>
        </w:rPr>
        <w:t xml:space="preserve"> </w:t>
      </w:r>
      <w:r w:rsidR="00412BC4" w:rsidRPr="00123C1A">
        <w:rPr>
          <w:color w:val="000000"/>
          <w:sz w:val="28"/>
          <w:szCs w:val="32"/>
        </w:rPr>
        <w:t>2007.</w:t>
      </w:r>
    </w:p>
    <w:p w:rsidR="00412BC4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Шестов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Н.И.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Политический</w:t>
      </w:r>
      <w:r w:rsidR="00412BC4" w:rsidRPr="00123C1A">
        <w:rPr>
          <w:color w:val="000000"/>
          <w:sz w:val="28"/>
          <w:szCs w:val="32"/>
        </w:rPr>
        <w:t xml:space="preserve"> миф теперь и прежде. М.</w:t>
      </w:r>
      <w:r w:rsidR="00A16D2C">
        <w:rPr>
          <w:color w:val="000000"/>
          <w:sz w:val="28"/>
          <w:szCs w:val="32"/>
        </w:rPr>
        <w:t xml:space="preserve"> </w:t>
      </w:r>
      <w:r w:rsidR="00412BC4" w:rsidRPr="00123C1A">
        <w:rPr>
          <w:color w:val="000000"/>
          <w:sz w:val="28"/>
          <w:szCs w:val="32"/>
        </w:rPr>
        <w:t>2005</w:t>
      </w:r>
    </w:p>
    <w:p w:rsidR="00412BC4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Шестопал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Е.Б.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Политическая</w:t>
      </w:r>
      <w:r w:rsidR="00412BC4" w:rsidRPr="00123C1A">
        <w:rPr>
          <w:color w:val="000000"/>
          <w:sz w:val="28"/>
          <w:szCs w:val="32"/>
        </w:rPr>
        <w:t xml:space="preserve"> психология. М. 2008</w:t>
      </w:r>
      <w:r>
        <w:rPr>
          <w:color w:val="000000"/>
          <w:sz w:val="28"/>
          <w:szCs w:val="32"/>
        </w:rPr>
        <w:t>.</w:t>
      </w:r>
      <w:r w:rsidR="00A16D2C">
        <w:rPr>
          <w:color w:val="000000"/>
          <w:sz w:val="28"/>
          <w:szCs w:val="32"/>
        </w:rPr>
        <w:t xml:space="preserve"> </w:t>
      </w:r>
      <w:r w:rsidR="00412BC4" w:rsidRPr="00123C1A">
        <w:rPr>
          <w:color w:val="000000"/>
          <w:sz w:val="28"/>
          <w:szCs w:val="32"/>
        </w:rPr>
        <w:t xml:space="preserve">Т. 3. </w:t>
      </w:r>
      <w:r>
        <w:rPr>
          <w:color w:val="000000"/>
          <w:sz w:val="28"/>
          <w:szCs w:val="32"/>
        </w:rPr>
        <w:t>№</w:t>
      </w:r>
      <w:r w:rsidRPr="00123C1A">
        <w:rPr>
          <w:color w:val="000000"/>
          <w:sz w:val="28"/>
          <w:szCs w:val="32"/>
        </w:rPr>
        <w:t>3</w:t>
      </w:r>
    </w:p>
    <w:p w:rsidR="005B25FB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Шутанова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Е.А.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Абсентеизм</w:t>
      </w:r>
      <w:r w:rsidR="00412BC4" w:rsidRPr="00123C1A">
        <w:rPr>
          <w:color w:val="000000"/>
          <w:sz w:val="28"/>
          <w:szCs w:val="32"/>
        </w:rPr>
        <w:t xml:space="preserve"> и пути его преодоления. Ломоносовские чтения. Студенты. </w:t>
      </w:r>
      <w:r w:rsidRPr="00123C1A">
        <w:rPr>
          <w:color w:val="000000"/>
          <w:sz w:val="28"/>
          <w:szCs w:val="32"/>
        </w:rPr>
        <w:t>М.Т.</w:t>
      </w:r>
      <w:r w:rsidR="00412BC4" w:rsidRPr="00123C1A">
        <w:rPr>
          <w:color w:val="000000"/>
          <w:sz w:val="28"/>
          <w:szCs w:val="32"/>
        </w:rPr>
        <w:t xml:space="preserve"> </w:t>
      </w:r>
      <w:r>
        <w:rPr>
          <w:color w:val="000000"/>
          <w:sz w:val="28"/>
          <w:szCs w:val="32"/>
        </w:rPr>
        <w:t>№</w:t>
      </w:r>
      <w:r w:rsidRPr="00123C1A">
        <w:rPr>
          <w:color w:val="000000"/>
          <w:sz w:val="28"/>
          <w:szCs w:val="32"/>
        </w:rPr>
        <w:t>2</w:t>
      </w:r>
      <w:r w:rsidR="00412BC4" w:rsidRPr="00123C1A">
        <w:rPr>
          <w:color w:val="000000"/>
          <w:sz w:val="28"/>
          <w:szCs w:val="32"/>
        </w:rPr>
        <w:t>. 2008.</w:t>
      </w:r>
    </w:p>
    <w:p w:rsidR="00412BC4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Чамаева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Н.А.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Консерватизм</w:t>
      </w:r>
      <w:r w:rsidR="00412BC4" w:rsidRPr="00123C1A">
        <w:rPr>
          <w:color w:val="000000"/>
          <w:sz w:val="28"/>
          <w:szCs w:val="32"/>
        </w:rPr>
        <w:t xml:space="preserve"> в политической философии Майкла Оукшотта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//</w:t>
      </w:r>
      <w:r w:rsidR="00412BC4" w:rsidRPr="00123C1A">
        <w:rPr>
          <w:color w:val="000000"/>
          <w:sz w:val="28"/>
          <w:szCs w:val="32"/>
        </w:rPr>
        <w:t xml:space="preserve"> Философия и будущее цивилизации: Тезисы докладов и выступлений IV Российского философского конгресса (Москва, 24 </w:t>
      </w:r>
      <w:r>
        <w:rPr>
          <w:color w:val="000000"/>
          <w:sz w:val="28"/>
          <w:szCs w:val="32"/>
        </w:rPr>
        <w:t>–</w:t>
      </w:r>
      <w:r w:rsidRPr="00123C1A">
        <w:rPr>
          <w:color w:val="000000"/>
          <w:sz w:val="28"/>
          <w:szCs w:val="32"/>
        </w:rPr>
        <w:t xml:space="preserve"> </w:t>
      </w:r>
      <w:r w:rsidR="00412BC4" w:rsidRPr="00123C1A">
        <w:rPr>
          <w:color w:val="000000"/>
          <w:sz w:val="28"/>
          <w:szCs w:val="32"/>
        </w:rPr>
        <w:t>28 мая 2005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г</w:t>
      </w:r>
      <w:r w:rsidR="00412BC4" w:rsidRPr="00123C1A">
        <w:rPr>
          <w:color w:val="000000"/>
          <w:sz w:val="28"/>
          <w:szCs w:val="32"/>
        </w:rPr>
        <w:t>.): в 5 т. Т. 5. – М., 2006.</w:t>
      </w:r>
    </w:p>
    <w:p w:rsidR="00412BC4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Чамаева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Н.А.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Спор</w:t>
      </w:r>
      <w:r w:rsidR="00412BC4" w:rsidRPr="00123C1A">
        <w:rPr>
          <w:color w:val="000000"/>
          <w:sz w:val="28"/>
          <w:szCs w:val="32"/>
        </w:rPr>
        <w:t xml:space="preserve"> о рациональности: Оукшотт versus Поппер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//</w:t>
      </w:r>
      <w:r w:rsidR="00412BC4" w:rsidRPr="00123C1A">
        <w:rPr>
          <w:color w:val="000000"/>
          <w:sz w:val="28"/>
          <w:szCs w:val="32"/>
        </w:rPr>
        <w:t xml:space="preserve"> Гуманитарные науки: в поиске нового (Межвуз. сборник научных трудов). Вып. IV. Саранск, 2005.</w:t>
      </w:r>
    </w:p>
    <w:p w:rsidR="00412BC4" w:rsidRPr="00123C1A" w:rsidRDefault="00123C1A" w:rsidP="00A16D2C">
      <w:pPr>
        <w:numPr>
          <w:ilvl w:val="0"/>
          <w:numId w:val="2"/>
        </w:numPr>
        <w:tabs>
          <w:tab w:val="clear" w:pos="720"/>
          <w:tab w:val="num" w:pos="24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32"/>
        </w:rPr>
      </w:pPr>
      <w:r w:rsidRPr="00123C1A">
        <w:rPr>
          <w:color w:val="000000"/>
          <w:sz w:val="28"/>
          <w:szCs w:val="32"/>
        </w:rPr>
        <w:t>Чамаева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Н.А.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Политика</w:t>
      </w:r>
      <w:r w:rsidR="00412BC4" w:rsidRPr="00123C1A">
        <w:rPr>
          <w:color w:val="000000"/>
          <w:sz w:val="28"/>
          <w:szCs w:val="32"/>
        </w:rPr>
        <w:t xml:space="preserve"> как объект анализа в политической философии Майкла Оукшотта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//</w:t>
      </w:r>
      <w:r w:rsidR="00412BC4" w:rsidRPr="00123C1A">
        <w:rPr>
          <w:color w:val="000000"/>
          <w:sz w:val="28"/>
          <w:szCs w:val="32"/>
        </w:rPr>
        <w:t xml:space="preserve"> SCHOLA</w:t>
      </w:r>
      <w:r w:rsidR="00A16D2C">
        <w:rPr>
          <w:color w:val="000000"/>
          <w:sz w:val="28"/>
          <w:szCs w:val="32"/>
        </w:rPr>
        <w:t xml:space="preserve"> </w:t>
      </w:r>
      <w:r>
        <w:rPr>
          <w:color w:val="000000"/>
          <w:sz w:val="28"/>
          <w:szCs w:val="32"/>
        </w:rPr>
        <w:t>-</w:t>
      </w:r>
      <w:r w:rsidR="00A16D2C">
        <w:rPr>
          <w:color w:val="000000"/>
          <w:sz w:val="28"/>
          <w:szCs w:val="32"/>
        </w:rPr>
        <w:t xml:space="preserve"> </w:t>
      </w:r>
      <w:r w:rsidRPr="00123C1A">
        <w:rPr>
          <w:color w:val="000000"/>
          <w:sz w:val="28"/>
          <w:szCs w:val="32"/>
        </w:rPr>
        <w:t>2</w:t>
      </w:r>
      <w:r w:rsidR="00412BC4" w:rsidRPr="00123C1A">
        <w:rPr>
          <w:color w:val="000000"/>
          <w:sz w:val="28"/>
          <w:szCs w:val="32"/>
        </w:rPr>
        <w:t xml:space="preserve">006: Сборник научных статей философского факультета МГУ / Под ред. </w:t>
      </w:r>
      <w:r w:rsidRPr="00123C1A">
        <w:rPr>
          <w:color w:val="000000"/>
          <w:sz w:val="28"/>
          <w:szCs w:val="32"/>
        </w:rPr>
        <w:t>Е.Н.</w:t>
      </w:r>
      <w:r>
        <w:rPr>
          <w:color w:val="000000"/>
          <w:sz w:val="28"/>
          <w:szCs w:val="32"/>
        </w:rPr>
        <w:t> </w:t>
      </w:r>
      <w:r w:rsidRPr="00123C1A">
        <w:rPr>
          <w:color w:val="000000"/>
          <w:sz w:val="28"/>
          <w:szCs w:val="32"/>
        </w:rPr>
        <w:t>Мощелкова</w:t>
      </w:r>
      <w:r w:rsidR="00412BC4" w:rsidRPr="00123C1A">
        <w:rPr>
          <w:color w:val="000000"/>
          <w:sz w:val="28"/>
          <w:szCs w:val="32"/>
        </w:rPr>
        <w:t>. М., 2006.</w:t>
      </w:r>
      <w:bookmarkStart w:id="0" w:name="_GoBack"/>
      <w:bookmarkEnd w:id="0"/>
    </w:p>
    <w:sectPr w:rsidR="00412BC4" w:rsidRPr="00123C1A" w:rsidSect="00123C1A">
      <w:headerReference w:type="even" r:id="rId7"/>
      <w:headerReference w:type="default" r:id="rId8"/>
      <w:pgSz w:w="11906" w:h="16838"/>
      <w:pgMar w:top="1134" w:right="850" w:bottom="1134" w:left="1701" w:header="720" w:footer="72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71D3" w:rsidRDefault="002671D3">
      <w:r>
        <w:separator/>
      </w:r>
    </w:p>
  </w:endnote>
  <w:endnote w:type="continuationSeparator" w:id="0">
    <w:p w:rsidR="002671D3" w:rsidRDefault="002671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71D3" w:rsidRDefault="002671D3">
      <w:r>
        <w:separator/>
      </w:r>
    </w:p>
  </w:footnote>
  <w:footnote w:type="continuationSeparator" w:id="0">
    <w:p w:rsidR="002671D3" w:rsidRDefault="002671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BC4" w:rsidRDefault="00412BC4" w:rsidP="00D94ECB">
    <w:pPr>
      <w:pStyle w:val="a3"/>
      <w:framePr w:wrap="around" w:vAnchor="text" w:hAnchor="margin" w:xAlign="right" w:y="1"/>
      <w:rPr>
        <w:rStyle w:val="a5"/>
      </w:rPr>
    </w:pPr>
  </w:p>
  <w:p w:rsidR="00412BC4" w:rsidRDefault="00412BC4" w:rsidP="00412BC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BC4" w:rsidRDefault="001F3668" w:rsidP="00D94ECB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3</w:t>
    </w:r>
  </w:p>
  <w:p w:rsidR="00412BC4" w:rsidRDefault="00412BC4" w:rsidP="00412BC4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1750A8"/>
    <w:multiLevelType w:val="hybridMultilevel"/>
    <w:tmpl w:val="E84A08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8302A15"/>
    <w:multiLevelType w:val="hybridMultilevel"/>
    <w:tmpl w:val="3F061E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25FB"/>
    <w:rsid w:val="00123C1A"/>
    <w:rsid w:val="00160B50"/>
    <w:rsid w:val="00183649"/>
    <w:rsid w:val="001F3668"/>
    <w:rsid w:val="00224BC1"/>
    <w:rsid w:val="002671D3"/>
    <w:rsid w:val="00412BC4"/>
    <w:rsid w:val="005B25FB"/>
    <w:rsid w:val="00637269"/>
    <w:rsid w:val="00657DA4"/>
    <w:rsid w:val="00A16D2C"/>
    <w:rsid w:val="00D94ECB"/>
    <w:rsid w:val="00E010CB"/>
    <w:rsid w:val="00FD5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4180C21-B7F8-4F55-AB16-DCDFF341A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5F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12B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412BC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2294</Words>
  <Characters>13081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Проблема электорального участия в политической жизни</vt:lpstr>
    </vt:vector>
  </TitlesOfParts>
  <Company>ussr</Company>
  <LinksUpToDate>false</LinksUpToDate>
  <CharactersWithSpaces>15345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Проблема электорального участия в политической жизни</dc:title>
  <dc:subject/>
  <dc:creator>user</dc:creator>
  <cp:keywords/>
  <dc:description/>
  <cp:lastModifiedBy>admin</cp:lastModifiedBy>
  <cp:revision>2</cp:revision>
  <dcterms:created xsi:type="dcterms:W3CDTF">2014-03-02T10:52:00Z</dcterms:created>
  <dcterms:modified xsi:type="dcterms:W3CDTF">2014-03-02T10:52:00Z</dcterms:modified>
</cp:coreProperties>
</file>