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73" w:rsidRPr="00F22993" w:rsidRDefault="00CE0B73" w:rsidP="00F229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993">
        <w:rPr>
          <w:rFonts w:ascii="Times New Roman" w:hAnsi="Times New Roman"/>
          <w:b/>
          <w:sz w:val="28"/>
          <w:szCs w:val="28"/>
        </w:rPr>
        <w:t>ВВЕДЕНИЕ</w:t>
      </w:r>
    </w:p>
    <w:p w:rsidR="00CE0B73" w:rsidRPr="00F22993" w:rsidRDefault="00CE0B73" w:rsidP="00F229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B73" w:rsidRPr="00F22993" w:rsidRDefault="00CE0B73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Маркетинг - это стратегический процесс, используемый в бизнесе для удовлетворения нужд и потребностей покупателя посредством товаров и услуг. Инструменты маркетинга (комплекс маркетинга) включают в себя продукцию, ее цену, методы распространения продукции. Маркетинг также включает в себя механизм передачи покупателю информации. Этот механизм называется маркетинговой коммуникацией или продвижением. Таким образом, продвижение - это элемент комплекса маркетинга, который обеспечивает связь ключевых маркетинговых посланий с целевыми аудиториями.</w:t>
      </w:r>
    </w:p>
    <w:p w:rsidR="00CE0B73" w:rsidRPr="00F22993" w:rsidRDefault="00CE0B73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На рынке продаж продавать стало сложнее, покупать проще. Покупатель способен выбирать продавца, которому готов отдать свои деньги. У него есть выбор. Продавцы заинтересованы в том, чтобы товар купили именно у них, совершив покупку, пришли в следующий раз или порекомендовали другим.</w:t>
      </w:r>
    </w:p>
    <w:p w:rsidR="00CE0B73" w:rsidRPr="00F22993" w:rsidRDefault="00CE0B73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Товаропроизводители и их посредники для продвижения товара используют маркетинговые коммуникации, которые представляют собой специфическое сочетание средств рекламы, личной продажи, стимулирования сбыта и связей с общественностью.</w:t>
      </w:r>
    </w:p>
    <w:p w:rsidR="00CE0B73" w:rsidRPr="00F22993" w:rsidRDefault="00CE0B73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Реклама - любая платная форма неличного представления и продвижения идей, товаров или услуг, которую заказывает и финансирует определенный спонсор.</w:t>
      </w:r>
    </w:p>
    <w:p w:rsidR="00CE0B73" w:rsidRPr="00F22993" w:rsidRDefault="00CE0B73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Стимулирование сбыта - единовременные побудительные меры, поощряющие приобретение тех или иных товаров и услуг.</w:t>
      </w:r>
    </w:p>
    <w:p w:rsidR="00F22993" w:rsidRDefault="00CE0B73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Связи с общественностью - налаживание отношений между компанией и различными контактными аудиториями посредством создания выгодной для компании репутации, положительного имиджа, с другой стороны, и устранением или предупреждением нежелательных слухов, сплетен.</w:t>
      </w:r>
    </w:p>
    <w:p w:rsidR="00185FE1" w:rsidRPr="00F22993" w:rsidRDefault="00CE0B73" w:rsidP="00F229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br w:type="page"/>
      </w:r>
      <w:r w:rsidR="00185FE1" w:rsidRPr="00F22993">
        <w:rPr>
          <w:rFonts w:ascii="Times New Roman" w:hAnsi="Times New Roman"/>
          <w:b/>
          <w:sz w:val="28"/>
          <w:szCs w:val="28"/>
        </w:rPr>
        <w:t>ПРОЦЕСС ЛИЧНОЙ ПРОДАЖИ КАК ОДИН ИЗ ЭЛЕМЕНТОВ МАРКЕТИНГОВОЙ КОММУНИКАЦИИ.</w:t>
      </w:r>
    </w:p>
    <w:p w:rsidR="00185FE1" w:rsidRPr="00F22993" w:rsidRDefault="00185FE1" w:rsidP="00F22993">
      <w:pPr>
        <w:pStyle w:val="a3"/>
        <w:spacing w:line="360" w:lineRule="auto"/>
        <w:rPr>
          <w:sz w:val="28"/>
          <w:szCs w:val="28"/>
        </w:rPr>
      </w:pPr>
    </w:p>
    <w:p w:rsidR="002C2650" w:rsidRPr="00F22993" w:rsidRDefault="000F5BC4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Личные продажи</w:t>
      </w:r>
      <w:r w:rsidRPr="00F22993">
        <w:rPr>
          <w:iCs/>
          <w:sz w:val="28"/>
          <w:szCs w:val="28"/>
        </w:rPr>
        <w:t xml:space="preserve"> </w:t>
      </w:r>
      <w:r w:rsidRPr="00F22993">
        <w:rPr>
          <w:sz w:val="28"/>
          <w:szCs w:val="28"/>
        </w:rPr>
        <w:t>как одна из составных частей комплекса маркетинговых коммуникаций призваны обеспечить формирование благоприятных представлений о товаре и побудить потенциальных покупателей к его приобретению. Они осуществляется путем непосредственного контакта представителя продавца и целевых аудиторий</w:t>
      </w:r>
      <w:r w:rsidR="002C2650" w:rsidRPr="00F22993">
        <w:rPr>
          <w:sz w:val="28"/>
          <w:szCs w:val="28"/>
        </w:rPr>
        <w:t xml:space="preserve"> с целью совершения покупки.</w:t>
      </w:r>
      <w:r w:rsidRPr="00F22993">
        <w:rPr>
          <w:sz w:val="28"/>
          <w:szCs w:val="28"/>
        </w:rPr>
        <w:t xml:space="preserve"> </w:t>
      </w:r>
    </w:p>
    <w:p w:rsidR="002C2650" w:rsidRPr="00F22993" w:rsidRDefault="002C2650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Существует несколько различных типов личной продажи:</w:t>
      </w:r>
    </w:p>
    <w:p w:rsidR="002C2650" w:rsidRPr="00F22993" w:rsidRDefault="002C2650" w:rsidP="00F229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 xml:space="preserve">Периферийный сбыт - заключение сделок на месте с торговым представителем. </w:t>
      </w:r>
    </w:p>
    <w:p w:rsidR="002C2650" w:rsidRPr="00F22993" w:rsidRDefault="002C2650" w:rsidP="00F229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 xml:space="preserve">Розничный сбыт - помощь в торговой точке со стороны штатного продавца. </w:t>
      </w:r>
    </w:p>
    <w:p w:rsidR="002C2650" w:rsidRPr="00F22993" w:rsidRDefault="002C2650" w:rsidP="00F229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 xml:space="preserve">Надомный сбыт - сделки с торговым представителем, который приходит к покупателям на дом. </w:t>
      </w:r>
    </w:p>
    <w:p w:rsidR="002C2650" w:rsidRPr="00F22993" w:rsidRDefault="002C2650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 xml:space="preserve">Личная продажа наиболее важна для компаний, которые продают продукцию, требующую пояснений, демонстрации и обслуживания. Современные компании тратят огромные средства на обучение торгового персонала искусству продажи. Все подходы к обучению направлены на то, чтобы из пассивного приемщика заказов торговый представитель трансформировался в активного добытчика заказов. </w:t>
      </w:r>
    </w:p>
    <w:p w:rsidR="002C2650" w:rsidRPr="00F22993" w:rsidRDefault="002C2650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Приемщики заказов действуют на основе следующих предположений: потребители сами знают свои потребности, негативно воспринимают любые попытки повлиять на них и предпочитают вежливых и скромных торговых представителей.</w:t>
      </w:r>
    </w:p>
    <w:p w:rsidR="002C2650" w:rsidRPr="00F22993" w:rsidRDefault="002C2650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Существуют два основных подхода к обучению торговых работников искусству добывания заказов:</w:t>
      </w:r>
    </w:p>
    <w:p w:rsidR="002C2650" w:rsidRPr="00F22993" w:rsidRDefault="002C2650" w:rsidP="00F2299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 xml:space="preserve">Подход, ориентированный на торговлю, использует обучение торговых представителей высокоэффективным технологиям осуществления продаж. Они включают в себя преувеличение характеристик товара, критику продукции конкурентов, использование пышных презентаций и предложение некоторой скидки, стимулирующей к немедленному совершению сделки. Эта форма торговли предполагает, что потребители не желают приобретать товар иначе, как под давлением со стороны продавца, что они «клюнут на удочку» впечатляюще проведенных презентаций и никогда не пожалеют о совершенной под влиянием мимолетных эмоций покупке. </w:t>
      </w:r>
    </w:p>
    <w:p w:rsidR="002C2650" w:rsidRPr="00F22993" w:rsidRDefault="002C2650" w:rsidP="00F2299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Подход, ориентированный на потребителя, обучает торговых работников решению проблем, с которыми сталкивается каждый потребитель. Торговый представитель учится слушать и задавать уточняющие вопросы с тем, чтобы выяснить потребности покупателя и предложить адекватное проблеме решение. Считается, что мастерство проведения презентаций вторично по отношению к умению анализировать потребности. Данный подход предполагает, что потребители обладают неосознанными потребностями, которые создают коммерческие возможности, что они це</w:t>
      </w:r>
      <w:bookmarkStart w:id="0" w:name="OCRUncertain047"/>
      <w:r w:rsidRPr="00F22993">
        <w:rPr>
          <w:rFonts w:ascii="Times New Roman" w:hAnsi="Times New Roman"/>
          <w:sz w:val="28"/>
          <w:szCs w:val="28"/>
        </w:rPr>
        <w:t>нят</w:t>
      </w:r>
      <w:bookmarkEnd w:id="0"/>
      <w:r w:rsidRPr="00F22993">
        <w:rPr>
          <w:rFonts w:ascii="Times New Roman" w:hAnsi="Times New Roman"/>
          <w:sz w:val="28"/>
          <w:szCs w:val="28"/>
        </w:rPr>
        <w:t xml:space="preserve"> конструктивные предложения и лояльно относятся к торговым представителям, которые не выпячивают перед потенциальными клиентами свои долгосрочные интересы. </w:t>
      </w:r>
    </w:p>
    <w:p w:rsidR="002C2650" w:rsidRPr="00F22993" w:rsidRDefault="002C2650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 xml:space="preserve">Однако ни один из подходов к искусству продаж не является идеальным. Необходимо использовать их сочетание. </w:t>
      </w:r>
    </w:p>
    <w:p w:rsidR="000F5BC4" w:rsidRPr="00F22993" w:rsidRDefault="000F5BC4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 xml:space="preserve">Представителей продавца обычно называют </w:t>
      </w:r>
      <w:r w:rsidRPr="00F22993">
        <w:rPr>
          <w:iCs/>
          <w:sz w:val="28"/>
          <w:szCs w:val="28"/>
        </w:rPr>
        <w:t xml:space="preserve">торговыми агентами, торговыми консультантами, инженерами по сбыту, агентами по услугам, маркетинговыми агентами, коммивояжерами. </w:t>
      </w:r>
      <w:r w:rsidRPr="00F22993">
        <w:rPr>
          <w:sz w:val="28"/>
          <w:szCs w:val="28"/>
        </w:rPr>
        <w:t>Однако определяющая роль в этом перечне представителей продавца принадлежит коммивояжерам и торговым агентам.</w:t>
      </w:r>
    </w:p>
    <w:p w:rsidR="000F5BC4" w:rsidRPr="00F22993" w:rsidRDefault="000F5BC4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bCs/>
          <w:iCs/>
          <w:sz w:val="28"/>
          <w:szCs w:val="28"/>
        </w:rPr>
        <w:t>Коммивояжер</w:t>
      </w:r>
      <w:r w:rsidRPr="00F22993">
        <w:rPr>
          <w:iCs/>
          <w:sz w:val="28"/>
          <w:szCs w:val="28"/>
        </w:rPr>
        <w:t xml:space="preserve"> </w:t>
      </w:r>
      <w:r w:rsidRPr="00F22993">
        <w:rPr>
          <w:sz w:val="28"/>
          <w:szCs w:val="28"/>
        </w:rPr>
        <w:t>– это представитель компании, предлагающий поку</w:t>
      </w:r>
      <w:r w:rsidRPr="00F22993">
        <w:rPr>
          <w:sz w:val="28"/>
          <w:szCs w:val="28"/>
        </w:rPr>
        <w:softHyphen/>
        <w:t>пателям товары по имеющимся у него образцам или их описанию.</w:t>
      </w:r>
    </w:p>
    <w:p w:rsidR="000F5BC4" w:rsidRPr="00F22993" w:rsidRDefault="000F5BC4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bCs/>
          <w:iCs/>
          <w:sz w:val="28"/>
          <w:szCs w:val="28"/>
        </w:rPr>
        <w:t>Торговый агент</w:t>
      </w:r>
      <w:r w:rsidRPr="00F22993">
        <w:rPr>
          <w:iCs/>
          <w:sz w:val="28"/>
          <w:szCs w:val="28"/>
        </w:rPr>
        <w:t xml:space="preserve"> </w:t>
      </w:r>
      <w:r w:rsidRPr="00F22993">
        <w:rPr>
          <w:sz w:val="28"/>
          <w:szCs w:val="28"/>
        </w:rPr>
        <w:t>– представитель компании, действующий от ее имени и обеспечивающий выполнение одной или нескольких функций продвижения товара.</w:t>
      </w:r>
    </w:p>
    <w:p w:rsidR="000F5BC4" w:rsidRPr="00F22993" w:rsidRDefault="000F5BC4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Благодаря квалифицированной работе торговых агентов и комми</w:t>
      </w:r>
      <w:r w:rsidRPr="00F22993">
        <w:rPr>
          <w:sz w:val="28"/>
          <w:szCs w:val="28"/>
        </w:rPr>
        <w:softHyphen/>
        <w:t xml:space="preserve">вояжеров личная продажа может быть наиболее эффективной формой продвижения товара. Для этого необходимо правильно определить компетенцию работников с учетом </w:t>
      </w:r>
      <w:r w:rsidR="002C2650" w:rsidRPr="00F22993">
        <w:rPr>
          <w:sz w:val="28"/>
          <w:szCs w:val="28"/>
        </w:rPr>
        <w:t>рынка и целевой аудитории, с которой необходимо иметь личные контакты. Далее следует разработать программу практической реализации мероприятий личной продажи. При этом обычно личную продажу рассматривают  как непрерывный процесс, включающий семь основных этапов</w:t>
      </w:r>
      <w:r w:rsidR="00881F05" w:rsidRPr="00F22993">
        <w:rPr>
          <w:sz w:val="28"/>
          <w:szCs w:val="28"/>
        </w:rPr>
        <w:t>:</w:t>
      </w:r>
      <w:r w:rsidR="002C2650" w:rsidRPr="00F22993">
        <w:rPr>
          <w:sz w:val="28"/>
          <w:szCs w:val="28"/>
        </w:rPr>
        <w:t xml:space="preserve"> </w:t>
      </w:r>
    </w:p>
    <w:p w:rsidR="002C2650" w:rsidRPr="00F22993" w:rsidRDefault="002C2650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1 этап –</w:t>
      </w:r>
      <w:r w:rsidR="00881F05" w:rsidRPr="00F22993">
        <w:rPr>
          <w:sz w:val="28"/>
          <w:szCs w:val="28"/>
        </w:rPr>
        <w:t xml:space="preserve"> у</w:t>
      </w:r>
      <w:r w:rsidRPr="00F22993">
        <w:rPr>
          <w:sz w:val="28"/>
          <w:szCs w:val="28"/>
        </w:rPr>
        <w:t xml:space="preserve">становление </w:t>
      </w:r>
      <w:r w:rsidR="00881F05" w:rsidRPr="00F22993">
        <w:rPr>
          <w:sz w:val="28"/>
          <w:szCs w:val="28"/>
        </w:rPr>
        <w:t>целевой аудитории, подбор потенциальных покупателей;</w:t>
      </w:r>
    </w:p>
    <w:p w:rsidR="00881F05" w:rsidRPr="00F22993" w:rsidRDefault="00881F05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 xml:space="preserve">2 этап – </w:t>
      </w:r>
      <w:r w:rsidR="00F04A9F" w:rsidRPr="00F22993">
        <w:rPr>
          <w:sz w:val="28"/>
          <w:szCs w:val="28"/>
        </w:rPr>
        <w:t>п</w:t>
      </w:r>
      <w:r w:rsidRPr="00F22993">
        <w:rPr>
          <w:sz w:val="28"/>
          <w:szCs w:val="28"/>
        </w:rPr>
        <w:t>одготовка к контакту  с целевой аудиторией;</w:t>
      </w:r>
    </w:p>
    <w:p w:rsidR="00881F05" w:rsidRPr="00F22993" w:rsidRDefault="00881F05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3 этап – завоевание расположения целевой аудитории;</w:t>
      </w:r>
    </w:p>
    <w:p w:rsidR="00881F05" w:rsidRPr="00F22993" w:rsidRDefault="00881F05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4 этап – представление товара, презентация;</w:t>
      </w:r>
    </w:p>
    <w:p w:rsidR="00881F05" w:rsidRPr="00F22993" w:rsidRDefault="00881F05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5 этап – преодоление возможных сомнений и возражений;</w:t>
      </w:r>
    </w:p>
    <w:p w:rsidR="00881F05" w:rsidRPr="00F22993" w:rsidRDefault="00881F05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6 этап – завершение продажи, заключение сделок;</w:t>
      </w:r>
    </w:p>
    <w:p w:rsidR="00881F05" w:rsidRPr="00F22993" w:rsidRDefault="00881F05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7 этап – послепродажные контакты с покупателями.</w:t>
      </w:r>
    </w:p>
    <w:p w:rsidR="00E37B2C" w:rsidRPr="00F22993" w:rsidRDefault="00881F05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На первом этапе выявляются целевые аудитории, с которыми целесообразно установить непосредственный контакт. При выборе потенциальных покупателей учитыва</w:t>
      </w:r>
      <w:r w:rsidR="00E37B2C" w:rsidRPr="00F22993">
        <w:rPr>
          <w:sz w:val="28"/>
          <w:szCs w:val="28"/>
        </w:rPr>
        <w:t>ется их</w:t>
      </w:r>
      <w:r w:rsidRPr="00F22993">
        <w:rPr>
          <w:sz w:val="28"/>
          <w:szCs w:val="28"/>
        </w:rPr>
        <w:t xml:space="preserve"> возможност</w:t>
      </w:r>
      <w:r w:rsidR="00E37B2C" w:rsidRPr="00F22993">
        <w:rPr>
          <w:sz w:val="28"/>
          <w:szCs w:val="28"/>
        </w:rPr>
        <w:t>ь принимать окончательные решения о совершении покупок и их покупательские способности.</w:t>
      </w:r>
    </w:p>
    <w:p w:rsidR="00881F05" w:rsidRPr="00F22993" w:rsidRDefault="00323B32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 xml:space="preserve">Определив целевую аудиторию, следует подготовится к встрече с ней. Эта подготовка включает сбор всесторонней информации о потенциальных покупателях, в частности, такой, как роль отдельный покупателей в принятии окончательного решения о покупке, основные мотивы совершения покупок и др. На основе полученной информации следует сформулировать обоснованное обращение к потенциальным покупателям и установит с ними наиболее приемлемый контакт (в форме личного визита, телефонного звонка или письма).  До такого контакта торговому агенту необходимо определить результат, который должен быть достигнут благодаря предполагаемому контакту. Следует </w:t>
      </w:r>
      <w:r w:rsidR="00F04A9F" w:rsidRPr="00F22993">
        <w:rPr>
          <w:sz w:val="28"/>
          <w:szCs w:val="28"/>
        </w:rPr>
        <w:t xml:space="preserve">также </w:t>
      </w:r>
      <w:r w:rsidRPr="00F22993">
        <w:rPr>
          <w:sz w:val="28"/>
          <w:szCs w:val="28"/>
        </w:rPr>
        <w:t xml:space="preserve">определить время </w:t>
      </w:r>
      <w:r w:rsidR="00F04A9F" w:rsidRPr="00F22993">
        <w:rPr>
          <w:sz w:val="28"/>
          <w:szCs w:val="28"/>
        </w:rPr>
        <w:t xml:space="preserve">и лучшее месторасположение </w:t>
      </w:r>
      <w:r w:rsidRPr="00F22993">
        <w:rPr>
          <w:sz w:val="28"/>
          <w:szCs w:val="28"/>
        </w:rPr>
        <w:t>для контакта, так как многие клиенты чрезвычайно загружены в определенные промежутки времени. И, наконец, торговый представитель должен спланировать общую стратегию совершения планируемой сделки</w:t>
      </w:r>
      <w:r w:rsidR="00F04A9F" w:rsidRPr="00F22993">
        <w:rPr>
          <w:sz w:val="28"/>
          <w:szCs w:val="28"/>
        </w:rPr>
        <w:t>. Выбор стратегии зависит от того, насколько потребитель информирован о товаре  и насколько целенаправленно отобраны потенциальные покупатели.</w:t>
      </w:r>
    </w:p>
    <w:p w:rsidR="00F04A9F" w:rsidRPr="00F22993" w:rsidRDefault="00F04A9F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Стратегия «Стандартной продажи» предполагает заранее подготовленный и одинаковый подход представителей продавца ко всем потенциальным покупателям.</w:t>
      </w:r>
    </w:p>
    <w:p w:rsidR="00F04A9F" w:rsidRPr="00F22993" w:rsidRDefault="00F04A9F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Стратегия «Гибкой продажи» предполагает индивидуальный подход к каждому покупателю.</w:t>
      </w:r>
    </w:p>
    <w:p w:rsidR="00F04A9F" w:rsidRPr="00F22993" w:rsidRDefault="00F04A9F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На третьем этапе окончательным результатом должно быть принятие потенциальными покупателями решения о совершении покупок</w:t>
      </w:r>
      <w:r w:rsidR="00FC35B2" w:rsidRPr="00F22993">
        <w:rPr>
          <w:sz w:val="28"/>
          <w:szCs w:val="28"/>
        </w:rPr>
        <w:t>. Чтобы такое решение было принято, необходимо:</w:t>
      </w:r>
    </w:p>
    <w:p w:rsidR="00FC35B2" w:rsidRPr="00F22993" w:rsidRDefault="00FC35B2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- вызвать определенный интерес и внимание целевой аудитории к предлагаемому товару;</w:t>
      </w:r>
    </w:p>
    <w:p w:rsidR="00FC35B2" w:rsidRPr="00F22993" w:rsidRDefault="00FC35B2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- создать уверенность в том, что приобретение товара принесет определенную пользу или выгоду;</w:t>
      </w:r>
    </w:p>
    <w:p w:rsidR="00FC35B2" w:rsidRPr="00F22993" w:rsidRDefault="00FC35B2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- побудить потенциальных покупателей к активным действиям по совершению покупки.</w:t>
      </w:r>
    </w:p>
    <w:p w:rsidR="00FC35B2" w:rsidRPr="00F22993" w:rsidRDefault="00FC35B2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 xml:space="preserve">Все перечисленное может быть обеспечено благодаря правильно поставленной работе коммивояжера или торгового агента. Эти работники должны производить должное впечатление на потенциальных покупателей. Оно определяется, во-первых, внешним видом торгового агента (в том числе наличием визитки, </w:t>
      </w:r>
      <w:r w:rsidR="001D1E51" w:rsidRPr="00F22993">
        <w:rPr>
          <w:sz w:val="28"/>
          <w:szCs w:val="28"/>
        </w:rPr>
        <w:t>престижного</w:t>
      </w:r>
      <w:r w:rsidRPr="00F22993">
        <w:rPr>
          <w:sz w:val="28"/>
          <w:szCs w:val="28"/>
        </w:rPr>
        <w:t xml:space="preserve"> автомобиля и др.), </w:t>
      </w:r>
      <w:r w:rsidR="001D1E51" w:rsidRPr="00F22993">
        <w:rPr>
          <w:sz w:val="28"/>
          <w:szCs w:val="28"/>
        </w:rPr>
        <w:t>во-вторых, тем, насколько профессионально, вежливо и внимательно ведут себя во время беседы с потенциальными покупателями, насколько могут заинтересовать и правильно построить беседу. Иными словами, каждый менеджер или торговый агент должен завоевать соответствующее расположение к нему целевой аудитории, наладить с ней личный контакт.</w:t>
      </w:r>
    </w:p>
    <w:p w:rsidR="001D1E51" w:rsidRPr="00F22993" w:rsidRDefault="001D1E51" w:rsidP="00F22993">
      <w:pPr>
        <w:pStyle w:val="a3"/>
        <w:spacing w:line="360" w:lineRule="auto"/>
        <w:rPr>
          <w:sz w:val="28"/>
          <w:szCs w:val="28"/>
        </w:rPr>
      </w:pPr>
      <w:r w:rsidRPr="00F22993">
        <w:rPr>
          <w:sz w:val="28"/>
          <w:szCs w:val="28"/>
        </w:rPr>
        <w:t>Следующим этапом является представление или презентация товара с использованием</w:t>
      </w:r>
      <w:r w:rsidR="00943D72" w:rsidRPr="00F22993">
        <w:rPr>
          <w:sz w:val="28"/>
          <w:szCs w:val="28"/>
        </w:rPr>
        <w:t xml:space="preserve"> механического или целевого подхода. В первом случае называются заранее заученные характеристики и достоинства предлагаемого товара, во втором - проводится предварительная беседа, в результате которой выясняются характеристики товара, интересующие покупателя, после этого представляется товар.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Получив определенную информацию об интересах клиента, можно приступить к презентации товара</w:t>
      </w:r>
      <w:r w:rsidRPr="00F22993">
        <w:rPr>
          <w:rFonts w:ascii="Times New Roman" w:hAnsi="Times New Roman"/>
          <w:bCs/>
          <w:sz w:val="28"/>
          <w:szCs w:val="28"/>
        </w:rPr>
        <w:t>. Чтобы эффективно провести презентацию товара, следует ответить на два основных вопроса: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- какие приемы убеждения помогут осветить преимущества товара, важные для клиент</w:t>
      </w:r>
      <w:r w:rsidR="00943D72" w:rsidRPr="00F22993">
        <w:rPr>
          <w:rFonts w:ascii="Times New Roman" w:hAnsi="Times New Roman"/>
          <w:bCs/>
          <w:sz w:val="28"/>
          <w:szCs w:val="28"/>
        </w:rPr>
        <w:t>а</w:t>
      </w:r>
      <w:r w:rsidRPr="00F22993">
        <w:rPr>
          <w:rFonts w:ascii="Times New Roman" w:hAnsi="Times New Roman"/>
          <w:bCs/>
          <w:sz w:val="28"/>
          <w:szCs w:val="28"/>
        </w:rPr>
        <w:t>;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- какие приемы убеждения подходят к данному типу клиента?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 xml:space="preserve">Торговый  представитель рассказывает «историю» товара, то есть привлекает внимание, поддерживает интерес, пробуждает желание и добивается действия. На протяжении всей презентации торговый представитель подчеркивает потребительские выгоды товара, привлекает внимание к его показателям, подтверждающим преимущества продукта. 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Выгода</w:t>
      </w:r>
      <w:r w:rsidRPr="00F22993">
        <w:rPr>
          <w:rFonts w:ascii="Times New Roman" w:hAnsi="Times New Roman"/>
          <w:sz w:val="28"/>
          <w:szCs w:val="28"/>
        </w:rPr>
        <w:t xml:space="preserve"> - это любое преимущество товара, такое как более низкая цена, пониженная трудоемкость использования или более высокая эффективность. 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Показатель</w:t>
      </w:r>
      <w:r w:rsidRPr="00F22993">
        <w:rPr>
          <w:rFonts w:ascii="Times New Roman" w:hAnsi="Times New Roman"/>
          <w:sz w:val="28"/>
          <w:szCs w:val="28"/>
        </w:rPr>
        <w:t xml:space="preserve"> - это характеристика товара, такая как вес или размер. Распространенная ошибка при продаже - концентрация на показателях товара (товарная ориентация), а не на потребительских выгодах (рыночная ориентация). </w:t>
      </w:r>
    </w:p>
    <w:p w:rsidR="001D1E51" w:rsidRPr="00F22993" w:rsidRDefault="001D1E51" w:rsidP="00F22993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Компании разработали три различных стиля проведения торговой презентации:</w:t>
      </w:r>
    </w:p>
    <w:p w:rsidR="001D1E51" w:rsidRPr="00F22993" w:rsidRDefault="001D1E51" w:rsidP="00F22993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 xml:space="preserve">Самый известный - стандартный подход, который представляет собой заученное торговое сообщение, охватывающее основные моменты предложения. Он основан на концепции «стимул - реакция»: из предположения, что покупатель пассивен, делается вывод, что его необходимо склонить к покупке при помощи правильных стимулирующих слов, изображений, обстоятельств и действий. Стандартные презентации в основном используются при массовой или телефонной продаже. </w:t>
      </w:r>
    </w:p>
    <w:p w:rsidR="001D1E51" w:rsidRPr="00F22993" w:rsidRDefault="001D1E51" w:rsidP="00F22993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 xml:space="preserve">Формальный подход также основан на концепции «стимул - реакция», но предполагает раннее определение потребностей и стереотипа поведения покупателя и последующее использование формальной презентации, подходящей данному типу клиента. Сначала торговый представитель втягивает покупателя в дискуссию, в ходе которой определяет его потребности и стереотипы поведения. Затем он переходит к формальной презентации, которая показывает, как данный товар позволяет удовлетворить потребности покупателя. Такая презентация не является стандартной для всех потребителей, но развивается по отработанной схеме. </w:t>
      </w:r>
    </w:p>
    <w:p w:rsidR="001D1E51" w:rsidRPr="00F22993" w:rsidRDefault="001D1E51" w:rsidP="00F2299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 xml:space="preserve">Подход, ориентированный на удовлетворение потребностей, начинается с того, что определяются действительные потребности покупателя в ходе беседы, в которой его побуждают больше говорить, чем слушать. Такой подход требует хороших аналитических способностей и способности конструктивно мыслить. Торговый представитель принимает на себя роль квалифицированного бизнес-консультанта, который старается помочь покупателю сэкономить или заработать. 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Торговые презентации проводятся с помощью таких наглядных пособий, как буклеты, диаграммы, слайды, фильмы, аудио- и видеозаписи, образцы товара и компьютерная анимация.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Основные приемы убеждения: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Убеждающие слова.</w:t>
      </w:r>
      <w:r w:rsidRPr="00F22993">
        <w:rPr>
          <w:rFonts w:ascii="Times New Roman" w:hAnsi="Times New Roman"/>
          <w:sz w:val="28"/>
          <w:szCs w:val="28"/>
        </w:rPr>
        <w:t xml:space="preserve"> Почти все слова несут в себе не только смысловую, но и эмоциональную нагрузку. У одних слова вызывают яркие образы: настоящий отдых- это синее море, яркое солнце. У других слова в большей степени связаны с чувствами, ощущениями: настоящий отдых – приятное тепло. Для третьих слова связаны с определенными логическими построениями.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Использование убедительных слов должно сочетаться с индивидуальным настроем продавца в данный момент, индивидуальными особенностями покупателя, особенностями товара и смысловой нагрузкой, которое несет слово в обществе (</w:t>
      </w:r>
      <w:r w:rsidR="004920AE" w:rsidRPr="00F22993">
        <w:rPr>
          <w:rFonts w:ascii="Times New Roman" w:hAnsi="Times New Roman"/>
          <w:sz w:val="28"/>
          <w:szCs w:val="28"/>
        </w:rPr>
        <w:t xml:space="preserve">смотреть </w:t>
      </w:r>
      <w:r w:rsidRPr="00F22993">
        <w:rPr>
          <w:rFonts w:ascii="Times New Roman" w:hAnsi="Times New Roman"/>
          <w:sz w:val="28"/>
          <w:szCs w:val="28"/>
        </w:rPr>
        <w:t>таб</w:t>
      </w:r>
      <w:r w:rsidR="004920AE" w:rsidRPr="00F22993">
        <w:rPr>
          <w:rFonts w:ascii="Times New Roman" w:hAnsi="Times New Roman"/>
          <w:sz w:val="28"/>
          <w:szCs w:val="28"/>
        </w:rPr>
        <w:t xml:space="preserve">лицу </w:t>
      </w:r>
      <w:r w:rsidRPr="00F22993">
        <w:rPr>
          <w:rFonts w:ascii="Times New Roman" w:hAnsi="Times New Roman"/>
          <w:sz w:val="28"/>
          <w:szCs w:val="28"/>
        </w:rPr>
        <w:t xml:space="preserve">1) </w:t>
      </w:r>
    </w:p>
    <w:p w:rsidR="004920AE" w:rsidRPr="00F22993" w:rsidRDefault="004920AE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Метод «ключевые слова»</w:t>
      </w:r>
      <w:r w:rsidRPr="00F22993">
        <w:rPr>
          <w:rFonts w:ascii="Times New Roman" w:hAnsi="Times New Roman"/>
          <w:sz w:val="28"/>
          <w:szCs w:val="28"/>
        </w:rPr>
        <w:t xml:space="preserve"> усиливает влияние, которое оказывают на клиента описание его потенциальных выгод и влияние убеждающих слов. В данном случае убеждающими словами являются собственные слова клиента. Так, потенциальными выгодами при закупке оптовой партии продуктов быстрого приготовления могут быть: получение прибыли, расширение ассортимента, привлечение новых клиентов, укре</w:t>
      </w:r>
      <w:r w:rsidR="00F22993">
        <w:rPr>
          <w:rFonts w:ascii="Times New Roman" w:hAnsi="Times New Roman"/>
          <w:sz w:val="28"/>
          <w:szCs w:val="28"/>
        </w:rPr>
        <w:t>пление имиджа розничной точки.</w:t>
      </w:r>
    </w:p>
    <w:p w:rsidR="001D1E51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Таблица 1 Убеждающие фразы, нацеленные на работу с различными выгодами товара.</w:t>
      </w:r>
    </w:p>
    <w:p w:rsidR="00F22993" w:rsidRPr="00F22993" w:rsidRDefault="00F22993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401"/>
        <w:gridCol w:w="1238"/>
        <w:gridCol w:w="1417"/>
        <w:gridCol w:w="1418"/>
        <w:gridCol w:w="1276"/>
        <w:gridCol w:w="1535"/>
      </w:tblGrid>
      <w:tr w:rsidR="001D1E51" w:rsidRPr="00F22993" w:rsidTr="00F22993">
        <w:trPr>
          <w:trHeight w:val="644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2993">
              <w:rPr>
                <w:rFonts w:ascii="Times New Roman" w:hAnsi="Times New Roman"/>
                <w:bCs/>
                <w:sz w:val="20"/>
                <w:szCs w:val="20"/>
              </w:rPr>
              <w:t>Прибыль, выгода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2993">
              <w:rPr>
                <w:rFonts w:ascii="Times New Roman" w:hAnsi="Times New Roman"/>
                <w:bCs/>
                <w:sz w:val="20"/>
                <w:szCs w:val="20"/>
              </w:rPr>
              <w:t>Экономия времени</w:t>
            </w: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2993">
              <w:rPr>
                <w:rFonts w:ascii="Times New Roman" w:hAnsi="Times New Roman"/>
                <w:bCs/>
                <w:sz w:val="20"/>
                <w:szCs w:val="20"/>
              </w:rPr>
              <w:t>Комфорт, удобство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2993">
              <w:rPr>
                <w:rFonts w:ascii="Times New Roman" w:hAnsi="Times New Roman"/>
                <w:bCs/>
                <w:sz w:val="20"/>
                <w:szCs w:val="20"/>
              </w:rPr>
              <w:t>Практич</w:t>
            </w:r>
            <w:r w:rsidR="00943D72" w:rsidRPr="00F2299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F22993">
              <w:rPr>
                <w:rFonts w:ascii="Times New Roman" w:hAnsi="Times New Roman"/>
                <w:bCs/>
                <w:sz w:val="20"/>
                <w:szCs w:val="20"/>
              </w:rPr>
              <w:t>ность, надежность</w:t>
            </w: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2993">
              <w:rPr>
                <w:rFonts w:ascii="Times New Roman" w:hAnsi="Times New Roman"/>
                <w:bCs/>
                <w:sz w:val="20"/>
                <w:szCs w:val="20"/>
              </w:rPr>
              <w:t>Здоровье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2993">
              <w:rPr>
                <w:rFonts w:ascii="Times New Roman" w:hAnsi="Times New Roman"/>
                <w:bCs/>
                <w:sz w:val="20"/>
                <w:szCs w:val="20"/>
              </w:rPr>
              <w:t>Престиж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2993">
              <w:rPr>
                <w:rFonts w:ascii="Times New Roman" w:hAnsi="Times New Roman"/>
                <w:bCs/>
                <w:sz w:val="20"/>
                <w:szCs w:val="20"/>
              </w:rPr>
              <w:t>Хорошие отношения</w:t>
            </w:r>
          </w:p>
        </w:tc>
      </w:tr>
      <w:tr w:rsidR="001D1E51" w:rsidRPr="00F22993" w:rsidTr="00F22993">
        <w:trPr>
          <w:trHeight w:val="674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Выгодно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Появиться время</w:t>
            </w: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Удобно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Сезонные скидки</w:t>
            </w: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Дает силы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Солидно</w:t>
            </w:r>
          </w:p>
        </w:tc>
        <w:tc>
          <w:tcPr>
            <w:tcW w:w="1535" w:type="dxa"/>
          </w:tcPr>
          <w:p w:rsidR="001D1E51" w:rsidRPr="00F22993" w:rsidRDefault="00943D72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Хорош</w:t>
            </w:r>
            <w:r w:rsidR="001D1E51" w:rsidRPr="00F22993">
              <w:rPr>
                <w:rFonts w:ascii="Times New Roman" w:hAnsi="Times New Roman"/>
                <w:sz w:val="20"/>
                <w:szCs w:val="20"/>
              </w:rPr>
              <w:t>ее настроение</w:t>
            </w:r>
          </w:p>
        </w:tc>
      </w:tr>
      <w:tr w:rsidR="001D1E51" w:rsidRPr="00F22993" w:rsidTr="00F22993">
        <w:trPr>
          <w:trHeight w:val="644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Полезно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Время -деньги</w:t>
            </w: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Легко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Льготы</w:t>
            </w: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Успокаивает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Повышает статус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Благодар</w:t>
            </w:r>
            <w:r w:rsidR="00943D72" w:rsidRPr="00F22993">
              <w:rPr>
                <w:rFonts w:ascii="Times New Roman" w:hAnsi="Times New Roman"/>
                <w:sz w:val="20"/>
                <w:szCs w:val="20"/>
              </w:rPr>
              <w:t>-</w:t>
            </w:r>
            <w:r w:rsidRPr="00F22993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</w:tr>
      <w:tr w:rsidR="001D1E51" w:rsidRPr="00F22993" w:rsidTr="00F22993">
        <w:trPr>
          <w:trHeight w:val="644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Прибыльно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Появится время для…</w:t>
            </w: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Приятно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Надежность</w:t>
            </w: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Бодрит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Популярно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Любовь</w:t>
            </w:r>
          </w:p>
        </w:tc>
      </w:tr>
      <w:tr w:rsidR="001D1E51" w:rsidRPr="00F22993" w:rsidTr="00F22993">
        <w:trPr>
          <w:trHeight w:val="674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Без лишних затрат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Сэкономит ваше время</w:t>
            </w: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Без лишних усилий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Постоянство</w:t>
            </w: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Стимулирует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Элита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Забота о ближнем</w:t>
            </w:r>
          </w:p>
        </w:tc>
      </w:tr>
      <w:tr w:rsidR="001D1E51" w:rsidRPr="00F22993" w:rsidTr="00F22993">
        <w:trPr>
          <w:trHeight w:val="644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Рентабельно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Отдых</w:t>
            </w: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Облегчает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На все случаи жизни</w:t>
            </w: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Укрепляет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Самый лучший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Расположить к себе</w:t>
            </w:r>
          </w:p>
        </w:tc>
      </w:tr>
      <w:tr w:rsidR="001D1E51" w:rsidRPr="00F22993" w:rsidTr="00F22993">
        <w:trPr>
          <w:trHeight w:val="996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Увеличит доход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Любимое занятие</w:t>
            </w: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Спокойст</w:t>
            </w:r>
            <w:r w:rsidR="00943D72" w:rsidRPr="00F22993">
              <w:rPr>
                <w:rFonts w:ascii="Times New Roman" w:hAnsi="Times New Roman"/>
                <w:sz w:val="20"/>
                <w:szCs w:val="20"/>
              </w:rPr>
              <w:t>-</w:t>
            </w:r>
            <w:r w:rsidRPr="00F22993">
              <w:rPr>
                <w:rFonts w:ascii="Times New Roman" w:hAnsi="Times New Roman"/>
                <w:sz w:val="20"/>
                <w:szCs w:val="20"/>
              </w:rPr>
              <w:t>вие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Длительный срок эксплуатации</w:t>
            </w: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Оздоровляет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Эксклюзивный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Ваши заслуги</w:t>
            </w:r>
          </w:p>
        </w:tc>
      </w:tr>
      <w:tr w:rsidR="001D1E51" w:rsidRPr="00F22993" w:rsidTr="00F22993">
        <w:trPr>
          <w:trHeight w:val="644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Быстро окупаемо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Своевременно</w:t>
            </w: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Уверенность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Настоящий</w:t>
            </w: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Экологически чистый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Успешный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Угодить</w:t>
            </w:r>
          </w:p>
        </w:tc>
      </w:tr>
      <w:tr w:rsidR="001D1E51" w:rsidRPr="00F22993" w:rsidTr="00F22993">
        <w:trPr>
          <w:trHeight w:val="644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Сократит убытки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Быстро</w:t>
            </w: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Защищен</w:t>
            </w:r>
            <w:r w:rsidR="00943D72" w:rsidRPr="00F22993">
              <w:rPr>
                <w:rFonts w:ascii="Times New Roman" w:hAnsi="Times New Roman"/>
                <w:sz w:val="20"/>
                <w:szCs w:val="20"/>
              </w:rPr>
              <w:t>-</w:t>
            </w:r>
            <w:r w:rsidRPr="00F22993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Натуральный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Дорогой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Заботиться</w:t>
            </w:r>
          </w:p>
        </w:tc>
      </w:tr>
      <w:tr w:rsidR="001D1E51" w:rsidRPr="00F22993" w:rsidTr="00F22993">
        <w:trPr>
          <w:trHeight w:val="674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Уменьшит расходы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Моментально</w:t>
            </w: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Постоянство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Рекомендует</w:t>
            </w: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Природный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Авторитет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Сделать доброе дело</w:t>
            </w:r>
          </w:p>
        </w:tc>
      </w:tr>
      <w:tr w:rsidR="001D1E51" w:rsidRPr="00F22993" w:rsidTr="00F22993">
        <w:trPr>
          <w:trHeight w:val="644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Снизит затраты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Скорость</w:t>
            </w: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Упрощает жизнь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Экономич</w:t>
            </w:r>
            <w:r w:rsidR="00943D72" w:rsidRPr="00F22993">
              <w:rPr>
                <w:rFonts w:ascii="Times New Roman" w:hAnsi="Times New Roman"/>
                <w:sz w:val="20"/>
                <w:szCs w:val="20"/>
              </w:rPr>
              <w:t>-</w:t>
            </w:r>
            <w:r w:rsidRPr="00F22993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Омолаживающий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Прогресс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Хорошее начало</w:t>
            </w:r>
          </w:p>
        </w:tc>
      </w:tr>
      <w:tr w:rsidR="001D1E51" w:rsidRPr="00F22993" w:rsidTr="00F22993">
        <w:trPr>
          <w:trHeight w:val="644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Специаль</w:t>
            </w:r>
            <w:r w:rsidR="00943D72" w:rsidRPr="00F22993">
              <w:rPr>
                <w:rFonts w:ascii="Times New Roman" w:hAnsi="Times New Roman"/>
                <w:sz w:val="20"/>
                <w:szCs w:val="20"/>
              </w:rPr>
              <w:t>-</w:t>
            </w:r>
            <w:r w:rsidRPr="00F22993">
              <w:rPr>
                <w:rFonts w:ascii="Times New Roman" w:hAnsi="Times New Roman"/>
                <w:sz w:val="20"/>
                <w:szCs w:val="20"/>
              </w:rPr>
              <w:t>ное предложе</w:t>
            </w:r>
            <w:r w:rsidR="00943D72" w:rsidRPr="00F22993">
              <w:rPr>
                <w:rFonts w:ascii="Times New Roman" w:hAnsi="Times New Roman"/>
                <w:sz w:val="20"/>
                <w:szCs w:val="20"/>
              </w:rPr>
              <w:t>-</w:t>
            </w:r>
            <w:r w:rsidRPr="00F22993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Темп</w:t>
            </w: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Гарантии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Универсаль</w:t>
            </w:r>
            <w:r w:rsidR="00943D72" w:rsidRPr="00F22993">
              <w:rPr>
                <w:rFonts w:ascii="Times New Roman" w:hAnsi="Times New Roman"/>
                <w:sz w:val="20"/>
                <w:szCs w:val="20"/>
              </w:rPr>
              <w:t>-</w:t>
            </w:r>
            <w:r w:rsidRPr="00F22993"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Полезный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Единствен</w:t>
            </w:r>
            <w:r w:rsidR="00943D72" w:rsidRPr="00F22993">
              <w:rPr>
                <w:rFonts w:ascii="Times New Roman" w:hAnsi="Times New Roman"/>
                <w:sz w:val="20"/>
                <w:szCs w:val="20"/>
              </w:rPr>
              <w:t>-</w:t>
            </w:r>
            <w:r w:rsidRPr="00F22993">
              <w:rPr>
                <w:rFonts w:ascii="Times New Roman" w:hAnsi="Times New Roman"/>
                <w:sz w:val="20"/>
                <w:szCs w:val="20"/>
              </w:rPr>
              <w:t>ный экземпляр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Радость общения</w:t>
            </w:r>
          </w:p>
        </w:tc>
      </w:tr>
      <w:tr w:rsidR="001D1E51" w:rsidRPr="00F22993" w:rsidTr="00F22993">
        <w:trPr>
          <w:trHeight w:val="322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Развлечение</w:t>
            </w: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Продлевает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Заряд бодрости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Эффектно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Обходитель</w:t>
            </w:r>
            <w:r w:rsidR="004920AE" w:rsidRPr="00F22993">
              <w:rPr>
                <w:rFonts w:ascii="Times New Roman" w:hAnsi="Times New Roman"/>
                <w:sz w:val="20"/>
                <w:szCs w:val="20"/>
              </w:rPr>
              <w:t>-</w:t>
            </w:r>
            <w:r w:rsidRPr="00F22993"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</w:p>
        </w:tc>
      </w:tr>
      <w:tr w:rsidR="001D1E51" w:rsidRPr="00F22993" w:rsidTr="00F22993">
        <w:trPr>
          <w:trHeight w:val="996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Востребо</w:t>
            </w:r>
            <w:r w:rsidR="00943D72" w:rsidRPr="00F22993">
              <w:rPr>
                <w:rFonts w:ascii="Times New Roman" w:hAnsi="Times New Roman"/>
                <w:sz w:val="20"/>
                <w:szCs w:val="20"/>
              </w:rPr>
              <w:t>-</w:t>
            </w:r>
            <w:r w:rsidRPr="00F22993">
              <w:rPr>
                <w:rFonts w:ascii="Times New Roman" w:hAnsi="Times New Roman"/>
                <w:sz w:val="20"/>
                <w:szCs w:val="20"/>
              </w:rPr>
              <w:t>вано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Уверенно</w:t>
            </w:r>
            <w:r w:rsidR="00943D72" w:rsidRPr="00F22993">
              <w:rPr>
                <w:rFonts w:ascii="Times New Roman" w:hAnsi="Times New Roman"/>
                <w:sz w:val="20"/>
                <w:szCs w:val="20"/>
              </w:rPr>
              <w:t>-</w:t>
            </w:r>
            <w:r w:rsidRPr="00F22993">
              <w:rPr>
                <w:rFonts w:ascii="Times New Roman" w:hAnsi="Times New Roman"/>
                <w:sz w:val="20"/>
                <w:szCs w:val="20"/>
              </w:rPr>
              <w:t>сть в завтрашнем дне</w:t>
            </w: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Снимает усталость</w:t>
            </w: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>Произвести впечатление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E51" w:rsidRPr="00F22993" w:rsidTr="00F22993">
        <w:trPr>
          <w:trHeight w:val="322"/>
        </w:trPr>
        <w:tc>
          <w:tcPr>
            <w:tcW w:w="140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 xml:space="preserve">Успешный </w:t>
            </w:r>
          </w:p>
        </w:tc>
        <w:tc>
          <w:tcPr>
            <w:tcW w:w="1401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2993">
              <w:rPr>
                <w:rFonts w:ascii="Times New Roman" w:hAnsi="Times New Roman"/>
                <w:sz w:val="20"/>
                <w:szCs w:val="20"/>
              </w:rPr>
              <w:t xml:space="preserve">Роскошь </w:t>
            </w:r>
          </w:p>
        </w:tc>
        <w:tc>
          <w:tcPr>
            <w:tcW w:w="1535" w:type="dxa"/>
          </w:tcPr>
          <w:p w:rsidR="001D1E51" w:rsidRPr="00F22993" w:rsidRDefault="001D1E51" w:rsidP="00F2299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3D72" w:rsidRPr="00F22993" w:rsidRDefault="00943D72" w:rsidP="00F22993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Метод ключевых слов состоит из 5 последовательных этапов: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1</w:t>
      </w:r>
      <w:r w:rsidR="00943D72" w:rsidRPr="00F22993">
        <w:rPr>
          <w:rFonts w:ascii="Times New Roman" w:hAnsi="Times New Roman"/>
          <w:sz w:val="28"/>
          <w:szCs w:val="28"/>
        </w:rPr>
        <w:t>.</w:t>
      </w:r>
      <w:r w:rsidRPr="00F22993">
        <w:rPr>
          <w:rFonts w:ascii="Times New Roman" w:hAnsi="Times New Roman"/>
          <w:bCs/>
          <w:sz w:val="28"/>
          <w:szCs w:val="28"/>
        </w:rPr>
        <w:t xml:space="preserve"> </w:t>
      </w:r>
      <w:r w:rsidRPr="00F22993">
        <w:rPr>
          <w:rFonts w:ascii="Times New Roman" w:hAnsi="Times New Roman"/>
          <w:sz w:val="28"/>
          <w:szCs w:val="28"/>
        </w:rPr>
        <w:t>Общие вопросы</w:t>
      </w:r>
      <w:r w:rsidRPr="00F22993">
        <w:rPr>
          <w:rFonts w:ascii="Times New Roman" w:hAnsi="Times New Roman"/>
          <w:bCs/>
          <w:sz w:val="28"/>
          <w:szCs w:val="28"/>
        </w:rPr>
        <w:t>.</w:t>
      </w:r>
      <w:r w:rsidRPr="00F22993">
        <w:rPr>
          <w:rFonts w:ascii="Times New Roman" w:hAnsi="Times New Roman"/>
          <w:sz w:val="28"/>
          <w:szCs w:val="28"/>
        </w:rPr>
        <w:t xml:space="preserve"> Сначала задаем общие вопросы, которые помогают нам понять выгоду клиента. К ним относятся:</w:t>
      </w:r>
    </w:p>
    <w:p w:rsidR="001D1E51" w:rsidRPr="00F22993" w:rsidRDefault="001D1E51" w:rsidP="00F2299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Зачем (хотите приобрести данную модель; хотите сотрудничать и др. )?</w:t>
      </w:r>
    </w:p>
    <w:p w:rsidR="001D1E51" w:rsidRPr="00F22993" w:rsidRDefault="001D1E51" w:rsidP="00F2299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Какие цели вы ставите (при покупке товаров; при заключении сделки; при выборе ассортимента)?</w:t>
      </w:r>
    </w:p>
    <w:p w:rsidR="001D1E51" w:rsidRPr="00F22993" w:rsidRDefault="001D1E51" w:rsidP="00F2299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Что для вас является важным ( в работе данной модели; в заключении контракта и др.)?</w:t>
      </w:r>
    </w:p>
    <w:p w:rsidR="001D1E51" w:rsidRPr="00F22993" w:rsidRDefault="001D1E51" w:rsidP="00F2299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Какие критерии для вас важны?</w:t>
      </w:r>
    </w:p>
    <w:p w:rsidR="001D1E51" w:rsidRPr="00F22993" w:rsidRDefault="001D1E51" w:rsidP="00F2299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Какие требования вы предъявляете ( к работе данной модели; к работе поставщиков и др.)?</w:t>
      </w:r>
    </w:p>
    <w:p w:rsidR="001D1E51" w:rsidRPr="00F22993" w:rsidRDefault="001D1E51" w:rsidP="00F2299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 xml:space="preserve">Что для вас является хорошим результатом? 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2</w:t>
      </w:r>
      <w:r w:rsidR="00943D72" w:rsidRPr="00F22993">
        <w:rPr>
          <w:rFonts w:ascii="Times New Roman" w:hAnsi="Times New Roman"/>
          <w:sz w:val="28"/>
          <w:szCs w:val="28"/>
        </w:rPr>
        <w:t>.</w:t>
      </w:r>
      <w:r w:rsidRPr="00F22993">
        <w:rPr>
          <w:rFonts w:ascii="Times New Roman" w:hAnsi="Times New Roman"/>
          <w:sz w:val="28"/>
          <w:szCs w:val="28"/>
        </w:rPr>
        <w:t xml:space="preserve"> Уточняющие вопросы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3</w:t>
      </w:r>
      <w:r w:rsidR="00943D72" w:rsidRPr="00F22993">
        <w:rPr>
          <w:rFonts w:ascii="Times New Roman" w:hAnsi="Times New Roman"/>
          <w:sz w:val="28"/>
          <w:szCs w:val="28"/>
        </w:rPr>
        <w:t>.</w:t>
      </w:r>
      <w:r w:rsidRPr="00F22993">
        <w:rPr>
          <w:rFonts w:ascii="Times New Roman" w:hAnsi="Times New Roman"/>
          <w:sz w:val="28"/>
          <w:szCs w:val="28"/>
        </w:rPr>
        <w:t xml:space="preserve"> Фиксация ключевых слов. Зафиксировать ключевые слова, которые мы получили при ответе на уточняющие вопросы.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4</w:t>
      </w:r>
      <w:r w:rsidR="00943D72" w:rsidRPr="00F22993">
        <w:rPr>
          <w:rFonts w:ascii="Times New Roman" w:hAnsi="Times New Roman"/>
          <w:sz w:val="28"/>
          <w:szCs w:val="28"/>
        </w:rPr>
        <w:t>.</w:t>
      </w:r>
      <w:r w:rsidRPr="00F22993">
        <w:rPr>
          <w:rFonts w:ascii="Times New Roman" w:hAnsi="Times New Roman"/>
          <w:sz w:val="28"/>
          <w:szCs w:val="28"/>
        </w:rPr>
        <w:t xml:space="preserve"> Использование ключевых слов в презентации.</w:t>
      </w:r>
    </w:p>
    <w:p w:rsidR="001D1E51" w:rsidRPr="00F22993" w:rsidRDefault="001D1E51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5</w:t>
      </w:r>
      <w:r w:rsidR="00943D72" w:rsidRPr="00F22993">
        <w:rPr>
          <w:rFonts w:ascii="Times New Roman" w:hAnsi="Times New Roman"/>
          <w:sz w:val="28"/>
          <w:szCs w:val="28"/>
        </w:rPr>
        <w:t>.</w:t>
      </w:r>
      <w:r w:rsidRPr="00F22993">
        <w:rPr>
          <w:rFonts w:ascii="Times New Roman" w:hAnsi="Times New Roman"/>
          <w:sz w:val="28"/>
          <w:szCs w:val="28"/>
        </w:rPr>
        <w:t xml:space="preserve"> Фиксация реакции клиента.</w:t>
      </w:r>
    </w:p>
    <w:p w:rsidR="00943D72" w:rsidRPr="00F22993" w:rsidRDefault="00943D72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 xml:space="preserve">Торговые презентации можно усовершенствовать демонстрацией рекламной продукции: буклетов, слайдов, видеофильмов и образцов продукции. Если покупатели видят или держат рекламируемую продукцию в руках, то они лучше запоминают её особенности и преимущества. </w:t>
      </w:r>
      <w:r w:rsidR="004920AE" w:rsidRPr="00F22993">
        <w:rPr>
          <w:rFonts w:ascii="Times New Roman" w:hAnsi="Times New Roman"/>
          <w:sz w:val="28"/>
          <w:szCs w:val="28"/>
        </w:rPr>
        <w:t>Необходимо р</w:t>
      </w:r>
      <w:r w:rsidRPr="00F22993">
        <w:rPr>
          <w:rFonts w:ascii="Times New Roman" w:hAnsi="Times New Roman"/>
          <w:sz w:val="28"/>
          <w:szCs w:val="28"/>
        </w:rPr>
        <w:t>ассказать или показать</w:t>
      </w:r>
      <w:r w:rsidR="004920AE" w:rsidRPr="00F22993">
        <w:rPr>
          <w:rFonts w:ascii="Times New Roman" w:hAnsi="Times New Roman"/>
          <w:sz w:val="28"/>
          <w:szCs w:val="28"/>
        </w:rPr>
        <w:t xml:space="preserve"> покупателям</w:t>
      </w:r>
      <w:r w:rsidRPr="00F22993">
        <w:rPr>
          <w:rFonts w:ascii="Times New Roman" w:hAnsi="Times New Roman"/>
          <w:sz w:val="28"/>
          <w:szCs w:val="28"/>
        </w:rPr>
        <w:t>, как  будет эта продукция зарабатывать или экономить деньги, всякий раз фокусиру</w:t>
      </w:r>
      <w:r w:rsidR="004920AE" w:rsidRPr="00F22993">
        <w:rPr>
          <w:rFonts w:ascii="Times New Roman" w:hAnsi="Times New Roman"/>
          <w:sz w:val="28"/>
          <w:szCs w:val="28"/>
        </w:rPr>
        <w:t>я</w:t>
      </w:r>
      <w:r w:rsidRPr="00F22993">
        <w:rPr>
          <w:rFonts w:ascii="Times New Roman" w:hAnsi="Times New Roman"/>
          <w:sz w:val="28"/>
          <w:szCs w:val="28"/>
        </w:rPr>
        <w:t xml:space="preserve"> внимание на выгоде клиента.</w:t>
      </w:r>
    </w:p>
    <w:p w:rsidR="001967A0" w:rsidRPr="00F22993" w:rsidRDefault="004920AE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Пятый этап – преодоление возможных сомнений и разногласий. У потенциальных покупателей могут возникнуть различные сомнения в целесообразности приобретения представленного товара. Наличие таких сомнений является положительным фактором, так как он свидетельствует о том, что товар заинтересовал покупателей. Возможные возражения и сомнения необходимо учесть, во-первых, при контактах с другими потенциальными покупателями, во-вторых, их надо довести до изготовителя товара.</w:t>
      </w:r>
      <w:r w:rsidR="001967A0" w:rsidRPr="00F22993">
        <w:rPr>
          <w:rFonts w:ascii="Times New Roman" w:hAnsi="Times New Roman"/>
          <w:sz w:val="28"/>
          <w:szCs w:val="28"/>
        </w:rPr>
        <w:t xml:space="preserve"> Торговому агенту следует выслушать все возможные возражения, замечания и сомнения потенциальных покупателей и по возможности сразу же рассеять их. Их сопротивление обычно носит психологический или логический характер. </w:t>
      </w:r>
    </w:p>
    <w:p w:rsidR="001967A0" w:rsidRPr="00F22993" w:rsidRDefault="001967A0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Психологическое сопротивление включает сопротивление вмешательству, предпочтение уже использовавшихся поставщиков или марок товара, апатию, нежелание уступать по каким-либо вопросам, неприятные ассоциации, связанные с торговым представителем, предубеждения, нежелание принимать решения и неуравновешенное отношение к деньгам.</w:t>
      </w:r>
    </w:p>
    <w:p w:rsidR="001967A0" w:rsidRPr="00F22993" w:rsidRDefault="001967A0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Логическое сопротивление включает в себя недовольство ценой, условиями поставки или конкретными особенностями товара или компании. Чтобы преодолеть эти возражения, торговый представитель поддерживает позитивный настрой, просит покупателя прояснить суть возражения, подводит покупателя вопросами к тому, чтобы он опроверг свои же аргументы. Для ведения таких переговоров торговому работнику необходима основательная подготовка, в которую входит и развитие способностей к преодолению возражений.</w:t>
      </w:r>
    </w:p>
    <w:p w:rsidR="001967A0" w:rsidRPr="00F22993" w:rsidRDefault="001967A0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Только выявленные возражения помогают продвигаться вперед. Возражения являются тем фактором, который способствует убеждению клиента. Они – указатели того пути, по которому следует двигаться. Если собеседник не приводит ни одного возражения, значит:</w:t>
      </w:r>
    </w:p>
    <w:p w:rsidR="001967A0" w:rsidRPr="00F22993" w:rsidRDefault="001967A0" w:rsidP="00F2299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Вы нисколько не интересуете его</w:t>
      </w:r>
    </w:p>
    <w:p w:rsidR="001967A0" w:rsidRPr="00F22993" w:rsidRDefault="001967A0" w:rsidP="00F2299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У него нет ни одного вопроса</w:t>
      </w:r>
    </w:p>
    <w:p w:rsidR="001967A0" w:rsidRPr="00F22993" w:rsidRDefault="001967A0" w:rsidP="00F2299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Он не нуждается в ваших сведеньях</w:t>
      </w:r>
    </w:p>
    <w:p w:rsidR="001967A0" w:rsidRPr="00F22993" w:rsidRDefault="001967A0" w:rsidP="00F2299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Он не желает выслушивать предложения и советы</w:t>
      </w:r>
    </w:p>
    <w:p w:rsidR="001967A0" w:rsidRPr="00F22993" w:rsidRDefault="001967A0" w:rsidP="00F2299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Он не желает, чтобы вы его в чем-либо убеждали</w:t>
      </w:r>
    </w:p>
    <w:p w:rsidR="001967A0" w:rsidRPr="00F22993" w:rsidRDefault="001967A0" w:rsidP="00F2299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 xml:space="preserve">Правила реагирования на возражения: </w:t>
      </w:r>
    </w:p>
    <w:p w:rsidR="001967A0" w:rsidRPr="00F22993" w:rsidRDefault="001967A0" w:rsidP="00F2299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 xml:space="preserve">Положительный настрой </w:t>
      </w:r>
    </w:p>
    <w:p w:rsidR="001967A0" w:rsidRPr="00F22993" w:rsidRDefault="001967A0" w:rsidP="00F2299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Активно слушать собеседника.</w:t>
      </w:r>
    </w:p>
    <w:p w:rsidR="001967A0" w:rsidRPr="00F22993" w:rsidRDefault="001967A0" w:rsidP="00F2299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Искать за возражением мотив</w:t>
      </w:r>
      <w:r w:rsidRPr="00F22993">
        <w:rPr>
          <w:rFonts w:ascii="Times New Roman" w:hAnsi="Times New Roman"/>
          <w:sz w:val="28"/>
          <w:szCs w:val="28"/>
        </w:rPr>
        <w:t>. Если собеседник говорит: «Это нам не нужно», что он и подразумевает в действительности.</w:t>
      </w:r>
    </w:p>
    <w:p w:rsidR="001967A0" w:rsidRPr="00F22993" w:rsidRDefault="001967A0" w:rsidP="00F2299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Делать маленькую паузу</w:t>
      </w:r>
      <w:r w:rsidRPr="00F22993">
        <w:rPr>
          <w:rFonts w:ascii="Times New Roman" w:hAnsi="Times New Roman"/>
          <w:sz w:val="28"/>
          <w:szCs w:val="28"/>
        </w:rPr>
        <w:t>. Перед ответом следует сделать небольшую паузу продолжительностью полсекунды или секунду. Это предохранит от мгновенного ответа. Если этого не сделать собеседник может подумать, что вы реагируйте, не выслушав его и не обдумав ответ. Кроме того, пауза позволит обдумать ответ, овладеть своими эмоциями и подобрать верный тон.</w:t>
      </w:r>
    </w:p>
    <w:p w:rsidR="001967A0" w:rsidRPr="00F22993" w:rsidRDefault="001967A0" w:rsidP="00F2299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Давать ответ твердым убедительным голосом</w:t>
      </w:r>
      <w:r w:rsidRPr="00F22993">
        <w:rPr>
          <w:rFonts w:ascii="Times New Roman" w:hAnsi="Times New Roman"/>
          <w:sz w:val="28"/>
          <w:szCs w:val="28"/>
        </w:rPr>
        <w:t>.</w:t>
      </w:r>
    </w:p>
    <w:p w:rsidR="001967A0" w:rsidRPr="00F22993" w:rsidRDefault="001967A0" w:rsidP="00F2299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Временно отложить ответ на более поздний срок</w:t>
      </w:r>
      <w:r w:rsidRPr="00F22993">
        <w:rPr>
          <w:rFonts w:ascii="Times New Roman" w:hAnsi="Times New Roman"/>
          <w:sz w:val="28"/>
          <w:szCs w:val="28"/>
        </w:rPr>
        <w:t>. Не возможно знать все. Если не возможно ответить следует признаться в этом. Дать обещание вернуться к этому вопросу чуть позже.</w:t>
      </w:r>
    </w:p>
    <w:p w:rsidR="0046214F" w:rsidRPr="00F22993" w:rsidRDefault="0046214F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Заключение сделки. Сняв все возражения и сомнения покупателей, коммивояжер или торговый агент должен побудить их к совершению покупки. На этом этапе торговый агент может предложить потенциальным покупателям приобрести предлагаемый товар или ожидать, пока соответствующие выводы о покупке не сделают сами покупатели, обсуждая с ним отдельные детали покупки так, как если бы она уже состоялась.</w:t>
      </w:r>
    </w:p>
    <w:p w:rsidR="004920AE" w:rsidRPr="00F22993" w:rsidRDefault="0046214F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Торговым работникам необходимо научиться определять готовность потребителя к совершению покупки по определенным признакам, включающим физическое состояние клиента, его действия, утверждения, комментарии и вопросы. Они могут использовать различные технологии заключения сделки: попросить оформить заказ, повторить пункты соглашения, предложить помочь секретарю подготовить заказ, предложить клиенту товар на выбор, попросить потребителя сделать незначительные уточнения - цвета, размера, или подчеркнуть потери покупателя в случае отказа от совершения сделки. Торговый представитель может предложить покупателю специальные уступки, для того чтобы все-таки завершить сделку (особая цена, дополнительное количество товара бесплатно или сувенир в подарок).</w:t>
      </w:r>
    </w:p>
    <w:p w:rsidR="0046214F" w:rsidRPr="00F22993" w:rsidRDefault="0046214F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 xml:space="preserve">7 этап – послепродажные контакты с покупателем. Если покупка состоялась, то коммивояжеру или торговому агенту необходимо обеспечить своевременную доставку приобретенного товара, выяснив при этом, </w:t>
      </w:r>
      <w:r w:rsidR="0059606C" w:rsidRPr="00F22993">
        <w:rPr>
          <w:rFonts w:ascii="Times New Roman" w:hAnsi="Times New Roman"/>
          <w:sz w:val="28"/>
          <w:szCs w:val="28"/>
        </w:rPr>
        <w:t>насколько</w:t>
      </w:r>
      <w:r w:rsidRPr="00F22993">
        <w:rPr>
          <w:rFonts w:ascii="Times New Roman" w:hAnsi="Times New Roman"/>
          <w:sz w:val="28"/>
          <w:szCs w:val="28"/>
        </w:rPr>
        <w:t xml:space="preserve"> покупатель </w:t>
      </w:r>
      <w:r w:rsidR="0059606C" w:rsidRPr="00F22993">
        <w:rPr>
          <w:rFonts w:ascii="Times New Roman" w:hAnsi="Times New Roman"/>
          <w:sz w:val="28"/>
          <w:szCs w:val="28"/>
        </w:rPr>
        <w:t xml:space="preserve">доволен совершенной покупкой. Если есть какие-то жалобы, необходимо быстро и вежливо на них отреагировать. Поступая так и поддерживая постоянные контакты с покупателями, можно рассчитывать на совершение повторных покупок. </w:t>
      </w:r>
    </w:p>
    <w:p w:rsidR="00CE0B73" w:rsidRPr="00F22993" w:rsidRDefault="0059606C" w:rsidP="00F229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br w:type="page"/>
      </w:r>
      <w:r w:rsidR="00CE0B73" w:rsidRPr="00F22993">
        <w:rPr>
          <w:rFonts w:ascii="Times New Roman" w:hAnsi="Times New Roman"/>
          <w:b/>
          <w:sz w:val="28"/>
          <w:szCs w:val="28"/>
        </w:rPr>
        <w:t>ЗАКЛЮЧЕНИЕ</w:t>
      </w:r>
    </w:p>
    <w:p w:rsidR="00CE0B73" w:rsidRPr="00F22993" w:rsidRDefault="00CE0B73" w:rsidP="00F229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</w:p>
    <w:p w:rsidR="00CE0B73" w:rsidRPr="00F22993" w:rsidRDefault="00CE0B73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Большинство компаний используют агентов и многие из них в маркетинговом комплексе отводят ключевую роль личной продаже. Высокая стоимость личной продажи побуждает всячески повышать эффективность менеджмента службы сбыта. Ориентированная на рынок служба сбыта работает над удовлетворением запросов клиентов и увеличением прибыли компании. Для достижения этих целей продавцам требуется, помимо умения торговать, некоторые навыки маркетингового анализа и планирования.</w:t>
      </w:r>
    </w:p>
    <w:p w:rsidR="00CE0B73" w:rsidRPr="00F22993" w:rsidRDefault="00CE0B73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Принимая решения по организации службы сбыта, руководство компании по вопросам торговли обязано определить структуру службы сбыта, штаб и как различать специалистов в области торговли.</w:t>
      </w:r>
    </w:p>
    <w:p w:rsidR="00CE0B73" w:rsidRPr="00F22993" w:rsidRDefault="00CE0B73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Нанимая продавцов можно ориентироваться на профессиональные и личные данные своих лучших продавцов, чтобы отметить черты новых претендентов. Их необходимо подготовить и обучить искусству торговли, знанию своей продукции, а также  характеристиками рынка организации и ее конкурентов.</w:t>
      </w:r>
    </w:p>
    <w:p w:rsidR="00CE0B73" w:rsidRPr="00F22993" w:rsidRDefault="00CE0B73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Периодически компания должна проводить оценку результатов деятельности своих торговых агентов, что поможет им лучше справляться со своей работой.</w:t>
      </w:r>
    </w:p>
    <w:p w:rsidR="00CE0B73" w:rsidRPr="00F22993" w:rsidRDefault="00CE0B73" w:rsidP="00F229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Задачи службы сбыта должна быть направлены на развитие выгодных долгосрочных взаимоотношений с основными клиентами на основе первостепенной значимости клиента и достижения максимальной степени его удовлетворения.</w:t>
      </w:r>
    </w:p>
    <w:p w:rsidR="0059606C" w:rsidRPr="00F22993" w:rsidRDefault="00CE0B73" w:rsidP="00F2299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br w:type="page"/>
      </w:r>
      <w:r w:rsidR="0059606C" w:rsidRPr="00F22993"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</w:t>
      </w:r>
    </w:p>
    <w:p w:rsidR="0059606C" w:rsidRPr="00F22993" w:rsidRDefault="0059606C" w:rsidP="00F2299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0B73" w:rsidRPr="00F22993" w:rsidRDefault="00CE0B73" w:rsidP="00F2299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Акулич И.Л. Маркетинг / И.Л. Акулич. – 2-е изд., перераб. и доп. – Мн.: Выш. шк., 2002. – 447 с.</w:t>
      </w:r>
    </w:p>
    <w:p w:rsidR="00CE0B73" w:rsidRPr="00F22993" w:rsidRDefault="00CE0B73" w:rsidP="00F2299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22993">
        <w:rPr>
          <w:rFonts w:ascii="Times New Roman" w:hAnsi="Times New Roman"/>
          <w:sz w:val="28"/>
          <w:szCs w:val="28"/>
        </w:rPr>
        <w:t>Барышева А.В. «Продажи на 100%». 3-е издание. – СПб.: Питер, 2007. – 192 с.</w:t>
      </w:r>
    </w:p>
    <w:p w:rsidR="00995BE8" w:rsidRPr="00F22993" w:rsidRDefault="00CE0B73" w:rsidP="00F2299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2993">
        <w:rPr>
          <w:rFonts w:ascii="Times New Roman" w:hAnsi="Times New Roman"/>
          <w:bCs/>
          <w:sz w:val="28"/>
          <w:szCs w:val="28"/>
        </w:rPr>
        <w:t>Котлер Ф. Основы маркетинга: Пер. с англ. / Общ. Ред. и вступ. Ст. Е.М. Пеньковой. – Новосибирск: Наука, 1992. – 736 с.</w:t>
      </w:r>
      <w:bookmarkStart w:id="1" w:name="_GoBack"/>
      <w:bookmarkEnd w:id="1"/>
    </w:p>
    <w:sectPr w:rsidR="00995BE8" w:rsidRPr="00F22993" w:rsidSect="00F2299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314"/>
    <w:multiLevelType w:val="multilevel"/>
    <w:tmpl w:val="2EF2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FC6302"/>
    <w:multiLevelType w:val="multilevel"/>
    <w:tmpl w:val="029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63FDC"/>
    <w:multiLevelType w:val="hybridMultilevel"/>
    <w:tmpl w:val="23E68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257F0"/>
    <w:multiLevelType w:val="hybridMultilevel"/>
    <w:tmpl w:val="ABAA39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AAE58D1"/>
    <w:multiLevelType w:val="multilevel"/>
    <w:tmpl w:val="47CA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4340AB"/>
    <w:multiLevelType w:val="hybridMultilevel"/>
    <w:tmpl w:val="3378E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F93ADA"/>
    <w:multiLevelType w:val="hybridMultilevel"/>
    <w:tmpl w:val="E1EE0E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BC4"/>
    <w:rsid w:val="000F5BC4"/>
    <w:rsid w:val="00113CB5"/>
    <w:rsid w:val="00185FE1"/>
    <w:rsid w:val="001967A0"/>
    <w:rsid w:val="001D1E51"/>
    <w:rsid w:val="002C2650"/>
    <w:rsid w:val="00323B32"/>
    <w:rsid w:val="0046214F"/>
    <w:rsid w:val="004920AE"/>
    <w:rsid w:val="00556E90"/>
    <w:rsid w:val="0059606C"/>
    <w:rsid w:val="00881F05"/>
    <w:rsid w:val="00943D72"/>
    <w:rsid w:val="00995BE8"/>
    <w:rsid w:val="00BE0B40"/>
    <w:rsid w:val="00CE0B73"/>
    <w:rsid w:val="00D47C77"/>
    <w:rsid w:val="00E37B2C"/>
    <w:rsid w:val="00F04A9F"/>
    <w:rsid w:val="00F22993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5AF4C1-4DE1-4B6F-ADE0-54361430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рекомендаций"/>
    <w:basedOn w:val="a"/>
    <w:rsid w:val="000F5BC4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F5B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C265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2014-08-19T06:27:00Z</dcterms:created>
  <dcterms:modified xsi:type="dcterms:W3CDTF">2014-08-19T06:27:00Z</dcterms:modified>
</cp:coreProperties>
</file>