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12" w:rsidRPr="00893317" w:rsidRDefault="00D82E73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317">
        <w:rPr>
          <w:rFonts w:ascii="Times New Roman" w:hAnsi="Times New Roman" w:cs="Times New Roman"/>
          <w:b/>
          <w:bCs/>
          <w:sz w:val="28"/>
          <w:szCs w:val="28"/>
        </w:rPr>
        <w:t>ВСТУПЛЕНИЕ</w:t>
      </w:r>
    </w:p>
    <w:p w:rsidR="00D82E73" w:rsidRPr="00893317" w:rsidRDefault="00D82E73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FFE" w:rsidRPr="00893317" w:rsidRDefault="00F06FFE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Проектирование – информационный процесс, в ходе которого перерабатывается информация и принимается решения, описываемый объект проектируется.</w:t>
      </w:r>
    </w:p>
    <w:p w:rsidR="00F06FFE" w:rsidRPr="00893317" w:rsidRDefault="00F06FFE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 xml:space="preserve">Исследование данной </w:t>
      </w:r>
      <w:r w:rsidR="00CA1C5F" w:rsidRPr="00893317">
        <w:rPr>
          <w:rFonts w:ascii="Times New Roman" w:hAnsi="Times New Roman" w:cs="Times New Roman"/>
          <w:sz w:val="28"/>
          <w:szCs w:val="28"/>
        </w:rPr>
        <w:t xml:space="preserve">контрольной </w:t>
      </w:r>
      <w:r w:rsidRPr="00893317">
        <w:rPr>
          <w:rFonts w:ascii="Times New Roman" w:hAnsi="Times New Roman" w:cs="Times New Roman"/>
          <w:sz w:val="28"/>
          <w:szCs w:val="28"/>
        </w:rPr>
        <w:t>работы призваны раскрыть и описать содержание понятия «объект проектирования», конкретизировать понятия «объект производства». Скажем, что речь будет идти о последнем звене строительного членения любой машины, прибора, детали. Созданная в ходе исследования и описанная в конструкторском документе информационная модель отражает взгляд конструктора на объект. Её будем в дальнейшем называть «технологической системой – деталь» (ТСД).</w:t>
      </w:r>
    </w:p>
    <w:p w:rsidR="00F06FFE" w:rsidRPr="00893317" w:rsidRDefault="00F06FFE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ТСД – это сложное образование, разноплановый анализ</w:t>
      </w:r>
      <w:r w:rsidR="004D24DB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которого составляет важный этап проектирования технологических процессов изготовления деталей.</w:t>
      </w:r>
      <w:r w:rsidR="004D24DB" w:rsidRPr="00893317">
        <w:rPr>
          <w:rFonts w:ascii="Times New Roman" w:hAnsi="Times New Roman" w:cs="Times New Roman"/>
          <w:sz w:val="28"/>
          <w:szCs w:val="28"/>
        </w:rPr>
        <w:t xml:space="preserve"> Так, система позволяет раскрыть емкое понятие содержания «технологический процесс», как объект проектирования, без чего невозможно выявить и описать методику проектирования рациональных технических процессов изготовления деталей.</w:t>
      </w:r>
    </w:p>
    <w:p w:rsidR="004D24DB" w:rsidRPr="00893317" w:rsidRDefault="00D82E73" w:rsidP="00D82E7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br w:type="page"/>
      </w:r>
      <w:r w:rsidR="009B634B" w:rsidRPr="00893317">
        <w:rPr>
          <w:rFonts w:ascii="Times New Roman" w:hAnsi="Times New Roman" w:cs="Times New Roman"/>
          <w:b/>
          <w:bCs/>
          <w:sz w:val="28"/>
          <w:szCs w:val="28"/>
        </w:rPr>
        <w:t>РАССМОТРЕНИЕ И ОПИСАНИЕ КОНСТРУКЦИИ ДЕТАЛИ</w:t>
      </w:r>
    </w:p>
    <w:p w:rsidR="00D82E73" w:rsidRPr="00893317" w:rsidRDefault="00D82E73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4DB" w:rsidRPr="00893317" w:rsidRDefault="004D24DB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В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основе проведения этого исследования лежит представление детали сложной технологической системой, описание которой предполагает её моделирование. Зрительная модель системы в конструкторском чертеже удобна только для восприятия её человеком.</w:t>
      </w:r>
    </w:p>
    <w:p w:rsidR="004D24DB" w:rsidRPr="00893317" w:rsidRDefault="004D24DB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Для целей раскрытия сущностей понятия «технологический процесс» – как объект проектирования, содержание самого объекта проектирования – целесообразно отображать символьными математическими моделями. При проведении анализов и описания его результатов используют различные его виды. Среди них выбирают зрительные геометрические модели (рис.1).</w:t>
      </w:r>
    </w:p>
    <w:p w:rsidR="004D24DB" w:rsidRPr="00893317" w:rsidRDefault="004D24DB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Описать состав системы – значит,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в конечном итоге перечислить входящие в него элементы. Сложность системы предопределяет необходимость исполнения при её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анализе принципа многоуровневой декомпозиции, выделяя на каждом уровне анализа некоторую их совокупность по общности признаков классификации, этим подчеркивается относительность понятия «элемент системы».</w:t>
      </w:r>
    </w:p>
    <w:p w:rsidR="004D24DB" w:rsidRPr="00893317" w:rsidRDefault="004D24DB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Примем для деталей класса тел вращения в качестве исходного элемента конфигурации «геометрического примитива элемента 1-го уровня» - цилиндрическое тело. Объединение таких тел образует осесимметричное тело любой детали класса. Другие элементы вращения: соосные с исходными (фаски, канавки и т.д.) – отнесены к элементам 2-го уровня т. к. вписаны в тела первых.</w:t>
      </w:r>
    </w:p>
    <w:p w:rsidR="00164CF1" w:rsidRPr="00893317" w:rsidRDefault="004D24DB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 xml:space="preserve">Конструкторская и технологическая обоснованность такого </w:t>
      </w:r>
      <w:r w:rsidR="00804B2B" w:rsidRPr="00893317">
        <w:rPr>
          <w:rFonts w:ascii="Times New Roman" w:hAnsi="Times New Roman" w:cs="Times New Roman"/>
          <w:sz w:val="28"/>
          <w:szCs w:val="28"/>
        </w:rPr>
        <w:t>структурирования,</w:t>
      </w:r>
      <w:r w:rsidRPr="00893317">
        <w:rPr>
          <w:rFonts w:ascii="Times New Roman" w:hAnsi="Times New Roman" w:cs="Times New Roman"/>
          <w:sz w:val="28"/>
          <w:szCs w:val="28"/>
        </w:rPr>
        <w:t xml:space="preserve"> именуемая как «признак отношений технологической совместимости» отражает необходимость использования при изготовлении элементов станков токарной группы. Остальные элементы, отличные</w:t>
      </w:r>
      <w:r w:rsidR="00164CF1" w:rsidRPr="00893317">
        <w:rPr>
          <w:rFonts w:ascii="Times New Roman" w:hAnsi="Times New Roman" w:cs="Times New Roman"/>
          <w:sz w:val="28"/>
          <w:szCs w:val="28"/>
        </w:rPr>
        <w:t xml:space="preserve"> от первых двух – относят к элементам более высокого уровня (3-го и т.д.).</w:t>
      </w:r>
    </w:p>
    <w:p w:rsidR="004D24DB" w:rsidRPr="00893317" w:rsidRDefault="00164CF1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При дальнейшем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анализе 1-ой совокупности выделяем элементы совокупности наружной (Э</w:t>
      </w:r>
      <w:r w:rsidRPr="00893317">
        <w:rPr>
          <w:rFonts w:ascii="Times New Roman" w:hAnsi="Times New Roman" w:cs="Times New Roman"/>
          <w:sz w:val="28"/>
          <w:szCs w:val="28"/>
          <w:vertAlign w:val="superscript"/>
        </w:rPr>
        <w:t>нар</w:t>
      </w:r>
      <w:r w:rsidRPr="00893317">
        <w:rPr>
          <w:rFonts w:ascii="Times New Roman" w:hAnsi="Times New Roman" w:cs="Times New Roman"/>
          <w:sz w:val="28"/>
          <w:szCs w:val="28"/>
        </w:rPr>
        <w:t>) и внутренней (Э</w:t>
      </w:r>
      <w:r w:rsidRPr="00893317">
        <w:rPr>
          <w:rFonts w:ascii="Times New Roman" w:hAnsi="Times New Roman" w:cs="Times New Roman"/>
          <w:sz w:val="28"/>
          <w:szCs w:val="28"/>
          <w:vertAlign w:val="superscript"/>
        </w:rPr>
        <w:t>вн</w:t>
      </w:r>
      <w:r w:rsidRPr="00893317">
        <w:rPr>
          <w:rFonts w:ascii="Times New Roman" w:hAnsi="Times New Roman" w:cs="Times New Roman"/>
          <w:sz w:val="28"/>
          <w:szCs w:val="28"/>
        </w:rPr>
        <w:t xml:space="preserve">) конфигурации. На данном </w:t>
      </w:r>
      <w:r w:rsidR="009B634B" w:rsidRPr="00893317">
        <w:rPr>
          <w:rFonts w:ascii="Times New Roman" w:hAnsi="Times New Roman" w:cs="Times New Roman"/>
          <w:sz w:val="28"/>
          <w:szCs w:val="28"/>
        </w:rPr>
        <w:t>уровне анализа в роли</w:t>
      </w:r>
      <w:r w:rsidRPr="00893317">
        <w:rPr>
          <w:rFonts w:ascii="Times New Roman" w:hAnsi="Times New Roman" w:cs="Times New Roman"/>
          <w:sz w:val="28"/>
          <w:szCs w:val="28"/>
        </w:rPr>
        <w:t xml:space="preserve"> элемента системы выступает цилиндрическое тело вращения.</w:t>
      </w:r>
      <w:r w:rsidR="009B634B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На следующем шаге анализа рассмотрим и опишем поверхностную конфигурацию. Понимая под элементом системы отдельную поверхность (некоторую совокупность поверхностей).</w:t>
      </w:r>
    </w:p>
    <w:p w:rsidR="00164CF1" w:rsidRPr="00893317" w:rsidRDefault="00164CF1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В составе поверхностей конфигурации выделяют совокупность поверхностей вращения (Э</w:t>
      </w:r>
      <w:r w:rsidRPr="00893317">
        <w:rPr>
          <w:rFonts w:ascii="Times New Roman" w:hAnsi="Times New Roman" w:cs="Times New Roman"/>
          <w:sz w:val="28"/>
          <w:szCs w:val="28"/>
          <w:vertAlign w:val="superscript"/>
        </w:rPr>
        <w:t>вр</w:t>
      </w:r>
      <w:r w:rsidRPr="00893317">
        <w:rPr>
          <w:rFonts w:ascii="Times New Roman" w:hAnsi="Times New Roman" w:cs="Times New Roman"/>
          <w:sz w:val="28"/>
          <w:szCs w:val="28"/>
        </w:rPr>
        <w:t>) и плоскостей (Э</w:t>
      </w:r>
      <w:r w:rsidRPr="00893317"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r w:rsidRPr="00893317">
        <w:rPr>
          <w:rFonts w:ascii="Times New Roman" w:hAnsi="Times New Roman" w:cs="Times New Roman"/>
          <w:sz w:val="28"/>
          <w:szCs w:val="28"/>
        </w:rPr>
        <w:t>) наружных и внутренних для распознания каждого элемента проиндексируем их на эскизе детали.</w:t>
      </w:r>
    </w:p>
    <w:p w:rsidR="00164CF1" w:rsidRPr="00893317" w:rsidRDefault="00164CF1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 xml:space="preserve">Индекс элемента 1-го уровня представляет собой число, получаемое умножением на 10 порядкового номера каждого элемента в конфигурации слева - направо </w:t>
      </w:r>
      <w:r w:rsidR="005F6DE3" w:rsidRPr="00893317">
        <w:rPr>
          <w:rFonts w:ascii="Times New Roman" w:hAnsi="Times New Roman" w:cs="Times New Roman"/>
          <w:sz w:val="28"/>
          <w:szCs w:val="28"/>
        </w:rPr>
        <w:t>(</w:t>
      </w:r>
      <w:r w:rsidRPr="00893317">
        <w:rPr>
          <w:rFonts w:ascii="Times New Roman" w:hAnsi="Times New Roman" w:cs="Times New Roman"/>
          <w:sz w:val="28"/>
          <w:szCs w:val="28"/>
        </w:rPr>
        <w:t>отдельно для выделяемых совокупностей, элементов вращения и плоскостных, наружных и внутренних конфигураций</w:t>
      </w:r>
      <w:r w:rsidR="005F6DE3" w:rsidRPr="00893317">
        <w:rPr>
          <w:rFonts w:ascii="Times New Roman" w:hAnsi="Times New Roman" w:cs="Times New Roman"/>
          <w:sz w:val="28"/>
          <w:szCs w:val="28"/>
        </w:rPr>
        <w:t>)</w:t>
      </w:r>
      <w:r w:rsidRPr="00893317">
        <w:rPr>
          <w:rFonts w:ascii="Times New Roman" w:hAnsi="Times New Roman" w:cs="Times New Roman"/>
          <w:sz w:val="28"/>
          <w:szCs w:val="28"/>
        </w:rPr>
        <w:t xml:space="preserve"> и прибавлением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к нему числа 2000 для элементов внутренней конфигурации и буквы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93317">
        <w:rPr>
          <w:rFonts w:ascii="Times New Roman" w:hAnsi="Times New Roman" w:cs="Times New Roman"/>
          <w:sz w:val="28"/>
          <w:szCs w:val="28"/>
        </w:rPr>
        <w:t xml:space="preserve"> для элементов вращения.</w:t>
      </w:r>
    </w:p>
    <w:p w:rsidR="00B43693" w:rsidRPr="00893317" w:rsidRDefault="00B43693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Индекс элемента 2-го уровня образуется добавлением к индексу элемента первого уровня, на котором расположен рассматриваемый элемент, его порядкового номера среди элементов 2-го уровня, расположенных на одном и том же элементе 1-го уровня.</w:t>
      </w:r>
    </w:p>
    <w:p w:rsidR="00B43693" w:rsidRPr="00893317" w:rsidRDefault="00B43693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Индекс элемента 3-го уровня формируется прибавлением к его порядковому номеру среди элементов этого же уровня числа 3000.</w:t>
      </w:r>
    </w:p>
    <w:p w:rsidR="00B43693" w:rsidRPr="00893317" w:rsidRDefault="00B43693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Э</w:t>
      </w:r>
      <w:r w:rsidRPr="00893317">
        <w:rPr>
          <w:rFonts w:ascii="Times New Roman" w:hAnsi="Times New Roman" w:cs="Times New Roman"/>
          <w:sz w:val="28"/>
          <w:szCs w:val="28"/>
          <w:vertAlign w:val="superscript"/>
        </w:rPr>
        <w:t>вр</w:t>
      </w:r>
      <w:r w:rsidR="00D82E73" w:rsidRPr="0089331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 xml:space="preserve">= ‹ 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93317">
        <w:rPr>
          <w:rFonts w:ascii="Times New Roman" w:hAnsi="Times New Roman" w:cs="Times New Roman"/>
          <w:sz w:val="28"/>
          <w:szCs w:val="28"/>
        </w:rPr>
        <w:t>Э</w:t>
      </w:r>
      <w:r w:rsidRPr="00893317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893317">
        <w:rPr>
          <w:rFonts w:ascii="Times New Roman" w:hAnsi="Times New Roman" w:cs="Times New Roman"/>
          <w:sz w:val="28"/>
          <w:szCs w:val="28"/>
        </w:rPr>
        <w:t>;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93317">
        <w:rPr>
          <w:rFonts w:ascii="Times New Roman" w:hAnsi="Times New Roman" w:cs="Times New Roman"/>
          <w:sz w:val="28"/>
          <w:szCs w:val="28"/>
        </w:rPr>
        <w:t>Э</w:t>
      </w:r>
      <w:r w:rsidRPr="00893317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893317">
        <w:rPr>
          <w:rFonts w:ascii="Times New Roman" w:hAnsi="Times New Roman" w:cs="Times New Roman"/>
          <w:sz w:val="28"/>
          <w:szCs w:val="28"/>
        </w:rPr>
        <w:t>;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93317">
        <w:rPr>
          <w:rFonts w:ascii="Times New Roman" w:hAnsi="Times New Roman" w:cs="Times New Roman"/>
          <w:sz w:val="28"/>
          <w:szCs w:val="28"/>
        </w:rPr>
        <w:t>Э</w:t>
      </w:r>
      <w:r w:rsidRPr="00893317">
        <w:rPr>
          <w:rFonts w:ascii="Times New Roman" w:hAnsi="Times New Roman" w:cs="Times New Roman"/>
          <w:sz w:val="28"/>
          <w:szCs w:val="28"/>
          <w:vertAlign w:val="subscript"/>
        </w:rPr>
        <w:t>2010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893317">
        <w:rPr>
          <w:rFonts w:ascii="Times New Roman" w:hAnsi="Times New Roman" w:cs="Times New Roman"/>
          <w:sz w:val="28"/>
          <w:szCs w:val="28"/>
        </w:rPr>
        <w:t>;</w:t>
      </w:r>
      <w:r w:rsidR="00D82E73" w:rsidRPr="008933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93317">
        <w:rPr>
          <w:rFonts w:ascii="Times New Roman" w:hAnsi="Times New Roman" w:cs="Times New Roman"/>
          <w:sz w:val="28"/>
          <w:szCs w:val="28"/>
        </w:rPr>
        <w:t>Э</w:t>
      </w:r>
      <w:r w:rsidRPr="00893317">
        <w:rPr>
          <w:rFonts w:ascii="Times New Roman" w:hAnsi="Times New Roman" w:cs="Times New Roman"/>
          <w:sz w:val="28"/>
          <w:szCs w:val="28"/>
          <w:vertAlign w:val="subscript"/>
        </w:rPr>
        <w:t>2020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893317">
        <w:rPr>
          <w:rFonts w:ascii="Times New Roman" w:hAnsi="Times New Roman" w:cs="Times New Roman"/>
          <w:sz w:val="28"/>
          <w:szCs w:val="28"/>
        </w:rPr>
        <w:t>;</w:t>
      </w:r>
      <w:r w:rsidR="00D82E73" w:rsidRPr="008933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III</w:t>
      </w:r>
      <w:r w:rsidRPr="00893317">
        <w:rPr>
          <w:rFonts w:ascii="Times New Roman" w:hAnsi="Times New Roman" w:cs="Times New Roman"/>
          <w:sz w:val="28"/>
          <w:szCs w:val="28"/>
        </w:rPr>
        <w:t>Э</w:t>
      </w:r>
      <w:r w:rsidRPr="00893317">
        <w:rPr>
          <w:rFonts w:ascii="Times New Roman" w:hAnsi="Times New Roman" w:cs="Times New Roman"/>
          <w:sz w:val="28"/>
          <w:szCs w:val="28"/>
          <w:vertAlign w:val="subscript"/>
        </w:rPr>
        <w:t>3010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893317">
        <w:rPr>
          <w:rFonts w:ascii="Times New Roman" w:hAnsi="Times New Roman" w:cs="Times New Roman"/>
          <w:sz w:val="28"/>
          <w:szCs w:val="28"/>
        </w:rPr>
        <w:t>;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III</w:t>
      </w:r>
      <w:r w:rsidRPr="00893317">
        <w:rPr>
          <w:rFonts w:ascii="Times New Roman" w:hAnsi="Times New Roman" w:cs="Times New Roman"/>
          <w:sz w:val="28"/>
          <w:szCs w:val="28"/>
        </w:rPr>
        <w:t>Э</w:t>
      </w:r>
      <w:r w:rsidRPr="00893317">
        <w:rPr>
          <w:rFonts w:ascii="Times New Roman" w:hAnsi="Times New Roman" w:cs="Times New Roman"/>
          <w:sz w:val="28"/>
          <w:szCs w:val="28"/>
          <w:vertAlign w:val="subscript"/>
        </w:rPr>
        <w:t>3020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›</w:t>
      </w:r>
    </w:p>
    <w:p w:rsidR="00B43693" w:rsidRPr="00893317" w:rsidRDefault="00B43693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Э</w:t>
      </w:r>
      <w:r w:rsidRPr="00893317"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r w:rsidR="00D82E73" w:rsidRPr="0089331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 xml:space="preserve">= ‹ 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93317">
        <w:rPr>
          <w:rFonts w:ascii="Times New Roman" w:hAnsi="Times New Roman" w:cs="Times New Roman"/>
          <w:sz w:val="28"/>
          <w:szCs w:val="28"/>
        </w:rPr>
        <w:t>Э</w:t>
      </w:r>
      <w:r w:rsidRPr="00893317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893317">
        <w:rPr>
          <w:rFonts w:ascii="Times New Roman" w:hAnsi="Times New Roman" w:cs="Times New Roman"/>
          <w:sz w:val="28"/>
          <w:szCs w:val="28"/>
        </w:rPr>
        <w:t>;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93317">
        <w:rPr>
          <w:rFonts w:ascii="Times New Roman" w:hAnsi="Times New Roman" w:cs="Times New Roman"/>
          <w:sz w:val="28"/>
          <w:szCs w:val="28"/>
        </w:rPr>
        <w:t>Э</w:t>
      </w:r>
      <w:r w:rsidRPr="00893317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893317">
        <w:rPr>
          <w:rFonts w:ascii="Times New Roman" w:hAnsi="Times New Roman" w:cs="Times New Roman"/>
          <w:sz w:val="28"/>
          <w:szCs w:val="28"/>
        </w:rPr>
        <w:t>;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93317">
        <w:rPr>
          <w:rFonts w:ascii="Times New Roman" w:hAnsi="Times New Roman" w:cs="Times New Roman"/>
          <w:sz w:val="28"/>
          <w:szCs w:val="28"/>
        </w:rPr>
        <w:t>Э</w:t>
      </w:r>
      <w:r w:rsidRPr="00893317">
        <w:rPr>
          <w:rFonts w:ascii="Times New Roman" w:hAnsi="Times New Roman" w:cs="Times New Roman"/>
          <w:sz w:val="28"/>
          <w:szCs w:val="28"/>
          <w:vertAlign w:val="subscript"/>
        </w:rPr>
        <w:t>30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893317">
        <w:rPr>
          <w:rFonts w:ascii="Times New Roman" w:hAnsi="Times New Roman" w:cs="Times New Roman"/>
          <w:sz w:val="28"/>
          <w:szCs w:val="28"/>
        </w:rPr>
        <w:t>;</w:t>
      </w:r>
      <w:r w:rsidR="00D82E73" w:rsidRPr="008933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II</w:t>
      </w:r>
      <w:r w:rsidRPr="00893317">
        <w:rPr>
          <w:rFonts w:ascii="Times New Roman" w:hAnsi="Times New Roman" w:cs="Times New Roman"/>
          <w:sz w:val="28"/>
          <w:szCs w:val="28"/>
        </w:rPr>
        <w:t>Э</w:t>
      </w:r>
      <w:r w:rsidRPr="00893317">
        <w:rPr>
          <w:rFonts w:ascii="Times New Roman" w:hAnsi="Times New Roman" w:cs="Times New Roman"/>
          <w:sz w:val="28"/>
          <w:szCs w:val="28"/>
          <w:vertAlign w:val="subscript"/>
        </w:rPr>
        <w:t>2020</w:t>
      </w:r>
      <w:r w:rsidRPr="00893317">
        <w:rPr>
          <w:rFonts w:ascii="Times New Roman" w:hAnsi="Times New Roman" w:cs="Times New Roman"/>
          <w:sz w:val="28"/>
          <w:szCs w:val="28"/>
        </w:rPr>
        <w:t>;</w:t>
      </w:r>
      <w:r w:rsidR="00D82E73" w:rsidRPr="008933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II</w:t>
      </w:r>
      <w:r w:rsidRPr="00893317">
        <w:rPr>
          <w:rFonts w:ascii="Times New Roman" w:hAnsi="Times New Roman" w:cs="Times New Roman"/>
          <w:sz w:val="28"/>
          <w:szCs w:val="28"/>
        </w:rPr>
        <w:t>Э</w:t>
      </w:r>
      <w:r w:rsidRPr="00893317">
        <w:rPr>
          <w:rFonts w:ascii="Times New Roman" w:hAnsi="Times New Roman" w:cs="Times New Roman"/>
          <w:sz w:val="28"/>
          <w:szCs w:val="28"/>
          <w:vertAlign w:val="subscript"/>
        </w:rPr>
        <w:t>2021</w:t>
      </w:r>
      <w:r w:rsidRPr="00893317">
        <w:rPr>
          <w:rFonts w:ascii="Times New Roman" w:hAnsi="Times New Roman" w:cs="Times New Roman"/>
          <w:sz w:val="28"/>
          <w:szCs w:val="28"/>
        </w:rPr>
        <w:t>;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III</w:t>
      </w:r>
      <w:r w:rsidRPr="00893317">
        <w:rPr>
          <w:rFonts w:ascii="Times New Roman" w:hAnsi="Times New Roman" w:cs="Times New Roman"/>
          <w:sz w:val="28"/>
          <w:szCs w:val="28"/>
        </w:rPr>
        <w:t>Э</w:t>
      </w:r>
      <w:r w:rsidRPr="00893317">
        <w:rPr>
          <w:rFonts w:ascii="Times New Roman" w:hAnsi="Times New Roman" w:cs="Times New Roman"/>
          <w:sz w:val="28"/>
          <w:szCs w:val="28"/>
          <w:vertAlign w:val="subscript"/>
        </w:rPr>
        <w:t>3020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›</w:t>
      </w:r>
    </w:p>
    <w:p w:rsidR="009B634B" w:rsidRPr="00893317" w:rsidRDefault="008275CB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26" type="#_x0000_t128" style="position:absolute;left:0;text-align:left;margin-left:403.95pt;margin-top:5.05pt;width:7.15pt;height:8.25pt;z-index:251656704"/>
        </w:pict>
      </w:r>
      <w:r w:rsidR="00B43693" w:rsidRPr="00893317">
        <w:rPr>
          <w:rFonts w:ascii="Times New Roman" w:hAnsi="Times New Roman" w:cs="Times New Roman"/>
          <w:sz w:val="28"/>
          <w:szCs w:val="28"/>
        </w:rPr>
        <w:t>Набор символов с учетом многообразия элементов</w:t>
      </w:r>
      <w:r w:rsidR="009B634B" w:rsidRPr="00893317">
        <w:rPr>
          <w:rFonts w:ascii="Times New Roman" w:hAnsi="Times New Roman" w:cs="Times New Roman"/>
          <w:sz w:val="28"/>
          <w:szCs w:val="28"/>
        </w:rPr>
        <w:t>:</w:t>
      </w:r>
      <w:r w:rsidR="00B43693" w:rsidRPr="00893317">
        <w:rPr>
          <w:rFonts w:ascii="Times New Roman" w:hAnsi="Times New Roman" w:cs="Times New Roman"/>
          <w:sz w:val="28"/>
          <w:szCs w:val="28"/>
        </w:rPr>
        <w:t xml:space="preserve"> ▲; ▼; ○; Δ;</w:t>
      </w:r>
      <w:r w:rsidR="00D82E73" w:rsidRPr="00893317">
        <w:rPr>
          <w:rFonts w:ascii="Times New Roman" w:hAnsi="Times New Roman" w:cs="Times New Roman"/>
          <w:sz w:val="28"/>
          <w:szCs w:val="28"/>
        </w:rPr>
        <w:t>;</w:t>
      </w:r>
      <w:r w:rsidR="00B43693" w:rsidRPr="00893317">
        <w:rPr>
          <w:rFonts w:ascii="Times New Roman" w:hAnsi="Times New Roman" w:cs="Times New Roman"/>
          <w:sz w:val="28"/>
          <w:szCs w:val="28"/>
        </w:rPr>
        <w:t xml:space="preserve"> ○</w:t>
      </w:r>
    </w:p>
    <w:p w:rsidR="009B634B" w:rsidRPr="00893317" w:rsidRDefault="009B634B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позволяет однозначно описать образующие поверхности и оси (первая тройка), наружной левой и правой сторон и (вторая тройка) внутренней конфигурации и тем самым графически смоделировать элементы рассмотренного класса деталей.</w:t>
      </w:r>
    </w:p>
    <w:p w:rsidR="009B634B" w:rsidRPr="00893317" w:rsidRDefault="00D82E73" w:rsidP="00D82E7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br w:type="page"/>
      </w:r>
      <w:r w:rsidR="009B634B" w:rsidRPr="00893317">
        <w:rPr>
          <w:rFonts w:ascii="Times New Roman" w:hAnsi="Times New Roman" w:cs="Times New Roman"/>
          <w:b/>
          <w:bCs/>
          <w:sz w:val="28"/>
          <w:szCs w:val="28"/>
        </w:rPr>
        <w:t>ПОСТРО</w:t>
      </w:r>
      <w:r w:rsidRPr="00893317">
        <w:rPr>
          <w:rFonts w:ascii="Times New Roman" w:hAnsi="Times New Roman" w:cs="Times New Roman"/>
          <w:b/>
          <w:bCs/>
          <w:sz w:val="28"/>
          <w:szCs w:val="28"/>
        </w:rPr>
        <w:t>ЕНИЕ ГРАФОМАТЕМАТИЧЕСКОЙ МОДЕЛИ</w:t>
      </w:r>
    </w:p>
    <w:p w:rsidR="00D93CD1" w:rsidRPr="00893317" w:rsidRDefault="00D93CD1" w:rsidP="00D82E7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634B" w:rsidRPr="00893317" w:rsidRDefault="009B634B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Общая структурная модель, рассматриваемой системы:</w:t>
      </w:r>
    </w:p>
    <w:p w:rsidR="00D82E73" w:rsidRPr="00893317" w:rsidRDefault="00D82E73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34B" w:rsidRPr="00893317" w:rsidRDefault="009B634B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vertAlign w:val="subscript"/>
        </w:rPr>
      </w:pPr>
      <w:r w:rsidRPr="00893317">
        <w:rPr>
          <w:rFonts w:ascii="Times New Roman" w:hAnsi="Times New Roman" w:cs="Times New Roman"/>
          <w:sz w:val="28"/>
          <w:szCs w:val="28"/>
        </w:rPr>
        <w:t>ТСД =</w:t>
      </w:r>
      <w:r w:rsidRPr="00893317">
        <w:rPr>
          <w:rFonts w:ascii="Times New Roman" w:hAnsi="Times New Roman" w:cs="Times New Roman"/>
          <w:sz w:val="36"/>
          <w:szCs w:val="36"/>
        </w:rPr>
        <w:t xml:space="preserve"> </w:t>
      </w:r>
      <w:r w:rsidRPr="00893317">
        <w:rPr>
          <w:rFonts w:ascii="Times New Roman" w:hAnsi="Times New Roman" w:cs="Times New Roman"/>
          <w:sz w:val="36"/>
          <w:szCs w:val="36"/>
          <w:lang w:val="en-US"/>
        </w:rPr>
        <w:t>U</w:t>
      </w:r>
      <w:r w:rsidRPr="00893317">
        <w:rPr>
          <w:rFonts w:ascii="Times New Roman" w:hAnsi="Times New Roman" w:cs="Times New Roman"/>
          <w:sz w:val="36"/>
          <w:szCs w:val="36"/>
        </w:rPr>
        <w:t>Э</w:t>
      </w:r>
      <w:r w:rsidRPr="00893317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j</w:t>
      </w:r>
    </w:p>
    <w:p w:rsidR="00D82E73" w:rsidRPr="00893317" w:rsidRDefault="00D82E73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34B" w:rsidRPr="00893317" w:rsidRDefault="009B634B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где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36"/>
          <w:szCs w:val="36"/>
        </w:rPr>
        <w:t>Э</w:t>
      </w:r>
      <w:r w:rsidRPr="00893317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j</w:t>
      </w:r>
      <w:r w:rsidRPr="00893317">
        <w:rPr>
          <w:rFonts w:ascii="Times New Roman" w:hAnsi="Times New Roman" w:cs="Times New Roman"/>
          <w:sz w:val="36"/>
          <w:szCs w:val="36"/>
          <w:vertAlign w:val="subscript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-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символ элементов системы;</w:t>
      </w:r>
    </w:p>
    <w:p w:rsidR="009B634B" w:rsidRPr="00893317" w:rsidRDefault="009B634B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γ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 xml:space="preserve">= [ 1; 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r w:rsidRPr="00893317">
        <w:rPr>
          <w:rFonts w:ascii="Times New Roman" w:hAnsi="Times New Roman" w:cs="Times New Roman"/>
          <w:sz w:val="28"/>
          <w:szCs w:val="28"/>
        </w:rPr>
        <w:t>]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893317">
        <w:rPr>
          <w:rFonts w:ascii="Times New Roman" w:hAnsi="Times New Roman" w:cs="Times New Roman"/>
          <w:sz w:val="28"/>
          <w:szCs w:val="28"/>
        </w:rPr>
        <w:t>индекс элементов.</w:t>
      </w:r>
    </w:p>
    <w:p w:rsidR="009B634B" w:rsidRPr="00893317" w:rsidRDefault="009B634B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34B" w:rsidRPr="00893317" w:rsidRDefault="009B634B" w:rsidP="00D82E7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317">
        <w:rPr>
          <w:rFonts w:ascii="Times New Roman" w:hAnsi="Times New Roman" w:cs="Times New Roman"/>
          <w:b/>
          <w:bCs/>
          <w:sz w:val="28"/>
          <w:szCs w:val="28"/>
        </w:rPr>
        <w:t>МАССИВ</w:t>
      </w:r>
      <w:r w:rsidR="00D82E73" w:rsidRPr="008933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b/>
          <w:bCs/>
          <w:sz w:val="28"/>
          <w:szCs w:val="28"/>
        </w:rPr>
        <w:t>ИНФОРМАЦИИ</w:t>
      </w:r>
      <w:r w:rsidR="00D82E73" w:rsidRPr="008933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D82E73" w:rsidRPr="008933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b/>
          <w:bCs/>
          <w:sz w:val="28"/>
          <w:szCs w:val="28"/>
        </w:rPr>
        <w:t>ЭЛЕМЕНТАХ</w:t>
      </w:r>
      <w:r w:rsidR="00D82E73" w:rsidRPr="008933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b/>
          <w:bCs/>
          <w:sz w:val="28"/>
          <w:szCs w:val="28"/>
        </w:rPr>
        <w:t>ВРАЩЕНИЯ</w:t>
      </w:r>
      <w:r w:rsidR="00D82E73" w:rsidRPr="00893317">
        <w:rPr>
          <w:rFonts w:ascii="Times New Roman" w:hAnsi="Times New Roman" w:cs="Times New Roman"/>
          <w:b/>
          <w:bCs/>
          <w:sz w:val="28"/>
          <w:szCs w:val="28"/>
        </w:rPr>
        <w:t xml:space="preserve"> 1-ГО УРОВНЯ ТДС</w:t>
      </w:r>
    </w:p>
    <w:p w:rsidR="009B634B" w:rsidRPr="00893317" w:rsidRDefault="009B634B" w:rsidP="00D82E73">
      <w:pPr>
        <w:tabs>
          <w:tab w:val="left" w:pos="357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634B" w:rsidRPr="00893317" w:rsidRDefault="009B634B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"/>
        <w:gridCol w:w="3045"/>
        <w:gridCol w:w="1107"/>
        <w:gridCol w:w="1260"/>
        <w:gridCol w:w="1427"/>
        <w:gridCol w:w="1428"/>
      </w:tblGrid>
      <w:tr w:rsidR="00C549E7" w:rsidRPr="00893317">
        <w:trPr>
          <w:trHeight w:val="666"/>
        </w:trPr>
        <w:tc>
          <w:tcPr>
            <w:tcW w:w="850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п.п.</w:t>
            </w:r>
          </w:p>
        </w:tc>
        <w:tc>
          <w:tcPr>
            <w:tcW w:w="3045" w:type="dxa"/>
          </w:tcPr>
          <w:p w:rsidR="009B634B" w:rsidRPr="00893317" w:rsidRDefault="008275C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.9pt;margin-top:.25pt;width:152.25pt;height:32.25pt;z-index:251657728;mso-position-horizontal-relative:text;mso-position-vertical-relative:text" o:connectortype="straight"/>
              </w:pict>
            </w:r>
            <w:r w:rsidR="00D82E73" w:rsidRPr="00893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634B" w:rsidRPr="00893317">
              <w:rPr>
                <w:rFonts w:ascii="Times New Roman" w:hAnsi="Times New Roman" w:cs="Times New Roman"/>
                <w:sz w:val="20"/>
                <w:szCs w:val="20"/>
              </w:rPr>
              <w:t>Индексы</w:t>
            </w:r>
          </w:p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  <w:r w:rsidR="00D82E73" w:rsidRPr="00893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1260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20R</w:t>
            </w:r>
          </w:p>
        </w:tc>
        <w:tc>
          <w:tcPr>
            <w:tcW w:w="1427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2010R</w:t>
            </w:r>
          </w:p>
        </w:tc>
        <w:tc>
          <w:tcPr>
            <w:tcW w:w="1428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2020R</w:t>
            </w:r>
          </w:p>
        </w:tc>
      </w:tr>
      <w:tr w:rsidR="00C549E7" w:rsidRPr="00893317">
        <w:trPr>
          <w:trHeight w:val="529"/>
        </w:trPr>
        <w:tc>
          <w:tcPr>
            <w:tcW w:w="850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45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Параметр, мм</w:t>
            </w:r>
          </w:p>
        </w:tc>
        <w:tc>
          <w:tcPr>
            <w:tcW w:w="1107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60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27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28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549E7" w:rsidRPr="00893317">
        <w:tc>
          <w:tcPr>
            <w:tcW w:w="850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45" w:type="dxa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Точность,</w:t>
            </w:r>
            <w:r w:rsidR="00D82E73" w:rsidRPr="00893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Квалитет</w:t>
            </w:r>
          </w:p>
        </w:tc>
        <w:tc>
          <w:tcPr>
            <w:tcW w:w="1107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h12</w:t>
            </w:r>
          </w:p>
        </w:tc>
        <w:tc>
          <w:tcPr>
            <w:tcW w:w="1260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h12</w:t>
            </w:r>
          </w:p>
        </w:tc>
        <w:tc>
          <w:tcPr>
            <w:tcW w:w="1427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H9</w:t>
            </w:r>
          </w:p>
        </w:tc>
        <w:tc>
          <w:tcPr>
            <w:tcW w:w="1428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H9</w:t>
            </w:r>
          </w:p>
        </w:tc>
      </w:tr>
      <w:tr w:rsidR="00C549E7" w:rsidRPr="00893317">
        <w:tc>
          <w:tcPr>
            <w:tcW w:w="850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045" w:type="dxa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Верхнее</w:t>
            </w:r>
            <w:r w:rsidR="00D82E73" w:rsidRPr="00893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107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27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074</w:t>
            </w:r>
          </w:p>
        </w:tc>
        <w:tc>
          <w:tcPr>
            <w:tcW w:w="1428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0,062</w:t>
            </w:r>
          </w:p>
        </w:tc>
      </w:tr>
      <w:tr w:rsidR="00C549E7" w:rsidRPr="00893317">
        <w:tc>
          <w:tcPr>
            <w:tcW w:w="850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45" w:type="dxa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Нижнее</w:t>
            </w:r>
          </w:p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 xml:space="preserve"> отклонение</w:t>
            </w:r>
          </w:p>
        </w:tc>
        <w:tc>
          <w:tcPr>
            <w:tcW w:w="1107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-0,4</w:t>
            </w:r>
          </w:p>
        </w:tc>
        <w:tc>
          <w:tcPr>
            <w:tcW w:w="1260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-0,3</w:t>
            </w:r>
          </w:p>
        </w:tc>
        <w:tc>
          <w:tcPr>
            <w:tcW w:w="1427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9E7" w:rsidRPr="00893317">
        <w:trPr>
          <w:trHeight w:val="579"/>
        </w:trPr>
        <w:tc>
          <w:tcPr>
            <w:tcW w:w="850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045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 xml:space="preserve">Допуск 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</w:p>
        </w:tc>
        <w:tc>
          <w:tcPr>
            <w:tcW w:w="1107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60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27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0,074</w:t>
            </w:r>
          </w:p>
        </w:tc>
        <w:tc>
          <w:tcPr>
            <w:tcW w:w="1428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0,062</w:t>
            </w:r>
          </w:p>
        </w:tc>
      </w:tr>
      <w:tr w:rsidR="00C549E7" w:rsidRPr="00893317">
        <w:trPr>
          <w:trHeight w:val="559"/>
        </w:trPr>
        <w:tc>
          <w:tcPr>
            <w:tcW w:w="850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045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Шероховатость, мкм</w:t>
            </w:r>
          </w:p>
        </w:tc>
        <w:tc>
          <w:tcPr>
            <w:tcW w:w="1107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7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28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9B634B" w:rsidRPr="00893317">
        <w:tc>
          <w:tcPr>
            <w:tcW w:w="850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045" w:type="dxa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Физико-механические свойства</w:t>
            </w:r>
          </w:p>
        </w:tc>
        <w:tc>
          <w:tcPr>
            <w:tcW w:w="5222" w:type="dxa"/>
            <w:gridSpan w:val="4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НВ192…..285; σ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вр</w:t>
            </w: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 xml:space="preserve"> ≥ 75; σ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</w:t>
            </w: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 xml:space="preserve"> ≤</w:t>
            </w:r>
            <w:r w:rsidR="00D82E73" w:rsidRPr="00893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9B634B" w:rsidRPr="00893317">
        <w:trPr>
          <w:trHeight w:val="581"/>
        </w:trPr>
        <w:tc>
          <w:tcPr>
            <w:tcW w:w="850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45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</w:tc>
        <w:tc>
          <w:tcPr>
            <w:tcW w:w="5222" w:type="dxa"/>
            <w:gridSpan w:val="4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Оксидирование</w:t>
            </w:r>
          </w:p>
        </w:tc>
      </w:tr>
    </w:tbl>
    <w:p w:rsidR="004D24DB" w:rsidRPr="00893317" w:rsidRDefault="004D24DB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634B" w:rsidRPr="00893317" w:rsidRDefault="009B634B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317">
        <w:rPr>
          <w:rFonts w:ascii="Times New Roman" w:hAnsi="Times New Roman" w:cs="Times New Roman"/>
          <w:b/>
          <w:bCs/>
          <w:sz w:val="28"/>
          <w:szCs w:val="28"/>
        </w:rPr>
        <w:t>МАССИВ</w:t>
      </w:r>
      <w:r w:rsidR="00D82E73" w:rsidRPr="008933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b/>
          <w:bCs/>
          <w:sz w:val="28"/>
          <w:szCs w:val="28"/>
        </w:rPr>
        <w:t>ИНФОРМАЦИИ</w:t>
      </w:r>
      <w:r w:rsidR="00D82E73" w:rsidRPr="008933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82E73" w:rsidRPr="008933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b/>
          <w:bCs/>
          <w:sz w:val="28"/>
          <w:szCs w:val="28"/>
        </w:rPr>
        <w:t>ПЛОСКОСТНЫХ</w:t>
      </w:r>
      <w:r w:rsidR="00D82E73" w:rsidRPr="008933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b/>
          <w:bCs/>
          <w:sz w:val="28"/>
          <w:szCs w:val="28"/>
        </w:rPr>
        <w:t>ЭЛЕМЕНТАХ</w:t>
      </w:r>
    </w:p>
    <w:p w:rsidR="009B634B" w:rsidRPr="00893317" w:rsidRDefault="009B634B" w:rsidP="00D82E73">
      <w:pPr>
        <w:tabs>
          <w:tab w:val="left" w:pos="357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634B" w:rsidRPr="00893317" w:rsidRDefault="009B634B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0"/>
        <w:gridCol w:w="2892"/>
        <w:gridCol w:w="1806"/>
        <w:gridCol w:w="1080"/>
        <w:gridCol w:w="1312"/>
        <w:gridCol w:w="1339"/>
      </w:tblGrid>
      <w:tr w:rsidR="00C549E7" w:rsidRPr="00893317">
        <w:trPr>
          <w:trHeight w:val="666"/>
        </w:trPr>
        <w:tc>
          <w:tcPr>
            <w:tcW w:w="720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п.п.</w:t>
            </w:r>
          </w:p>
        </w:tc>
        <w:tc>
          <w:tcPr>
            <w:tcW w:w="2892" w:type="dxa"/>
          </w:tcPr>
          <w:p w:rsidR="009B634B" w:rsidRPr="00893317" w:rsidRDefault="008275C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_x0000_s1028" type="#_x0000_t32" style="position:absolute;left:0;text-align:left;margin-left:-5.9pt;margin-top:.25pt;width:142.8pt;height:32.25pt;z-index:251658752;mso-position-horizontal-relative:text;mso-position-vertical-relative:text" o:connectortype="straight"/>
              </w:pict>
            </w:r>
            <w:r w:rsidR="00D82E73"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B634B" w:rsidRPr="00893317">
              <w:rPr>
                <w:rFonts w:ascii="Times New Roman" w:hAnsi="Times New Roman" w:cs="Times New Roman"/>
                <w:sz w:val="20"/>
                <w:szCs w:val="20"/>
              </w:rPr>
              <w:t>Индексы</w:t>
            </w:r>
          </w:p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  <w:r w:rsidR="00D82E73" w:rsidRPr="00893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312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39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2020R</w:t>
            </w:r>
          </w:p>
        </w:tc>
      </w:tr>
      <w:tr w:rsidR="00C549E7" w:rsidRPr="00893317">
        <w:trPr>
          <w:trHeight w:val="529"/>
        </w:trPr>
        <w:tc>
          <w:tcPr>
            <w:tcW w:w="720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892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Шероховатость, мкм</w:t>
            </w:r>
          </w:p>
        </w:tc>
        <w:tc>
          <w:tcPr>
            <w:tcW w:w="1806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12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9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B634B" w:rsidRPr="00893317">
        <w:tc>
          <w:tcPr>
            <w:tcW w:w="720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92" w:type="dxa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Физико-механические свойства</w:t>
            </w:r>
          </w:p>
        </w:tc>
        <w:tc>
          <w:tcPr>
            <w:tcW w:w="5537" w:type="dxa"/>
            <w:gridSpan w:val="4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НВ192…..285; σ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вр</w:t>
            </w: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 xml:space="preserve"> ≥ 75; σ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</w:t>
            </w: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 xml:space="preserve"> ≤</w:t>
            </w:r>
            <w:r w:rsidR="00D82E73" w:rsidRPr="00893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9B634B" w:rsidRPr="00893317">
        <w:trPr>
          <w:trHeight w:val="619"/>
        </w:trPr>
        <w:tc>
          <w:tcPr>
            <w:tcW w:w="720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92" w:type="dxa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</w:tc>
        <w:tc>
          <w:tcPr>
            <w:tcW w:w="5537" w:type="dxa"/>
            <w:gridSpan w:val="4"/>
            <w:vAlign w:val="center"/>
          </w:tcPr>
          <w:p w:rsidR="009B634B" w:rsidRPr="00893317" w:rsidRDefault="009B634B" w:rsidP="00D82E7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Оксидирование</w:t>
            </w:r>
          </w:p>
        </w:tc>
      </w:tr>
    </w:tbl>
    <w:p w:rsidR="00D93CD1" w:rsidRPr="00893317" w:rsidRDefault="00D93CD1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EC4" w:rsidRPr="00893317" w:rsidRDefault="00686EC4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Из трех возможных равновеси</w:t>
      </w:r>
      <w:r w:rsidR="00D93CD1" w:rsidRPr="00893317">
        <w:rPr>
          <w:rFonts w:ascii="Times New Roman" w:hAnsi="Times New Roman" w:cs="Times New Roman"/>
          <w:sz w:val="28"/>
          <w:szCs w:val="28"/>
        </w:rPr>
        <w:t>й геометрических связей в детали</w:t>
      </w:r>
      <w:r w:rsidRPr="00893317">
        <w:rPr>
          <w:rFonts w:ascii="Times New Roman" w:hAnsi="Times New Roman" w:cs="Times New Roman"/>
          <w:sz w:val="28"/>
          <w:szCs w:val="28"/>
        </w:rPr>
        <w:t xml:space="preserve"> встречаются все:</w:t>
      </w:r>
    </w:p>
    <w:p w:rsidR="00686EC4" w:rsidRPr="00893317" w:rsidRDefault="00686EC4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- пересечение между</w:t>
      </w:r>
      <w:r w:rsidR="004902C2" w:rsidRPr="00893317">
        <w:rPr>
          <w:rFonts w:ascii="Times New Roman" w:hAnsi="Times New Roman" w:cs="Times New Roman"/>
          <w:sz w:val="28"/>
          <w:szCs w:val="28"/>
        </w:rPr>
        <w:t xml:space="preserve"> выделенными совокупностями Э</w:t>
      </w:r>
      <w:r w:rsidR="004902C2" w:rsidRPr="00893317">
        <w:rPr>
          <w:rFonts w:ascii="Times New Roman" w:hAnsi="Times New Roman" w:cs="Times New Roman"/>
          <w:sz w:val="28"/>
          <w:szCs w:val="28"/>
          <w:vertAlign w:val="superscript"/>
        </w:rPr>
        <w:t>нар</w:t>
      </w:r>
      <w:r w:rsidR="00D82E73" w:rsidRPr="0089331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902C2" w:rsidRPr="00893317">
        <w:rPr>
          <w:rFonts w:ascii="Times New Roman" w:hAnsi="Times New Roman" w:cs="Times New Roman"/>
          <w:sz w:val="28"/>
          <w:szCs w:val="28"/>
        </w:rPr>
        <w:t>и Э</w:t>
      </w:r>
      <w:r w:rsidR="004902C2" w:rsidRPr="00893317">
        <w:rPr>
          <w:rFonts w:ascii="Times New Roman" w:hAnsi="Times New Roman" w:cs="Times New Roman"/>
          <w:sz w:val="28"/>
          <w:szCs w:val="28"/>
          <w:vertAlign w:val="superscript"/>
        </w:rPr>
        <w:t>вн</w:t>
      </w:r>
      <w:r w:rsidR="004902C2" w:rsidRPr="00893317">
        <w:rPr>
          <w:rFonts w:ascii="Times New Roman" w:hAnsi="Times New Roman" w:cs="Times New Roman"/>
          <w:sz w:val="28"/>
          <w:szCs w:val="28"/>
        </w:rPr>
        <w:t>;</w:t>
      </w:r>
    </w:p>
    <w:p w:rsidR="00F06FFE" w:rsidRPr="00893317" w:rsidRDefault="004902C2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- между Э</w:t>
      </w:r>
      <w:r w:rsidRPr="00893317">
        <w:rPr>
          <w:rFonts w:ascii="Times New Roman" w:hAnsi="Times New Roman" w:cs="Times New Roman"/>
          <w:sz w:val="28"/>
          <w:szCs w:val="28"/>
          <w:vertAlign w:val="superscript"/>
        </w:rPr>
        <w:t>вр</w:t>
      </w:r>
      <w:r w:rsidRPr="00893317">
        <w:rPr>
          <w:rFonts w:ascii="Times New Roman" w:hAnsi="Times New Roman" w:cs="Times New Roman"/>
          <w:sz w:val="28"/>
          <w:szCs w:val="28"/>
        </w:rPr>
        <w:t xml:space="preserve"> и Э</w:t>
      </w:r>
      <w:r w:rsidRPr="00893317"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r w:rsidRPr="00893317">
        <w:rPr>
          <w:rFonts w:ascii="Times New Roman" w:hAnsi="Times New Roman" w:cs="Times New Roman"/>
          <w:sz w:val="28"/>
          <w:szCs w:val="28"/>
        </w:rPr>
        <w:t>;</w:t>
      </w:r>
    </w:p>
    <w:p w:rsidR="00F06FFE" w:rsidRPr="00893317" w:rsidRDefault="004902C2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-положение и сопряжение между элементами внутри этих совокупностей.</w:t>
      </w:r>
    </w:p>
    <w:p w:rsidR="004902C2" w:rsidRPr="00893317" w:rsidRDefault="004902C2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В составе геометрических связей положения выде</w:t>
      </w:r>
      <w:r w:rsidR="00D93CD1" w:rsidRPr="00893317">
        <w:rPr>
          <w:rFonts w:ascii="Times New Roman" w:hAnsi="Times New Roman" w:cs="Times New Roman"/>
          <w:sz w:val="28"/>
          <w:szCs w:val="28"/>
        </w:rPr>
        <w:t>ляют 2-а множества связей,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="00D93CD1" w:rsidRPr="00893317">
        <w:rPr>
          <w:rFonts w:ascii="Times New Roman" w:hAnsi="Times New Roman" w:cs="Times New Roman"/>
          <w:sz w:val="28"/>
          <w:szCs w:val="28"/>
        </w:rPr>
        <w:t>мощ</w:t>
      </w:r>
      <w:r w:rsidRPr="00893317">
        <w:rPr>
          <w:rFonts w:ascii="Times New Roman" w:hAnsi="Times New Roman" w:cs="Times New Roman"/>
          <w:sz w:val="28"/>
          <w:szCs w:val="28"/>
        </w:rPr>
        <w:t>ности которых однозначно определяются числом соответствующих элементов: Э</w:t>
      </w:r>
      <w:r w:rsidRPr="00893317">
        <w:rPr>
          <w:rFonts w:ascii="Times New Roman" w:hAnsi="Times New Roman" w:cs="Times New Roman"/>
          <w:sz w:val="28"/>
          <w:szCs w:val="28"/>
          <w:vertAlign w:val="superscript"/>
        </w:rPr>
        <w:t>вр</w:t>
      </w:r>
      <w:r w:rsidRPr="00893317">
        <w:rPr>
          <w:rFonts w:ascii="Times New Roman" w:hAnsi="Times New Roman" w:cs="Times New Roman"/>
          <w:sz w:val="28"/>
          <w:szCs w:val="28"/>
        </w:rPr>
        <w:t xml:space="preserve"> и Э</w:t>
      </w:r>
      <w:r w:rsidRPr="00893317"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r w:rsidRPr="00893317">
        <w:rPr>
          <w:rFonts w:ascii="Times New Roman" w:hAnsi="Times New Roman" w:cs="Times New Roman"/>
          <w:sz w:val="28"/>
          <w:szCs w:val="28"/>
        </w:rPr>
        <w:t>.</w:t>
      </w:r>
    </w:p>
    <w:p w:rsidR="00D82E73" w:rsidRPr="00893317" w:rsidRDefault="00D82E73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2C2" w:rsidRPr="00893317" w:rsidRDefault="004902C2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|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93317"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r w:rsidRPr="00893317">
        <w:rPr>
          <w:rFonts w:ascii="Times New Roman" w:hAnsi="Times New Roman" w:cs="Times New Roman"/>
          <w:sz w:val="28"/>
          <w:szCs w:val="28"/>
        </w:rPr>
        <w:t>| = | Э</w:t>
      </w:r>
      <w:r w:rsidRPr="00893317"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r w:rsidRPr="00893317">
        <w:rPr>
          <w:rFonts w:ascii="Times New Roman" w:hAnsi="Times New Roman" w:cs="Times New Roman"/>
          <w:sz w:val="28"/>
          <w:szCs w:val="28"/>
        </w:rPr>
        <w:t xml:space="preserve"> | - 1;</w:t>
      </w:r>
    </w:p>
    <w:p w:rsidR="00D82E73" w:rsidRPr="00893317" w:rsidRDefault="00D82E73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2C2" w:rsidRPr="00893317" w:rsidRDefault="004902C2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Число гипотетически возможных вариантов для рассматривае</w:t>
      </w:r>
      <w:r w:rsidR="00D93CD1" w:rsidRPr="00893317">
        <w:rPr>
          <w:rFonts w:ascii="Times New Roman" w:hAnsi="Times New Roman" w:cs="Times New Roman"/>
          <w:sz w:val="28"/>
          <w:szCs w:val="28"/>
        </w:rPr>
        <w:t>м</w:t>
      </w:r>
      <w:r w:rsidRPr="00893317">
        <w:rPr>
          <w:rFonts w:ascii="Times New Roman" w:hAnsi="Times New Roman" w:cs="Times New Roman"/>
          <w:sz w:val="28"/>
          <w:szCs w:val="28"/>
        </w:rPr>
        <w:t>ого типа структур оценивается выражением:</w:t>
      </w:r>
    </w:p>
    <w:p w:rsidR="00D82E73" w:rsidRPr="00893317" w:rsidRDefault="00D82E73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2C2" w:rsidRPr="00893317" w:rsidRDefault="004902C2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893317">
        <w:rPr>
          <w:rFonts w:ascii="Times New Roman" w:hAnsi="Times New Roman" w:cs="Times New Roman"/>
          <w:sz w:val="28"/>
          <w:szCs w:val="28"/>
        </w:rPr>
        <w:t xml:space="preserve"> = 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9331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893317">
        <w:rPr>
          <w:rFonts w:ascii="Times New Roman" w:hAnsi="Times New Roman" w:cs="Times New Roman"/>
          <w:sz w:val="28"/>
          <w:szCs w:val="28"/>
          <w:vertAlign w:val="superscript"/>
        </w:rPr>
        <w:t>-2</w:t>
      </w:r>
    </w:p>
    <w:p w:rsidR="00D82E73" w:rsidRPr="00893317" w:rsidRDefault="00D82E73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2C2" w:rsidRPr="00893317" w:rsidRDefault="004902C2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 xml:space="preserve">где 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893317">
        <w:rPr>
          <w:rFonts w:ascii="Times New Roman" w:hAnsi="Times New Roman" w:cs="Times New Roman"/>
          <w:sz w:val="28"/>
          <w:szCs w:val="28"/>
        </w:rPr>
        <w:t xml:space="preserve"> – число вариантов;</w:t>
      </w:r>
    </w:p>
    <w:p w:rsidR="004902C2" w:rsidRPr="00893317" w:rsidRDefault="004902C2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93317">
        <w:rPr>
          <w:rFonts w:ascii="Times New Roman" w:hAnsi="Times New Roman" w:cs="Times New Roman"/>
          <w:sz w:val="28"/>
          <w:szCs w:val="28"/>
        </w:rPr>
        <w:t xml:space="preserve"> -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число элементов в структуре взаимосвязанного множества;</w:t>
      </w:r>
    </w:p>
    <w:p w:rsidR="004902C2" w:rsidRPr="00893317" w:rsidRDefault="004902C2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Для рассматривае</w:t>
      </w:r>
      <w:r w:rsidR="00D93CD1" w:rsidRPr="00893317">
        <w:rPr>
          <w:rFonts w:ascii="Times New Roman" w:hAnsi="Times New Roman" w:cs="Times New Roman"/>
          <w:sz w:val="28"/>
          <w:szCs w:val="28"/>
        </w:rPr>
        <w:t>м</w:t>
      </w:r>
      <w:r w:rsidRPr="00893317">
        <w:rPr>
          <w:rFonts w:ascii="Times New Roman" w:hAnsi="Times New Roman" w:cs="Times New Roman"/>
          <w:sz w:val="28"/>
          <w:szCs w:val="28"/>
        </w:rPr>
        <w:t>ого примера:</w:t>
      </w:r>
    </w:p>
    <w:p w:rsidR="004902C2" w:rsidRPr="00893317" w:rsidRDefault="004902C2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|Э</w:t>
      </w:r>
      <w:r w:rsidRPr="00893317"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r w:rsidRPr="00893317">
        <w:rPr>
          <w:rFonts w:ascii="Times New Roman" w:hAnsi="Times New Roman" w:cs="Times New Roman"/>
          <w:sz w:val="28"/>
          <w:szCs w:val="28"/>
        </w:rPr>
        <w:t xml:space="preserve">| = 6 =&gt; 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893317">
        <w:rPr>
          <w:rFonts w:ascii="Times New Roman" w:hAnsi="Times New Roman" w:cs="Times New Roman"/>
          <w:sz w:val="28"/>
          <w:szCs w:val="28"/>
        </w:rPr>
        <w:t xml:space="preserve"> = 6</w:t>
      </w:r>
      <w:r w:rsidRPr="00893317">
        <w:rPr>
          <w:rFonts w:ascii="Times New Roman" w:hAnsi="Times New Roman" w:cs="Times New Roman"/>
          <w:sz w:val="28"/>
          <w:szCs w:val="28"/>
          <w:vertAlign w:val="superscript"/>
        </w:rPr>
        <w:t>6-2</w:t>
      </w:r>
      <w:r w:rsidRPr="00893317">
        <w:rPr>
          <w:rFonts w:ascii="Times New Roman" w:hAnsi="Times New Roman" w:cs="Times New Roman"/>
          <w:sz w:val="28"/>
          <w:szCs w:val="28"/>
        </w:rPr>
        <w:t xml:space="preserve"> = 6</w:t>
      </w:r>
      <w:r w:rsidRPr="0089331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93317">
        <w:rPr>
          <w:rFonts w:ascii="Times New Roman" w:hAnsi="Times New Roman" w:cs="Times New Roman"/>
          <w:sz w:val="28"/>
          <w:szCs w:val="28"/>
        </w:rPr>
        <w:t>=1296</w:t>
      </w:r>
    </w:p>
    <w:p w:rsidR="004902C2" w:rsidRPr="00893317" w:rsidRDefault="004902C2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Данная величина показывает специфику и сложность задачи синтеза структуры связи элементов при к</w:t>
      </w:r>
      <w:r w:rsidR="00D93CD1" w:rsidRPr="00893317">
        <w:rPr>
          <w:rFonts w:ascii="Times New Roman" w:hAnsi="Times New Roman" w:cs="Times New Roman"/>
          <w:sz w:val="28"/>
          <w:szCs w:val="28"/>
        </w:rPr>
        <w:t>онструировании деталей, предпола</w:t>
      </w:r>
      <w:r w:rsidRPr="00893317">
        <w:rPr>
          <w:rFonts w:ascii="Times New Roman" w:hAnsi="Times New Roman" w:cs="Times New Roman"/>
          <w:sz w:val="28"/>
          <w:szCs w:val="28"/>
        </w:rPr>
        <w:t xml:space="preserve">гая выбор из множества 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возможных решений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- одного, принятого в качестве решения задачи синтезов системы связей.</w:t>
      </w:r>
    </w:p>
    <w:p w:rsidR="004902C2" w:rsidRPr="00893317" w:rsidRDefault="004902C2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Для моделирования структур целесообразно использовать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графы (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93317">
        <w:rPr>
          <w:rFonts w:ascii="Times New Roman" w:hAnsi="Times New Roman" w:cs="Times New Roman"/>
          <w:sz w:val="28"/>
          <w:szCs w:val="28"/>
        </w:rPr>
        <w:t>), вершины которых моделируют соответствующие элементы, а дуги (ребра)- связи между ними.</w:t>
      </w:r>
    </w:p>
    <w:p w:rsidR="004902C2" w:rsidRPr="00893317" w:rsidRDefault="004902C2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Множество вершин (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93317">
        <w:rPr>
          <w:rFonts w:ascii="Times New Roman" w:hAnsi="Times New Roman" w:cs="Times New Roman"/>
          <w:sz w:val="28"/>
          <w:szCs w:val="28"/>
        </w:rPr>
        <w:t>), связи которых определены множеством ребер (Е) – называют графом и обозначают</w:t>
      </w:r>
      <w:r w:rsidR="00D82E73" w:rsidRPr="00893317">
        <w:rPr>
          <w:rFonts w:ascii="Times New Roman" w:hAnsi="Times New Roman" w:cs="Times New Roman"/>
          <w:sz w:val="28"/>
          <w:szCs w:val="28"/>
        </w:rPr>
        <w:t>:</w:t>
      </w:r>
      <w:r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93317">
        <w:rPr>
          <w:rFonts w:ascii="Times New Roman" w:hAnsi="Times New Roman" w:cs="Times New Roman"/>
          <w:sz w:val="28"/>
          <w:szCs w:val="28"/>
        </w:rPr>
        <w:t>(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93317">
        <w:rPr>
          <w:rFonts w:ascii="Times New Roman" w:hAnsi="Times New Roman" w:cs="Times New Roman"/>
          <w:sz w:val="28"/>
          <w:szCs w:val="28"/>
        </w:rPr>
        <w:t>;Е).</w:t>
      </w:r>
    </w:p>
    <w:p w:rsidR="004902C2" w:rsidRPr="00893317" w:rsidRDefault="004902C2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Из всех возможных разновидностей графов для исследуемого объекта характерно использование определенного вида, называемого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-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«граф–дерево». Это объясняется однозначным соответствием между мощностями множеств вершин (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93317">
        <w:rPr>
          <w:rFonts w:ascii="Times New Roman" w:hAnsi="Times New Roman" w:cs="Times New Roman"/>
          <w:sz w:val="28"/>
          <w:szCs w:val="28"/>
        </w:rPr>
        <w:t>) и ребер (Е):</w:t>
      </w:r>
    </w:p>
    <w:p w:rsidR="00D82E73" w:rsidRPr="00893317" w:rsidRDefault="00D82E73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2C2" w:rsidRPr="00893317" w:rsidRDefault="004902C2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 xml:space="preserve">| 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93317">
        <w:rPr>
          <w:rFonts w:ascii="Times New Roman" w:hAnsi="Times New Roman" w:cs="Times New Roman"/>
          <w:sz w:val="28"/>
          <w:szCs w:val="28"/>
        </w:rPr>
        <w:t xml:space="preserve"> | = | 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93317">
        <w:rPr>
          <w:rFonts w:ascii="Times New Roman" w:hAnsi="Times New Roman" w:cs="Times New Roman"/>
          <w:sz w:val="28"/>
          <w:szCs w:val="28"/>
        </w:rPr>
        <w:t xml:space="preserve"> | + 1</w:t>
      </w:r>
    </w:p>
    <w:p w:rsidR="00D82E73" w:rsidRPr="00893317" w:rsidRDefault="00D82E73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2C2" w:rsidRPr="00893317" w:rsidRDefault="004902C2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или в терминах исследуемого объекта:</w:t>
      </w:r>
    </w:p>
    <w:p w:rsidR="00D82E73" w:rsidRPr="00893317" w:rsidRDefault="00D82E73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2C2" w:rsidRPr="00893317" w:rsidRDefault="004902C2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| Э | = |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93317">
        <w:rPr>
          <w:rFonts w:ascii="Times New Roman" w:hAnsi="Times New Roman" w:cs="Times New Roman"/>
          <w:sz w:val="28"/>
          <w:szCs w:val="28"/>
        </w:rPr>
        <w:t>| +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1,</w:t>
      </w:r>
    </w:p>
    <w:p w:rsidR="00D82E73" w:rsidRPr="00893317" w:rsidRDefault="00D82E73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2C2" w:rsidRPr="00893317" w:rsidRDefault="004902C2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где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Э – число элементов в моделируемой структуре;</w:t>
      </w:r>
    </w:p>
    <w:p w:rsidR="004902C2" w:rsidRPr="00893317" w:rsidRDefault="004902C2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К – число геометрических связей между ними.</w:t>
      </w:r>
    </w:p>
    <w:p w:rsidR="004902C2" w:rsidRPr="00893317" w:rsidRDefault="004902C2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Приведенные модули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9331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93317">
        <w:rPr>
          <w:rFonts w:ascii="Times New Roman" w:hAnsi="Times New Roman" w:cs="Times New Roman"/>
          <w:sz w:val="28"/>
          <w:szCs w:val="28"/>
        </w:rPr>
        <w:t>(Э</w:t>
      </w:r>
      <w:r w:rsidRPr="00893317"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r w:rsidR="00D82E73" w:rsidRPr="00893317">
        <w:rPr>
          <w:rFonts w:ascii="Times New Roman" w:hAnsi="Times New Roman" w:cs="Times New Roman"/>
          <w:sz w:val="28"/>
          <w:szCs w:val="28"/>
        </w:rPr>
        <w:t>;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93317"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r w:rsidRPr="00893317">
        <w:rPr>
          <w:rFonts w:ascii="Times New Roman" w:hAnsi="Times New Roman" w:cs="Times New Roman"/>
          <w:sz w:val="28"/>
          <w:szCs w:val="28"/>
        </w:rPr>
        <w:t>)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и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9331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93317">
        <w:rPr>
          <w:rFonts w:ascii="Times New Roman" w:hAnsi="Times New Roman" w:cs="Times New Roman"/>
          <w:sz w:val="28"/>
          <w:szCs w:val="28"/>
        </w:rPr>
        <w:t>(Э</w:t>
      </w:r>
      <w:r w:rsidRPr="00893317">
        <w:rPr>
          <w:rFonts w:ascii="Times New Roman" w:hAnsi="Times New Roman" w:cs="Times New Roman"/>
          <w:sz w:val="28"/>
          <w:szCs w:val="28"/>
          <w:vertAlign w:val="superscript"/>
        </w:rPr>
        <w:t>вр</w:t>
      </w:r>
      <w:r w:rsidR="00D82E73" w:rsidRPr="00893317">
        <w:rPr>
          <w:rFonts w:ascii="Times New Roman" w:hAnsi="Times New Roman" w:cs="Times New Roman"/>
          <w:sz w:val="28"/>
          <w:szCs w:val="28"/>
        </w:rPr>
        <w:t>;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93317">
        <w:rPr>
          <w:rFonts w:ascii="Times New Roman" w:hAnsi="Times New Roman" w:cs="Times New Roman"/>
          <w:sz w:val="28"/>
          <w:szCs w:val="28"/>
          <w:vertAlign w:val="superscript"/>
        </w:rPr>
        <w:t>вр</w:t>
      </w:r>
      <w:r w:rsidRPr="00893317">
        <w:rPr>
          <w:rFonts w:ascii="Times New Roman" w:hAnsi="Times New Roman" w:cs="Times New Roman"/>
          <w:sz w:val="28"/>
          <w:szCs w:val="28"/>
        </w:rPr>
        <w:t>) описывают связи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между плоскостными элементами и элементами вращения.</w:t>
      </w:r>
    </w:p>
    <w:p w:rsidR="00D93CD1" w:rsidRPr="00893317" w:rsidRDefault="004902C2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893317">
        <w:rPr>
          <w:rFonts w:ascii="Times New Roman" w:hAnsi="Times New Roman" w:cs="Times New Roman"/>
          <w:sz w:val="28"/>
          <w:szCs w:val="28"/>
        </w:rPr>
        <w:t>Приведенный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граф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9331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93317">
        <w:rPr>
          <w:rFonts w:ascii="Times New Roman" w:hAnsi="Times New Roman" w:cs="Times New Roman"/>
          <w:sz w:val="28"/>
          <w:szCs w:val="28"/>
        </w:rPr>
        <w:t>(Э</w:t>
      </w:r>
      <w:r w:rsidRPr="00893317"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r w:rsidR="00D82E73" w:rsidRPr="00893317">
        <w:rPr>
          <w:rFonts w:ascii="Times New Roman" w:hAnsi="Times New Roman" w:cs="Times New Roman"/>
          <w:sz w:val="28"/>
          <w:szCs w:val="28"/>
        </w:rPr>
        <w:t>;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93317"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r w:rsidRPr="00893317">
        <w:rPr>
          <w:rFonts w:ascii="Times New Roman" w:hAnsi="Times New Roman" w:cs="Times New Roman"/>
          <w:sz w:val="28"/>
          <w:szCs w:val="28"/>
        </w:rPr>
        <w:t>)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характеризует ещё один из числа возможных видов структур связей между Э</w:t>
      </w:r>
      <w:r w:rsidRPr="00893317"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r w:rsidRPr="00893317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D82E73" w:rsidRPr="00893317" w:rsidRDefault="00D82E73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2C2" w:rsidRPr="00893317" w:rsidRDefault="00754CA2" w:rsidP="00D82E7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317">
        <w:rPr>
          <w:rFonts w:ascii="Times New Roman" w:hAnsi="Times New Roman" w:cs="Times New Roman"/>
          <w:b/>
          <w:bCs/>
          <w:sz w:val="28"/>
          <w:szCs w:val="28"/>
        </w:rPr>
        <w:t>ТАБЛИЧНЫЕ МОДЕЛИ</w:t>
      </w:r>
    </w:p>
    <w:p w:rsidR="004902C2" w:rsidRPr="00893317" w:rsidRDefault="004902C2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2C2" w:rsidRPr="00893317" w:rsidRDefault="004902C2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 xml:space="preserve">Описание структур: 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9331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93317">
        <w:rPr>
          <w:rFonts w:ascii="Times New Roman" w:hAnsi="Times New Roman" w:cs="Times New Roman"/>
          <w:sz w:val="28"/>
          <w:szCs w:val="28"/>
        </w:rPr>
        <w:t>(….),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9331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93317">
        <w:rPr>
          <w:rFonts w:ascii="Times New Roman" w:hAnsi="Times New Roman" w:cs="Times New Roman"/>
          <w:sz w:val="28"/>
          <w:szCs w:val="28"/>
        </w:rPr>
        <w:t xml:space="preserve">(….), 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9331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93317">
        <w:rPr>
          <w:rFonts w:ascii="Times New Roman" w:hAnsi="Times New Roman" w:cs="Times New Roman"/>
          <w:sz w:val="28"/>
          <w:szCs w:val="28"/>
        </w:rPr>
        <w:t>(….) – можно осуществить с использованием табличной модели. Числовые значения кода, вида и разновидност</w:t>
      </w:r>
      <w:r w:rsidR="00D93CD1" w:rsidRPr="00893317">
        <w:rPr>
          <w:rFonts w:ascii="Times New Roman" w:hAnsi="Times New Roman" w:cs="Times New Roman"/>
          <w:sz w:val="28"/>
          <w:szCs w:val="28"/>
        </w:rPr>
        <w:t>ей связей выбираются по кодирово</w:t>
      </w:r>
      <w:r w:rsidRPr="00893317">
        <w:rPr>
          <w:rFonts w:ascii="Times New Roman" w:hAnsi="Times New Roman" w:cs="Times New Roman"/>
          <w:sz w:val="28"/>
          <w:szCs w:val="28"/>
        </w:rPr>
        <w:t>чной таблице:</w:t>
      </w:r>
    </w:p>
    <w:p w:rsidR="00D93CD1" w:rsidRPr="00893317" w:rsidRDefault="00D82E73" w:rsidP="00D82E73">
      <w:pPr>
        <w:tabs>
          <w:tab w:val="left" w:pos="82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br w:type="page"/>
      </w:r>
      <w:r w:rsidR="00D93CD1" w:rsidRPr="00893317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92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0"/>
        <w:gridCol w:w="1093"/>
        <w:gridCol w:w="1082"/>
        <w:gridCol w:w="761"/>
        <w:gridCol w:w="2005"/>
        <w:gridCol w:w="2748"/>
        <w:gridCol w:w="7"/>
        <w:gridCol w:w="658"/>
        <w:gridCol w:w="7"/>
      </w:tblGrid>
      <w:tr w:rsidR="004902C2" w:rsidRPr="00893317">
        <w:trPr>
          <w:gridAfter w:val="1"/>
          <w:wAfter w:w="7" w:type="dxa"/>
        </w:trPr>
        <w:tc>
          <w:tcPr>
            <w:tcW w:w="3075" w:type="dxa"/>
            <w:gridSpan w:val="3"/>
            <w:vMerge w:val="restart"/>
            <w:tcBorders>
              <w:tl2br w:val="single" w:sz="4" w:space="0" w:color="auto"/>
            </w:tcBorders>
          </w:tcPr>
          <w:p w:rsidR="004902C2" w:rsidRPr="00893317" w:rsidRDefault="00D82E73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02C2" w:rsidRPr="00893317">
              <w:rPr>
                <w:rFonts w:ascii="Times New Roman" w:hAnsi="Times New Roman" w:cs="Times New Roman"/>
                <w:sz w:val="20"/>
                <w:szCs w:val="20"/>
              </w:rPr>
              <w:t>Код параметров</w:t>
            </w:r>
          </w:p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  <w:r w:rsidR="00D82E73" w:rsidRPr="00893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связей</w:t>
            </w:r>
            <w:r w:rsidR="00D82E73" w:rsidRPr="00893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элементов</w:t>
            </w:r>
          </w:p>
        </w:tc>
        <w:tc>
          <w:tcPr>
            <w:tcW w:w="6179" w:type="dxa"/>
            <w:gridSpan w:val="5"/>
          </w:tcPr>
          <w:p w:rsidR="004902C2" w:rsidRPr="00893317" w:rsidRDefault="00D82E73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02C2" w:rsidRPr="00893317">
              <w:rPr>
                <w:rFonts w:ascii="Times New Roman" w:hAnsi="Times New Roman" w:cs="Times New Roman"/>
                <w:sz w:val="20"/>
                <w:szCs w:val="20"/>
              </w:rPr>
              <w:t>Структура</w:t>
            </w: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02C2" w:rsidRPr="00893317"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</w:p>
        </w:tc>
      </w:tr>
      <w:tr w:rsidR="00C549E7" w:rsidRPr="00893317">
        <w:trPr>
          <w:gridAfter w:val="1"/>
          <w:wAfter w:w="7" w:type="dxa"/>
        </w:trPr>
        <w:tc>
          <w:tcPr>
            <w:tcW w:w="3075" w:type="dxa"/>
            <w:gridSpan w:val="3"/>
            <w:vMerge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53" w:type="dxa"/>
            <w:gridSpan w:val="2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49E7" w:rsidRPr="00893317">
        <w:trPr>
          <w:gridAfter w:val="1"/>
          <w:wAfter w:w="7" w:type="dxa"/>
        </w:trPr>
        <w:tc>
          <w:tcPr>
            <w:tcW w:w="3075" w:type="dxa"/>
            <w:gridSpan w:val="3"/>
            <w:vMerge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4753" w:type="dxa"/>
            <w:gridSpan w:val="2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Разновидность параметра</w:t>
            </w:r>
          </w:p>
        </w:tc>
        <w:tc>
          <w:tcPr>
            <w:tcW w:w="665" w:type="dxa"/>
            <w:gridSpan w:val="2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9E7" w:rsidRPr="00893317">
        <w:trPr>
          <w:gridAfter w:val="1"/>
          <w:wAfter w:w="7" w:type="dxa"/>
        </w:trPr>
        <w:tc>
          <w:tcPr>
            <w:tcW w:w="900" w:type="dxa"/>
            <w:vMerge w:val="restart"/>
            <w:textDirection w:val="btLr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Связь между элементами вида</w:t>
            </w:r>
          </w:p>
        </w:tc>
        <w:tc>
          <w:tcPr>
            <w:tcW w:w="1093" w:type="dxa"/>
            <w:vMerge w:val="restart"/>
            <w:textDirection w:val="btLr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Одного</w:t>
            </w:r>
          </w:p>
        </w:tc>
        <w:tc>
          <w:tcPr>
            <w:tcW w:w="1082" w:type="dxa"/>
            <w:vMerge w:val="restart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пл</w:t>
            </w:r>
          </w:p>
        </w:tc>
        <w:tc>
          <w:tcPr>
            <w:tcW w:w="761" w:type="dxa"/>
            <w:vMerge w:val="restart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3" w:type="dxa"/>
            <w:gridSpan w:val="2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Абсолютный</w:t>
            </w:r>
          </w:p>
        </w:tc>
        <w:tc>
          <w:tcPr>
            <w:tcW w:w="665" w:type="dxa"/>
            <w:gridSpan w:val="2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49E7" w:rsidRPr="00893317">
        <w:trPr>
          <w:gridAfter w:val="1"/>
          <w:wAfter w:w="7" w:type="dxa"/>
        </w:trPr>
        <w:tc>
          <w:tcPr>
            <w:tcW w:w="900" w:type="dxa"/>
            <w:vMerge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  <w:textDirection w:val="btLr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 w:val="restart"/>
            <w:tcBorders>
              <w:right w:val="single" w:sz="4" w:space="0" w:color="auto"/>
            </w:tcBorders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Относительный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Параллельность</w:t>
            </w:r>
          </w:p>
        </w:tc>
        <w:tc>
          <w:tcPr>
            <w:tcW w:w="665" w:type="dxa"/>
            <w:gridSpan w:val="2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49E7" w:rsidRPr="00893317">
        <w:trPr>
          <w:gridAfter w:val="1"/>
          <w:wAfter w:w="7" w:type="dxa"/>
        </w:trPr>
        <w:tc>
          <w:tcPr>
            <w:tcW w:w="900" w:type="dxa"/>
            <w:vMerge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  <w:textDirection w:val="btLr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right w:val="single" w:sz="4" w:space="0" w:color="auto"/>
            </w:tcBorders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Перпендикулярность</w:t>
            </w:r>
          </w:p>
        </w:tc>
        <w:tc>
          <w:tcPr>
            <w:tcW w:w="665" w:type="dxa"/>
            <w:gridSpan w:val="2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549E7" w:rsidRPr="00893317">
        <w:trPr>
          <w:gridAfter w:val="1"/>
          <w:wAfter w:w="7" w:type="dxa"/>
        </w:trPr>
        <w:tc>
          <w:tcPr>
            <w:tcW w:w="900" w:type="dxa"/>
            <w:vMerge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  <w:textDirection w:val="btLr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 w:val="restart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вр</w:t>
            </w:r>
          </w:p>
        </w:tc>
        <w:tc>
          <w:tcPr>
            <w:tcW w:w="761" w:type="dxa"/>
            <w:vMerge w:val="restart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3" w:type="dxa"/>
            <w:gridSpan w:val="2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Абсолютный</w:t>
            </w:r>
          </w:p>
        </w:tc>
        <w:tc>
          <w:tcPr>
            <w:tcW w:w="665" w:type="dxa"/>
            <w:gridSpan w:val="2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49E7" w:rsidRPr="00893317">
        <w:tc>
          <w:tcPr>
            <w:tcW w:w="900" w:type="dxa"/>
            <w:vMerge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  <w:textDirection w:val="btLr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 w:val="restart"/>
            <w:tcBorders>
              <w:right w:val="single" w:sz="4" w:space="0" w:color="auto"/>
            </w:tcBorders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Относительный</w:t>
            </w:r>
          </w:p>
        </w:tc>
        <w:tc>
          <w:tcPr>
            <w:tcW w:w="2755" w:type="dxa"/>
            <w:gridSpan w:val="2"/>
            <w:tcBorders>
              <w:left w:val="single" w:sz="4" w:space="0" w:color="auto"/>
            </w:tcBorders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Параллельность</w:t>
            </w:r>
          </w:p>
        </w:tc>
        <w:tc>
          <w:tcPr>
            <w:tcW w:w="665" w:type="dxa"/>
            <w:gridSpan w:val="2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49E7" w:rsidRPr="00893317">
        <w:tc>
          <w:tcPr>
            <w:tcW w:w="900" w:type="dxa"/>
            <w:vMerge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  <w:textDirection w:val="btLr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right w:val="single" w:sz="4" w:space="0" w:color="auto"/>
            </w:tcBorders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left w:val="single" w:sz="4" w:space="0" w:color="auto"/>
            </w:tcBorders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Перпендикулярность</w:t>
            </w:r>
          </w:p>
        </w:tc>
        <w:tc>
          <w:tcPr>
            <w:tcW w:w="665" w:type="dxa"/>
            <w:gridSpan w:val="2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549E7" w:rsidRPr="00893317">
        <w:tc>
          <w:tcPr>
            <w:tcW w:w="900" w:type="dxa"/>
            <w:vMerge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  <w:textDirection w:val="btLr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right w:val="single" w:sz="4" w:space="0" w:color="auto"/>
            </w:tcBorders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left w:val="single" w:sz="4" w:space="0" w:color="auto"/>
            </w:tcBorders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Радиальное биение</w:t>
            </w:r>
          </w:p>
        </w:tc>
        <w:tc>
          <w:tcPr>
            <w:tcW w:w="665" w:type="dxa"/>
            <w:gridSpan w:val="2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549E7" w:rsidRPr="00893317">
        <w:trPr>
          <w:gridAfter w:val="1"/>
          <w:wAfter w:w="7" w:type="dxa"/>
        </w:trPr>
        <w:tc>
          <w:tcPr>
            <w:tcW w:w="900" w:type="dxa"/>
            <w:vMerge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extDirection w:val="btLr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Разного</w:t>
            </w:r>
          </w:p>
        </w:tc>
        <w:tc>
          <w:tcPr>
            <w:tcW w:w="1082" w:type="dxa"/>
            <w:vMerge w:val="restart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пл</w:t>
            </w:r>
          </w:p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вр</w:t>
            </w:r>
          </w:p>
        </w:tc>
        <w:tc>
          <w:tcPr>
            <w:tcW w:w="761" w:type="dxa"/>
            <w:vMerge w:val="restart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3" w:type="dxa"/>
            <w:gridSpan w:val="2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Абсолютный</w:t>
            </w:r>
          </w:p>
        </w:tc>
        <w:tc>
          <w:tcPr>
            <w:tcW w:w="665" w:type="dxa"/>
            <w:gridSpan w:val="2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49E7" w:rsidRPr="00893317">
        <w:tc>
          <w:tcPr>
            <w:tcW w:w="900" w:type="dxa"/>
            <w:vMerge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 w:val="restart"/>
            <w:tcBorders>
              <w:right w:val="single" w:sz="4" w:space="0" w:color="auto"/>
            </w:tcBorders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Относительный</w:t>
            </w:r>
          </w:p>
        </w:tc>
        <w:tc>
          <w:tcPr>
            <w:tcW w:w="2755" w:type="dxa"/>
            <w:gridSpan w:val="2"/>
            <w:tcBorders>
              <w:left w:val="single" w:sz="4" w:space="0" w:color="auto"/>
            </w:tcBorders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Параллельность</w:t>
            </w:r>
          </w:p>
        </w:tc>
        <w:tc>
          <w:tcPr>
            <w:tcW w:w="665" w:type="dxa"/>
            <w:gridSpan w:val="2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49E7" w:rsidRPr="00893317">
        <w:tc>
          <w:tcPr>
            <w:tcW w:w="900" w:type="dxa"/>
            <w:vMerge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right w:val="single" w:sz="4" w:space="0" w:color="auto"/>
            </w:tcBorders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left w:val="single" w:sz="4" w:space="0" w:color="auto"/>
            </w:tcBorders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Перпендикулярность</w:t>
            </w:r>
          </w:p>
        </w:tc>
        <w:tc>
          <w:tcPr>
            <w:tcW w:w="665" w:type="dxa"/>
            <w:gridSpan w:val="2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549E7" w:rsidRPr="00893317">
        <w:trPr>
          <w:trHeight w:val="439"/>
        </w:trPr>
        <w:tc>
          <w:tcPr>
            <w:tcW w:w="900" w:type="dxa"/>
            <w:vMerge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right w:val="single" w:sz="4" w:space="0" w:color="auto"/>
            </w:tcBorders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left w:val="single" w:sz="4" w:space="0" w:color="auto"/>
            </w:tcBorders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Торцевое</w:t>
            </w:r>
            <w:r w:rsidR="00D82E73" w:rsidRPr="00893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биение</w:t>
            </w:r>
          </w:p>
        </w:tc>
        <w:tc>
          <w:tcPr>
            <w:tcW w:w="665" w:type="dxa"/>
            <w:gridSpan w:val="2"/>
            <w:vAlign w:val="center"/>
          </w:tcPr>
          <w:p w:rsidR="004902C2" w:rsidRPr="00893317" w:rsidRDefault="004902C2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4902C2" w:rsidRPr="00893317" w:rsidRDefault="004902C2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D93" w:rsidRPr="00893317" w:rsidRDefault="00DA5D93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317">
        <w:rPr>
          <w:rFonts w:ascii="Times New Roman" w:hAnsi="Times New Roman" w:cs="Times New Roman"/>
          <w:b/>
          <w:bCs/>
          <w:sz w:val="28"/>
          <w:szCs w:val="28"/>
        </w:rPr>
        <w:t>МАССИВ</w:t>
      </w:r>
      <w:r w:rsidR="00D82E73" w:rsidRPr="008933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b/>
          <w:bCs/>
          <w:sz w:val="28"/>
          <w:szCs w:val="28"/>
        </w:rPr>
        <w:t>ИНФОРМАЦИИ</w:t>
      </w:r>
      <w:r w:rsidR="00D82E73" w:rsidRPr="00893317">
        <w:rPr>
          <w:rFonts w:ascii="Times New Roman" w:hAnsi="Times New Roman" w:cs="Times New Roman"/>
          <w:b/>
          <w:bCs/>
          <w:sz w:val="28"/>
          <w:szCs w:val="28"/>
        </w:rPr>
        <w:t xml:space="preserve"> О ГЕОМЕТРИЧЕСКИХ СВЯЗЯХ</w:t>
      </w:r>
    </w:p>
    <w:p w:rsidR="00D82E73" w:rsidRPr="00893317" w:rsidRDefault="00D82E73" w:rsidP="00D82E73">
      <w:pPr>
        <w:tabs>
          <w:tab w:val="left" w:pos="79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D93" w:rsidRPr="00893317" w:rsidRDefault="00D93CD1" w:rsidP="00D82E73">
      <w:pPr>
        <w:tabs>
          <w:tab w:val="left" w:pos="79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W w:w="8849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2047"/>
        <w:gridCol w:w="546"/>
        <w:gridCol w:w="750"/>
        <w:gridCol w:w="580"/>
        <w:gridCol w:w="520"/>
        <w:gridCol w:w="751"/>
        <w:gridCol w:w="751"/>
        <w:gridCol w:w="887"/>
        <w:gridCol w:w="820"/>
        <w:gridCol w:w="683"/>
      </w:tblGrid>
      <w:tr w:rsidR="00D93CD1" w:rsidRPr="00893317">
        <w:trPr>
          <w:trHeight w:val="510"/>
        </w:trPr>
        <w:tc>
          <w:tcPr>
            <w:tcW w:w="514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п.п.</w:t>
            </w:r>
          </w:p>
        </w:tc>
        <w:tc>
          <w:tcPr>
            <w:tcW w:w="2593" w:type="dxa"/>
            <w:gridSpan w:val="2"/>
            <w:tcBorders>
              <w:tl2br w:val="single" w:sz="4" w:space="0" w:color="auto"/>
            </w:tcBorders>
            <w:vAlign w:val="center"/>
          </w:tcPr>
          <w:p w:rsidR="00D93CD1" w:rsidRPr="00893317" w:rsidRDefault="00D82E73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3CD1" w:rsidRPr="00893317">
              <w:rPr>
                <w:rFonts w:ascii="Times New Roman" w:hAnsi="Times New Roman" w:cs="Times New Roman"/>
                <w:sz w:val="20"/>
                <w:szCs w:val="20"/>
              </w:rPr>
              <w:t>Индексы</w:t>
            </w:r>
          </w:p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</w:p>
        </w:tc>
        <w:tc>
          <w:tcPr>
            <w:tcW w:w="75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8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2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51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751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887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</w:t>
            </w:r>
          </w:p>
        </w:tc>
        <w:tc>
          <w:tcPr>
            <w:tcW w:w="82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</w:t>
            </w:r>
          </w:p>
        </w:tc>
        <w:tc>
          <w:tcPr>
            <w:tcW w:w="683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</w:t>
            </w:r>
          </w:p>
        </w:tc>
      </w:tr>
      <w:tr w:rsidR="00D93CD1" w:rsidRPr="00893317">
        <w:trPr>
          <w:trHeight w:val="261"/>
        </w:trPr>
        <w:tc>
          <w:tcPr>
            <w:tcW w:w="514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3" w:type="dxa"/>
            <w:gridSpan w:val="2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Код вида, разновидность</w:t>
            </w:r>
          </w:p>
        </w:tc>
        <w:tc>
          <w:tcPr>
            <w:tcW w:w="75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2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83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D93CD1" w:rsidRPr="00893317">
        <w:trPr>
          <w:trHeight w:val="450"/>
        </w:trPr>
        <w:tc>
          <w:tcPr>
            <w:tcW w:w="514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7" w:type="dxa"/>
            <w:vMerge w:val="restart"/>
            <w:tcBorders>
              <w:right w:val="single" w:sz="4" w:space="0" w:color="auto"/>
            </w:tcBorders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Индексы</w:t>
            </w:r>
          </w:p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связанных</w:t>
            </w:r>
          </w:p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элементов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75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8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2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51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2030</w:t>
            </w:r>
          </w:p>
        </w:tc>
        <w:tc>
          <w:tcPr>
            <w:tcW w:w="751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3020</w:t>
            </w:r>
          </w:p>
        </w:tc>
        <w:tc>
          <w:tcPr>
            <w:tcW w:w="887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2010R</w:t>
            </w:r>
          </w:p>
        </w:tc>
        <w:tc>
          <w:tcPr>
            <w:tcW w:w="82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2020R</w:t>
            </w:r>
          </w:p>
        </w:tc>
        <w:tc>
          <w:tcPr>
            <w:tcW w:w="683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10R</w:t>
            </w:r>
          </w:p>
        </w:tc>
      </w:tr>
      <w:tr w:rsidR="00D93CD1" w:rsidRPr="00893317">
        <w:trPr>
          <w:trHeight w:val="424"/>
        </w:trPr>
        <w:tc>
          <w:tcPr>
            <w:tcW w:w="514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7" w:type="dxa"/>
            <w:vMerge/>
            <w:tcBorders>
              <w:right w:val="single" w:sz="4" w:space="0" w:color="auto"/>
            </w:tcBorders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II</w:t>
            </w: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75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8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2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751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751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87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2020R</w:t>
            </w:r>
          </w:p>
        </w:tc>
        <w:tc>
          <w:tcPr>
            <w:tcW w:w="82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20R</w:t>
            </w:r>
          </w:p>
        </w:tc>
        <w:tc>
          <w:tcPr>
            <w:tcW w:w="683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20R</w:t>
            </w:r>
          </w:p>
        </w:tc>
      </w:tr>
      <w:tr w:rsidR="00D93CD1" w:rsidRPr="00893317">
        <w:trPr>
          <w:trHeight w:val="450"/>
        </w:trPr>
        <w:tc>
          <w:tcPr>
            <w:tcW w:w="514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93" w:type="dxa"/>
            <w:gridSpan w:val="2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Параметр связи, мм</w:t>
            </w:r>
          </w:p>
        </w:tc>
        <w:tc>
          <w:tcPr>
            <w:tcW w:w="75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58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52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751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1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87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83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93CD1" w:rsidRPr="00893317">
        <w:trPr>
          <w:trHeight w:val="423"/>
        </w:trPr>
        <w:tc>
          <w:tcPr>
            <w:tcW w:w="514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93" w:type="dxa"/>
            <w:gridSpan w:val="2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Точность, квалитет</w:t>
            </w:r>
          </w:p>
        </w:tc>
        <w:tc>
          <w:tcPr>
            <w:tcW w:w="75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8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2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751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51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87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683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D93CD1" w:rsidRPr="00893317">
        <w:trPr>
          <w:trHeight w:val="522"/>
        </w:trPr>
        <w:tc>
          <w:tcPr>
            <w:tcW w:w="514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93" w:type="dxa"/>
            <w:gridSpan w:val="2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Верхнее отклонение, мм</w:t>
            </w:r>
          </w:p>
        </w:tc>
        <w:tc>
          <w:tcPr>
            <w:tcW w:w="75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</w:p>
        </w:tc>
        <w:tc>
          <w:tcPr>
            <w:tcW w:w="58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2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51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51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87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2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83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D93CD1" w:rsidRPr="00893317">
        <w:trPr>
          <w:trHeight w:val="783"/>
        </w:trPr>
        <w:tc>
          <w:tcPr>
            <w:tcW w:w="514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93" w:type="dxa"/>
            <w:gridSpan w:val="2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 xml:space="preserve">Нижнее </w:t>
            </w:r>
            <w:r w:rsidR="00804B2B" w:rsidRPr="00893317">
              <w:rPr>
                <w:rFonts w:ascii="Times New Roman" w:hAnsi="Times New Roman" w:cs="Times New Roman"/>
                <w:sz w:val="20"/>
                <w:szCs w:val="20"/>
              </w:rPr>
              <w:t>отклонение, мм</w:t>
            </w:r>
          </w:p>
        </w:tc>
        <w:tc>
          <w:tcPr>
            <w:tcW w:w="75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-0,19</w:t>
            </w:r>
          </w:p>
        </w:tc>
        <w:tc>
          <w:tcPr>
            <w:tcW w:w="58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-0,3</w:t>
            </w:r>
          </w:p>
        </w:tc>
        <w:tc>
          <w:tcPr>
            <w:tcW w:w="52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-0,15</w:t>
            </w:r>
          </w:p>
        </w:tc>
        <w:tc>
          <w:tcPr>
            <w:tcW w:w="751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-0,2</w:t>
            </w:r>
          </w:p>
        </w:tc>
        <w:tc>
          <w:tcPr>
            <w:tcW w:w="751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-0,2</w:t>
            </w:r>
          </w:p>
        </w:tc>
        <w:tc>
          <w:tcPr>
            <w:tcW w:w="887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-0,05</w:t>
            </w:r>
          </w:p>
        </w:tc>
        <w:tc>
          <w:tcPr>
            <w:tcW w:w="82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-0,06</w:t>
            </w:r>
          </w:p>
        </w:tc>
        <w:tc>
          <w:tcPr>
            <w:tcW w:w="683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-0,06</w:t>
            </w:r>
          </w:p>
        </w:tc>
      </w:tr>
      <w:tr w:rsidR="00D93CD1" w:rsidRPr="00893317">
        <w:trPr>
          <w:trHeight w:val="401"/>
        </w:trPr>
        <w:tc>
          <w:tcPr>
            <w:tcW w:w="514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93" w:type="dxa"/>
            <w:gridSpan w:val="2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 xml:space="preserve">Допуск 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</w:p>
        </w:tc>
        <w:tc>
          <w:tcPr>
            <w:tcW w:w="75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58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2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51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51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87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2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83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</w:tr>
    </w:tbl>
    <w:p w:rsidR="00ED7331" w:rsidRDefault="00D82E73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D7331" w:rsidRPr="00893317">
        <w:rPr>
          <w:rFonts w:ascii="Times New Roman" w:hAnsi="Times New Roman" w:cs="Times New Roman"/>
          <w:b/>
          <w:bCs/>
          <w:sz w:val="28"/>
          <w:szCs w:val="28"/>
        </w:rPr>
        <w:t>ПОКАЗАТЕЛИ СВЯЗАННОСТИ</w:t>
      </w:r>
      <w:r w:rsidRPr="008933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7331" w:rsidRPr="00893317">
        <w:rPr>
          <w:rFonts w:ascii="Times New Roman" w:hAnsi="Times New Roman" w:cs="Times New Roman"/>
          <w:b/>
          <w:bCs/>
          <w:sz w:val="28"/>
          <w:szCs w:val="28"/>
        </w:rPr>
        <w:t>ПЛОСКОСТНЫХ</w:t>
      </w:r>
      <w:r w:rsidRPr="008933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7331" w:rsidRPr="00893317">
        <w:rPr>
          <w:rFonts w:ascii="Times New Roman" w:hAnsi="Times New Roman" w:cs="Times New Roman"/>
          <w:b/>
          <w:bCs/>
          <w:sz w:val="28"/>
          <w:szCs w:val="28"/>
        </w:rPr>
        <w:t>ЭЛЕМЕНТОВ</w:t>
      </w:r>
      <w:r w:rsidR="00ED7331" w:rsidRPr="00893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43E" w:rsidRPr="00893317" w:rsidRDefault="006B043E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2C2" w:rsidRPr="00893317" w:rsidRDefault="00D93CD1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При анализе структур связей используют некоторые показатели, понятия которых сформированы в теориях и графах. Так, связанность, следовательно, и функция каждого отдельного элемента в рассматриваемой структуре, моделируемой соответствующим графом (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93317">
        <w:rPr>
          <w:rFonts w:ascii="Times New Roman" w:hAnsi="Times New Roman" w:cs="Times New Roman"/>
          <w:sz w:val="28"/>
          <w:szCs w:val="28"/>
        </w:rPr>
        <w:t xml:space="preserve">) оценивают числом рёбер, связанных с вершиной графа, моделирующий этот элемент. Такой показатель обозначают и называют степенью вершины. Необходимо определить значение этого показателя последовательно для каждого плоскостного элемента, связь между которыми моделируется в 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9331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93317">
        <w:rPr>
          <w:rFonts w:ascii="Times New Roman" w:hAnsi="Times New Roman" w:cs="Times New Roman"/>
          <w:sz w:val="28"/>
          <w:szCs w:val="28"/>
        </w:rPr>
        <w:t xml:space="preserve"> (Э</w:t>
      </w:r>
      <w:r w:rsidRPr="00893317"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r w:rsidRPr="00893317">
        <w:rPr>
          <w:rFonts w:ascii="Times New Roman" w:hAnsi="Times New Roman" w:cs="Times New Roman"/>
          <w:sz w:val="28"/>
          <w:szCs w:val="28"/>
        </w:rPr>
        <w:t>; К</w:t>
      </w:r>
      <w:r w:rsidRPr="00893317"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r w:rsidRPr="00893317">
        <w:rPr>
          <w:rFonts w:ascii="Times New Roman" w:hAnsi="Times New Roman" w:cs="Times New Roman"/>
          <w:sz w:val="28"/>
          <w:szCs w:val="28"/>
        </w:rPr>
        <w:t>).</w:t>
      </w:r>
    </w:p>
    <w:p w:rsidR="00D93CD1" w:rsidRPr="00893317" w:rsidRDefault="00D93CD1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 xml:space="preserve">Результаты занесем в двухмерную таблицу 1-ая </w:t>
      </w:r>
      <w:r w:rsidR="00804B2B" w:rsidRPr="00893317">
        <w:rPr>
          <w:rFonts w:ascii="Times New Roman" w:hAnsi="Times New Roman" w:cs="Times New Roman"/>
          <w:sz w:val="28"/>
          <w:szCs w:val="28"/>
        </w:rPr>
        <w:t>строка,</w:t>
      </w:r>
      <w:r w:rsidRPr="00893317">
        <w:rPr>
          <w:rFonts w:ascii="Times New Roman" w:hAnsi="Times New Roman" w:cs="Times New Roman"/>
          <w:sz w:val="28"/>
          <w:szCs w:val="28"/>
        </w:rPr>
        <w:t xml:space="preserve"> которой описывает состав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Э</w:t>
      </w:r>
      <w:r w:rsidRPr="00893317"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r w:rsidRPr="00893317">
        <w:rPr>
          <w:rFonts w:ascii="Times New Roman" w:hAnsi="Times New Roman" w:cs="Times New Roman"/>
          <w:sz w:val="28"/>
          <w:szCs w:val="28"/>
        </w:rPr>
        <w:t xml:space="preserve">, представленных в 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9331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93317">
        <w:rPr>
          <w:rFonts w:ascii="Times New Roman" w:hAnsi="Times New Roman" w:cs="Times New Roman"/>
          <w:sz w:val="28"/>
          <w:szCs w:val="28"/>
        </w:rPr>
        <w:t>, а 2-ая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- показатели С (Э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893317">
        <w:rPr>
          <w:rFonts w:ascii="Times New Roman" w:hAnsi="Times New Roman" w:cs="Times New Roman"/>
          <w:sz w:val="28"/>
          <w:szCs w:val="28"/>
        </w:rPr>
        <w:t>) соответственно по столбцам для каждого элемента Э</w:t>
      </w:r>
      <w:r w:rsidRPr="00893317"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r w:rsidRPr="00893317">
        <w:rPr>
          <w:rFonts w:ascii="Times New Roman" w:hAnsi="Times New Roman" w:cs="Times New Roman"/>
          <w:sz w:val="28"/>
          <w:szCs w:val="28"/>
        </w:rPr>
        <w:t>.</w:t>
      </w:r>
    </w:p>
    <w:p w:rsidR="00D93CD1" w:rsidRPr="00893317" w:rsidRDefault="00D93CD1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CD1" w:rsidRPr="00893317" w:rsidRDefault="00D93CD1" w:rsidP="00D82E73">
      <w:pPr>
        <w:tabs>
          <w:tab w:val="left" w:pos="759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"/>
        <w:gridCol w:w="2059"/>
        <w:gridCol w:w="1036"/>
        <w:gridCol w:w="1159"/>
        <w:gridCol w:w="1159"/>
        <w:gridCol w:w="1160"/>
        <w:gridCol w:w="1159"/>
        <w:gridCol w:w="1159"/>
      </w:tblGrid>
      <w:tr w:rsidR="00C549E7" w:rsidRPr="00893317">
        <w:trPr>
          <w:trHeight w:val="417"/>
        </w:trPr>
        <w:tc>
          <w:tcPr>
            <w:tcW w:w="308" w:type="dxa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9" w:type="dxa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Индекс Э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1036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159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2020</w:t>
            </w:r>
          </w:p>
        </w:tc>
        <w:tc>
          <w:tcPr>
            <w:tcW w:w="1159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2021</w:t>
            </w:r>
          </w:p>
        </w:tc>
        <w:tc>
          <w:tcPr>
            <w:tcW w:w="116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3020</w:t>
            </w:r>
          </w:p>
        </w:tc>
        <w:tc>
          <w:tcPr>
            <w:tcW w:w="1159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</w:t>
            </w:r>
          </w:p>
        </w:tc>
        <w:tc>
          <w:tcPr>
            <w:tcW w:w="1159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30</w:t>
            </w:r>
          </w:p>
        </w:tc>
      </w:tr>
      <w:tr w:rsidR="00C549E7" w:rsidRPr="00893317">
        <w:trPr>
          <w:trHeight w:val="373"/>
        </w:trPr>
        <w:tc>
          <w:tcPr>
            <w:tcW w:w="308" w:type="dxa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9" w:type="dxa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Значение С (Э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j</w:t>
            </w: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6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9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9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9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9" w:type="dxa"/>
            <w:vAlign w:val="center"/>
          </w:tcPr>
          <w:p w:rsidR="00D93CD1" w:rsidRPr="00893317" w:rsidRDefault="00D93CD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D93CD1" w:rsidRPr="00893317" w:rsidRDefault="00D93CD1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331" w:rsidRDefault="00ED7331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317">
        <w:rPr>
          <w:rFonts w:ascii="Times New Roman" w:hAnsi="Times New Roman" w:cs="Times New Roman"/>
          <w:b/>
          <w:bCs/>
          <w:sz w:val="28"/>
          <w:szCs w:val="28"/>
        </w:rPr>
        <w:t>МАТРИЦА ИНЦЕНДЕНТНОСТИ</w:t>
      </w:r>
    </w:p>
    <w:p w:rsidR="006B043E" w:rsidRPr="00893317" w:rsidRDefault="006B043E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3CD1" w:rsidRPr="00893317" w:rsidRDefault="00D93CD1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При исследовании структуры сетей (графов), эффективно пользоваться их матричными представлениями. Исходное описание графа (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93317">
        <w:rPr>
          <w:rFonts w:ascii="Times New Roman" w:hAnsi="Times New Roman" w:cs="Times New Roman"/>
          <w:sz w:val="28"/>
          <w:szCs w:val="28"/>
        </w:rPr>
        <w:t>(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93317">
        <w:rPr>
          <w:rFonts w:ascii="Times New Roman" w:hAnsi="Times New Roman" w:cs="Times New Roman"/>
          <w:sz w:val="28"/>
          <w:szCs w:val="28"/>
        </w:rPr>
        <w:t>;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93317">
        <w:rPr>
          <w:rFonts w:ascii="Times New Roman" w:hAnsi="Times New Roman" w:cs="Times New Roman"/>
          <w:sz w:val="28"/>
          <w:szCs w:val="28"/>
        </w:rPr>
        <w:t>)</w:t>
      </w:r>
      <w:r w:rsidR="00804B2B" w:rsidRPr="00893317">
        <w:rPr>
          <w:rFonts w:ascii="Times New Roman" w:hAnsi="Times New Roman" w:cs="Times New Roman"/>
          <w:sz w:val="28"/>
          <w:szCs w:val="28"/>
        </w:rPr>
        <w:t>)</w:t>
      </w:r>
      <w:r w:rsidRPr="00893317">
        <w:rPr>
          <w:rFonts w:ascii="Times New Roman" w:hAnsi="Times New Roman" w:cs="Times New Roman"/>
          <w:sz w:val="28"/>
          <w:szCs w:val="28"/>
        </w:rPr>
        <w:t xml:space="preserve"> дает его матрица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ин</w:t>
      </w:r>
      <w:r w:rsidR="00804B2B" w:rsidRPr="00893317">
        <w:rPr>
          <w:rFonts w:ascii="Times New Roman" w:hAnsi="Times New Roman" w:cs="Times New Roman"/>
          <w:sz w:val="28"/>
          <w:szCs w:val="28"/>
        </w:rPr>
        <w:t>ц</w:t>
      </w:r>
      <w:r w:rsidRPr="00893317">
        <w:rPr>
          <w:rFonts w:ascii="Times New Roman" w:hAnsi="Times New Roman" w:cs="Times New Roman"/>
          <w:sz w:val="28"/>
          <w:szCs w:val="28"/>
        </w:rPr>
        <w:t>ендентности. Из теории графов известно, что если вершина (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93317">
        <w:rPr>
          <w:rFonts w:ascii="Times New Roman" w:hAnsi="Times New Roman" w:cs="Times New Roman"/>
          <w:sz w:val="28"/>
          <w:szCs w:val="28"/>
        </w:rPr>
        <w:t>) является концом ребра Е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893317">
        <w:rPr>
          <w:rFonts w:ascii="Times New Roman" w:hAnsi="Times New Roman" w:cs="Times New Roman"/>
          <w:sz w:val="28"/>
          <w:szCs w:val="28"/>
        </w:rPr>
        <w:t xml:space="preserve">, то говорят, что они </w:t>
      </w:r>
      <w:r w:rsidR="00804B2B" w:rsidRPr="00893317">
        <w:rPr>
          <w:rFonts w:ascii="Times New Roman" w:hAnsi="Times New Roman" w:cs="Times New Roman"/>
          <w:sz w:val="28"/>
          <w:szCs w:val="28"/>
        </w:rPr>
        <w:t>инцендентна</w:t>
      </w:r>
      <w:r w:rsidRPr="00893317">
        <w:rPr>
          <w:rFonts w:ascii="Times New Roman" w:hAnsi="Times New Roman" w:cs="Times New Roman"/>
          <w:sz w:val="28"/>
          <w:szCs w:val="28"/>
        </w:rPr>
        <w:t>.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Каждая строка матрицы описывает связанность вершин (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93317">
        <w:rPr>
          <w:rFonts w:ascii="Times New Roman" w:hAnsi="Times New Roman" w:cs="Times New Roman"/>
          <w:sz w:val="28"/>
          <w:szCs w:val="28"/>
        </w:rPr>
        <w:t>) графа, а столбец моделирует ребро (Е) графа, так, что размерность матрицы: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93317">
        <w:rPr>
          <w:rFonts w:ascii="Times New Roman" w:hAnsi="Times New Roman" w:cs="Times New Roman"/>
          <w:sz w:val="28"/>
          <w:szCs w:val="28"/>
        </w:rPr>
        <w:t>.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="006F38D5" w:rsidRPr="00893317">
        <w:rPr>
          <w:rFonts w:ascii="Times New Roman" w:hAnsi="Times New Roman" w:cs="Times New Roman"/>
          <w:sz w:val="28"/>
          <w:szCs w:val="28"/>
        </w:rPr>
        <w:t xml:space="preserve">В ней число строк соответствует числу вершин, а число столбцов – числу ребер. </w:t>
      </w:r>
    </w:p>
    <w:p w:rsidR="006F38D5" w:rsidRPr="00893317" w:rsidRDefault="006F38D5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 xml:space="preserve">Элементами матрицы инцендентности не ориентированных графов могут </w:t>
      </w:r>
      <w:r w:rsidR="00804B2B" w:rsidRPr="00893317">
        <w:rPr>
          <w:rFonts w:ascii="Times New Roman" w:hAnsi="Times New Roman" w:cs="Times New Roman"/>
          <w:sz w:val="28"/>
          <w:szCs w:val="28"/>
        </w:rPr>
        <w:t>б</w:t>
      </w:r>
      <w:r w:rsidRPr="00893317">
        <w:rPr>
          <w:rFonts w:ascii="Times New Roman" w:hAnsi="Times New Roman" w:cs="Times New Roman"/>
          <w:sz w:val="28"/>
          <w:szCs w:val="28"/>
        </w:rPr>
        <w:t>ыть только нули или единицы. Они определяются по следующему правилу:</w:t>
      </w:r>
    </w:p>
    <w:p w:rsidR="006F38D5" w:rsidRPr="00893317" w:rsidRDefault="006F38D5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 xml:space="preserve">- 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ij</w:t>
      </w:r>
      <w:r w:rsidRPr="00893317">
        <w:rPr>
          <w:rFonts w:ascii="Times New Roman" w:hAnsi="Times New Roman" w:cs="Times New Roman"/>
          <w:sz w:val="28"/>
          <w:szCs w:val="28"/>
        </w:rPr>
        <w:t xml:space="preserve">-ый элемент матрицы = 1, если вершина 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D82E73" w:rsidRPr="008933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инцендентна ребру Е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8D5" w:rsidRPr="00893317" w:rsidRDefault="006F38D5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893317">
        <w:rPr>
          <w:rFonts w:ascii="Times New Roman" w:hAnsi="Times New Roman" w:cs="Times New Roman"/>
          <w:sz w:val="28"/>
          <w:szCs w:val="28"/>
        </w:rPr>
        <w:t xml:space="preserve">- 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ij</w:t>
      </w:r>
      <w:r w:rsidRPr="00893317">
        <w:rPr>
          <w:rFonts w:ascii="Times New Roman" w:hAnsi="Times New Roman" w:cs="Times New Roman"/>
          <w:sz w:val="28"/>
          <w:szCs w:val="28"/>
        </w:rPr>
        <w:t xml:space="preserve">-ый элемент матрицы = 0, если вершина 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D82E73" w:rsidRPr="008933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не инцендентна ребру Е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</w:p>
    <w:p w:rsidR="006F38D5" w:rsidRPr="00893317" w:rsidRDefault="00ED7331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 xml:space="preserve">- </w:t>
      </w:r>
      <w:r w:rsidR="006F38D5" w:rsidRPr="00893317">
        <w:rPr>
          <w:rFonts w:ascii="Times New Roman" w:hAnsi="Times New Roman" w:cs="Times New Roman"/>
          <w:sz w:val="28"/>
          <w:szCs w:val="28"/>
        </w:rPr>
        <w:t>Каждый столбец матрицы инцендентности содержит обяз</w:t>
      </w:r>
      <w:r w:rsidR="00D91C6C" w:rsidRPr="00893317">
        <w:rPr>
          <w:rFonts w:ascii="Times New Roman" w:hAnsi="Times New Roman" w:cs="Times New Roman"/>
          <w:sz w:val="28"/>
          <w:szCs w:val="28"/>
        </w:rPr>
        <w:t>ательно два единичных элемента.</w:t>
      </w:r>
    </w:p>
    <w:p w:rsidR="006F38D5" w:rsidRPr="00893317" w:rsidRDefault="00ED7331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 xml:space="preserve">- </w:t>
      </w:r>
      <w:r w:rsidR="006F38D5" w:rsidRPr="00893317">
        <w:rPr>
          <w:rFonts w:ascii="Times New Roman" w:hAnsi="Times New Roman" w:cs="Times New Roman"/>
          <w:sz w:val="28"/>
          <w:szCs w:val="28"/>
        </w:rPr>
        <w:t>Количество едини</w:t>
      </w:r>
      <w:r w:rsidR="00D91C6C" w:rsidRPr="00893317">
        <w:rPr>
          <w:rFonts w:ascii="Times New Roman" w:hAnsi="Times New Roman" w:cs="Times New Roman"/>
          <w:sz w:val="28"/>
          <w:szCs w:val="28"/>
        </w:rPr>
        <w:t>ц в строке равно степени вершин.</w:t>
      </w:r>
    </w:p>
    <w:p w:rsidR="00D82E73" w:rsidRPr="00893317" w:rsidRDefault="00D82E73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8D5" w:rsidRPr="00893317" w:rsidRDefault="006F38D5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9331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6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4"/>
        <w:gridCol w:w="1163"/>
        <w:gridCol w:w="1163"/>
        <w:gridCol w:w="1163"/>
        <w:gridCol w:w="1163"/>
        <w:gridCol w:w="1164"/>
        <w:gridCol w:w="1164"/>
        <w:gridCol w:w="1164"/>
      </w:tblGrid>
      <w:tr w:rsidR="00C549E7" w:rsidRPr="00893317">
        <w:trPr>
          <w:trHeight w:val="370"/>
        </w:trPr>
        <w:tc>
          <w:tcPr>
            <w:tcW w:w="874" w:type="dxa"/>
            <w:tcBorders>
              <w:tl2br w:val="single" w:sz="4" w:space="0" w:color="auto"/>
            </w:tcBorders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</w:p>
        </w:tc>
        <w:tc>
          <w:tcPr>
            <w:tcW w:w="1163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63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63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4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64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64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9E7" w:rsidRPr="00893317">
        <w:trPr>
          <w:trHeight w:val="370"/>
        </w:trPr>
        <w:tc>
          <w:tcPr>
            <w:tcW w:w="874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63" w:type="dxa"/>
            <w:tcBorders>
              <w:tl2br w:val="single" w:sz="4" w:space="0" w:color="auto"/>
            </w:tcBorders>
          </w:tcPr>
          <w:p w:rsidR="006F38D5" w:rsidRPr="00893317" w:rsidRDefault="00D82E73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F38D5"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="006F38D5"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j</w:t>
            </w:r>
          </w:p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1163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163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163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164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1164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1164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C(</w:t>
            </w: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j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C549E7" w:rsidRPr="00893317">
        <w:trPr>
          <w:trHeight w:val="370"/>
        </w:trPr>
        <w:tc>
          <w:tcPr>
            <w:tcW w:w="874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63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10</w:t>
            </w:r>
          </w:p>
        </w:tc>
        <w:tc>
          <w:tcPr>
            <w:tcW w:w="1163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63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63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64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64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64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549E7" w:rsidRPr="00893317">
        <w:trPr>
          <w:trHeight w:val="370"/>
        </w:trPr>
        <w:tc>
          <w:tcPr>
            <w:tcW w:w="874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63" w:type="dxa"/>
            <w:vAlign w:val="center"/>
          </w:tcPr>
          <w:p w:rsidR="006F38D5" w:rsidRPr="00893317" w:rsidRDefault="00D82E73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F38D5"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6F38D5"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2020</w:t>
            </w:r>
          </w:p>
        </w:tc>
        <w:tc>
          <w:tcPr>
            <w:tcW w:w="1163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63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63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64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64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64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549E7" w:rsidRPr="00893317">
        <w:trPr>
          <w:trHeight w:val="370"/>
        </w:trPr>
        <w:tc>
          <w:tcPr>
            <w:tcW w:w="874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3" w:type="dxa"/>
            <w:vAlign w:val="center"/>
          </w:tcPr>
          <w:p w:rsidR="006F38D5" w:rsidRPr="00893317" w:rsidRDefault="00D82E73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F38D5"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6F38D5"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2021</w:t>
            </w:r>
          </w:p>
        </w:tc>
        <w:tc>
          <w:tcPr>
            <w:tcW w:w="1163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63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63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64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64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64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549E7" w:rsidRPr="00893317">
        <w:trPr>
          <w:trHeight w:val="370"/>
        </w:trPr>
        <w:tc>
          <w:tcPr>
            <w:tcW w:w="874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63" w:type="dxa"/>
            <w:vAlign w:val="center"/>
          </w:tcPr>
          <w:p w:rsidR="006F38D5" w:rsidRPr="00893317" w:rsidRDefault="00D82E73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F38D5"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6F38D5"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3020</w:t>
            </w:r>
          </w:p>
        </w:tc>
        <w:tc>
          <w:tcPr>
            <w:tcW w:w="1163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63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63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64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64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64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549E7" w:rsidRPr="00893317">
        <w:trPr>
          <w:trHeight w:val="370"/>
        </w:trPr>
        <w:tc>
          <w:tcPr>
            <w:tcW w:w="874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63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20</w:t>
            </w:r>
          </w:p>
        </w:tc>
        <w:tc>
          <w:tcPr>
            <w:tcW w:w="1163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63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63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64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64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64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549E7" w:rsidRPr="00893317">
        <w:trPr>
          <w:trHeight w:val="370"/>
        </w:trPr>
        <w:tc>
          <w:tcPr>
            <w:tcW w:w="874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63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30</w:t>
            </w:r>
          </w:p>
        </w:tc>
        <w:tc>
          <w:tcPr>
            <w:tcW w:w="1163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63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63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64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64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64" w:type="dxa"/>
            <w:vAlign w:val="center"/>
          </w:tcPr>
          <w:p w:rsidR="006F38D5" w:rsidRPr="00893317" w:rsidRDefault="006F38D5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</w:tbl>
    <w:p w:rsidR="006F38D5" w:rsidRPr="00893317" w:rsidRDefault="006F38D5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F38D5" w:rsidRPr="00893317" w:rsidRDefault="006F38D5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0 – отсутствие связи на графе (см.рис.)</w:t>
      </w:r>
    </w:p>
    <w:p w:rsidR="006F38D5" w:rsidRPr="00893317" w:rsidRDefault="006F38D5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1 – наличие связи на графе (см.рис.)</w:t>
      </w:r>
    </w:p>
    <w:p w:rsidR="006F38D5" w:rsidRDefault="006F38D5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2 – количество связей</w:t>
      </w:r>
      <w:r w:rsidR="00ED7331" w:rsidRPr="00893317">
        <w:rPr>
          <w:rFonts w:ascii="Times New Roman" w:hAnsi="Times New Roman" w:cs="Times New Roman"/>
          <w:sz w:val="28"/>
          <w:szCs w:val="28"/>
        </w:rPr>
        <w:t>.</w:t>
      </w:r>
    </w:p>
    <w:p w:rsidR="006B043E" w:rsidRPr="00893317" w:rsidRDefault="006B043E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331" w:rsidRDefault="00ED7331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317">
        <w:rPr>
          <w:rFonts w:ascii="Times New Roman" w:hAnsi="Times New Roman" w:cs="Times New Roman"/>
          <w:b/>
          <w:bCs/>
          <w:sz w:val="28"/>
          <w:szCs w:val="28"/>
        </w:rPr>
        <w:t>МАТРИЦА СМЕЖНОСТИ</w:t>
      </w:r>
    </w:p>
    <w:p w:rsidR="006B043E" w:rsidRPr="00893317" w:rsidRDefault="006B043E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7331" w:rsidRPr="00893317" w:rsidRDefault="00ED7331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Из теории графов известно, что множество вершин (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93317">
        <w:rPr>
          <w:rFonts w:ascii="Times New Roman" w:hAnsi="Times New Roman" w:cs="Times New Roman"/>
          <w:sz w:val="28"/>
          <w:szCs w:val="28"/>
        </w:rPr>
        <w:t>) вместе с определяемым на нем отношением смежности полностью определяет граф, поэтому его можно представить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 xml:space="preserve">матрицей смежности. </w:t>
      </w:r>
    </w:p>
    <w:p w:rsidR="00ED7331" w:rsidRPr="00893317" w:rsidRDefault="00ED7331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Строки и столбцы этой матрицы соответствуют вершинам графа, а ее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ij</w:t>
      </w:r>
      <w:r w:rsidRPr="00893317">
        <w:rPr>
          <w:rFonts w:ascii="Times New Roman" w:hAnsi="Times New Roman" w:cs="Times New Roman"/>
          <w:sz w:val="28"/>
          <w:szCs w:val="28"/>
        </w:rPr>
        <w:t xml:space="preserve">-ый элемент равен числу кратных ребер, связывающих вершины 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93317">
        <w:rPr>
          <w:rFonts w:ascii="Times New Roman" w:hAnsi="Times New Roman" w:cs="Times New Roman"/>
          <w:sz w:val="28"/>
          <w:szCs w:val="28"/>
        </w:rPr>
        <w:t xml:space="preserve"> и 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893317">
        <w:rPr>
          <w:rFonts w:ascii="Times New Roman" w:hAnsi="Times New Roman" w:cs="Times New Roman"/>
          <w:sz w:val="28"/>
          <w:szCs w:val="28"/>
        </w:rPr>
        <w:t>.</w:t>
      </w:r>
    </w:p>
    <w:p w:rsidR="00ED7331" w:rsidRPr="00893317" w:rsidRDefault="00ED7331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9331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93317">
        <w:rPr>
          <w:rFonts w:ascii="Times New Roman" w:hAnsi="Times New Roman" w:cs="Times New Roman"/>
          <w:sz w:val="28"/>
          <w:szCs w:val="28"/>
        </w:rPr>
        <w:t xml:space="preserve"> – простой не ориентированный граф, то его матрица смежности симметрична относительно главной диагонали матрицы, элементы которой равны нулю, остальные элементы матрицы равны нулю или единице.</w:t>
      </w:r>
    </w:p>
    <w:p w:rsidR="00ED7331" w:rsidRPr="00893317" w:rsidRDefault="00ED7331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Сумма элементов матрицы по строкам или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столбцам есть число, названное выше степенью вершины.</w:t>
      </w:r>
    </w:p>
    <w:p w:rsidR="006B043E" w:rsidRDefault="006B043E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331" w:rsidRPr="00893317" w:rsidRDefault="00ED7331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Таблица 7</w:t>
      </w:r>
    </w:p>
    <w:tbl>
      <w:tblPr>
        <w:tblW w:w="884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2"/>
        <w:gridCol w:w="1058"/>
        <w:gridCol w:w="1020"/>
        <w:gridCol w:w="1059"/>
        <w:gridCol w:w="1059"/>
        <w:gridCol w:w="1060"/>
        <w:gridCol w:w="1021"/>
        <w:gridCol w:w="942"/>
        <w:gridCol w:w="942"/>
      </w:tblGrid>
      <w:tr w:rsidR="00C549E7" w:rsidRPr="00893317">
        <w:trPr>
          <w:trHeight w:val="370"/>
        </w:trPr>
        <w:tc>
          <w:tcPr>
            <w:tcW w:w="682" w:type="dxa"/>
            <w:tcBorders>
              <w:tl2br w:val="single" w:sz="4" w:space="0" w:color="auto"/>
            </w:tcBorders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</w:p>
        </w:tc>
        <w:tc>
          <w:tcPr>
            <w:tcW w:w="1020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59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59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60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21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42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2" w:type="dxa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9E7" w:rsidRPr="00893317">
        <w:trPr>
          <w:trHeight w:val="370"/>
        </w:trPr>
        <w:tc>
          <w:tcPr>
            <w:tcW w:w="682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8" w:type="dxa"/>
            <w:tcBorders>
              <w:tl2br w:val="single" w:sz="4" w:space="0" w:color="auto"/>
            </w:tcBorders>
          </w:tcPr>
          <w:p w:rsidR="00ED7331" w:rsidRPr="00893317" w:rsidRDefault="00D82E73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D7331"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ED7331"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j</w:t>
            </w:r>
          </w:p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1020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059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020</w:t>
            </w:r>
          </w:p>
        </w:tc>
        <w:tc>
          <w:tcPr>
            <w:tcW w:w="1059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2021</w:t>
            </w:r>
          </w:p>
        </w:tc>
        <w:tc>
          <w:tcPr>
            <w:tcW w:w="1060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3020</w:t>
            </w:r>
          </w:p>
        </w:tc>
        <w:tc>
          <w:tcPr>
            <w:tcW w:w="1021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</w:t>
            </w:r>
          </w:p>
        </w:tc>
        <w:tc>
          <w:tcPr>
            <w:tcW w:w="942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30</w:t>
            </w:r>
          </w:p>
        </w:tc>
        <w:tc>
          <w:tcPr>
            <w:tcW w:w="942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C(</w:t>
            </w: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j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C549E7" w:rsidRPr="00893317">
        <w:trPr>
          <w:trHeight w:val="370"/>
        </w:trPr>
        <w:tc>
          <w:tcPr>
            <w:tcW w:w="682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58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10</w:t>
            </w:r>
          </w:p>
        </w:tc>
        <w:tc>
          <w:tcPr>
            <w:tcW w:w="1020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9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2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2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549E7" w:rsidRPr="00893317">
        <w:trPr>
          <w:trHeight w:val="370"/>
        </w:trPr>
        <w:tc>
          <w:tcPr>
            <w:tcW w:w="682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58" w:type="dxa"/>
            <w:vAlign w:val="center"/>
          </w:tcPr>
          <w:p w:rsidR="00ED7331" w:rsidRPr="00893317" w:rsidRDefault="00D82E73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D7331"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ED7331"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2020</w:t>
            </w:r>
          </w:p>
        </w:tc>
        <w:tc>
          <w:tcPr>
            <w:tcW w:w="1020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9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0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2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2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549E7" w:rsidRPr="00893317">
        <w:trPr>
          <w:trHeight w:val="370"/>
        </w:trPr>
        <w:tc>
          <w:tcPr>
            <w:tcW w:w="682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58" w:type="dxa"/>
            <w:vAlign w:val="center"/>
          </w:tcPr>
          <w:p w:rsidR="00ED7331" w:rsidRPr="00893317" w:rsidRDefault="00D82E73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D7331"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ED7331"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2021</w:t>
            </w:r>
          </w:p>
        </w:tc>
        <w:tc>
          <w:tcPr>
            <w:tcW w:w="1020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9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2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2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549E7" w:rsidRPr="00893317">
        <w:trPr>
          <w:trHeight w:val="370"/>
        </w:trPr>
        <w:tc>
          <w:tcPr>
            <w:tcW w:w="682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58" w:type="dxa"/>
            <w:vAlign w:val="center"/>
          </w:tcPr>
          <w:p w:rsidR="00ED7331" w:rsidRPr="00893317" w:rsidRDefault="00D82E73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D7331"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ED7331"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3020</w:t>
            </w:r>
          </w:p>
        </w:tc>
        <w:tc>
          <w:tcPr>
            <w:tcW w:w="1020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9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9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2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2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549E7" w:rsidRPr="00893317">
        <w:trPr>
          <w:trHeight w:val="370"/>
        </w:trPr>
        <w:tc>
          <w:tcPr>
            <w:tcW w:w="682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58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20</w:t>
            </w:r>
          </w:p>
        </w:tc>
        <w:tc>
          <w:tcPr>
            <w:tcW w:w="1020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9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9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2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2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549E7" w:rsidRPr="00893317">
        <w:trPr>
          <w:trHeight w:val="370"/>
        </w:trPr>
        <w:tc>
          <w:tcPr>
            <w:tcW w:w="682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58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9331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30</w:t>
            </w:r>
          </w:p>
        </w:tc>
        <w:tc>
          <w:tcPr>
            <w:tcW w:w="1020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9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2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2" w:type="dxa"/>
            <w:vAlign w:val="center"/>
          </w:tcPr>
          <w:p w:rsidR="00ED7331" w:rsidRPr="00893317" w:rsidRDefault="00ED7331" w:rsidP="00D82E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</w:tbl>
    <w:p w:rsidR="00D82E73" w:rsidRPr="00893317" w:rsidRDefault="00D82E73" w:rsidP="00D82E73">
      <w:pPr>
        <w:tabs>
          <w:tab w:val="left" w:pos="26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331" w:rsidRPr="00893317" w:rsidRDefault="00ED7331" w:rsidP="00D82E73">
      <w:pPr>
        <w:tabs>
          <w:tab w:val="left" w:pos="26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(1 в 7-ом столбце обозначает прямую связь)</w:t>
      </w:r>
    </w:p>
    <w:p w:rsidR="00ED7331" w:rsidRDefault="00ED7331" w:rsidP="00D82E73">
      <w:pPr>
        <w:tabs>
          <w:tab w:val="left" w:pos="26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Н</w:t>
      </w:r>
      <w:r w:rsidR="00A45EBF" w:rsidRPr="00893317">
        <w:rPr>
          <w:rFonts w:ascii="Times New Roman" w:hAnsi="Times New Roman" w:cs="Times New Roman"/>
          <w:sz w:val="28"/>
          <w:szCs w:val="28"/>
        </w:rPr>
        <w:t>еобходимо отметить, что матричное моделирование структур связано алгоритмизацией многих задач, их анализа и синтеза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="00A45EBF" w:rsidRPr="00893317">
        <w:rPr>
          <w:rFonts w:ascii="Times New Roman" w:hAnsi="Times New Roman" w:cs="Times New Roman"/>
          <w:sz w:val="28"/>
          <w:szCs w:val="28"/>
        </w:rPr>
        <w:t>- для использования в качестве технических средств компьютерах (например: поиск пути на графе и т.д.).</w:t>
      </w:r>
    </w:p>
    <w:p w:rsidR="006B043E" w:rsidRDefault="006B043E" w:rsidP="00D82E73">
      <w:pPr>
        <w:tabs>
          <w:tab w:val="left" w:pos="26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43E" w:rsidRPr="00893317" w:rsidRDefault="006B043E" w:rsidP="00D82E73">
      <w:pPr>
        <w:tabs>
          <w:tab w:val="left" w:pos="26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EBF" w:rsidRPr="00893317" w:rsidRDefault="00D82E73" w:rsidP="00D82E73">
      <w:pPr>
        <w:tabs>
          <w:tab w:val="left" w:pos="26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br w:type="page"/>
      </w:r>
      <w:r w:rsidRPr="00893317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D82E73" w:rsidRPr="00893317" w:rsidRDefault="00D82E73" w:rsidP="00D82E73">
      <w:pPr>
        <w:tabs>
          <w:tab w:val="left" w:pos="26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5EBF" w:rsidRPr="00893317" w:rsidRDefault="00A45EBF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В конструкторском чертеже детали четко зафиксированы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 xml:space="preserve">связи только между всеми плоскостными элементами. В этих условиях моделирование их связей соответствующим графом </w:t>
      </w:r>
      <w:r w:rsidRPr="008933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933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информационно обеспечена уже в чертеже.</w:t>
      </w:r>
    </w:p>
    <w:p w:rsidR="00A45EBF" w:rsidRPr="00893317" w:rsidRDefault="00A45EBF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Другое дело для совокупности элементов вращения. Упомянутая выше сложность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понятия «элемент вращения» предопределяет выделение в структуре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 xml:space="preserve">внутренних (радиус) и межэлементных связей. </w:t>
      </w:r>
    </w:p>
    <w:p w:rsidR="00804B2B" w:rsidRPr="00893317" w:rsidRDefault="00A45EBF" w:rsidP="00D82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В качестве последних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 xml:space="preserve">выступают связи. Между осями - соответствующих элементов, характеризующие их соосность или образующие этих элементов, характеризующие радиальное биение. </w:t>
      </w:r>
    </w:p>
    <w:p w:rsidR="00A45EBF" w:rsidRPr="00893317" w:rsidRDefault="00804B2B" w:rsidP="00D82E73">
      <w:pPr>
        <w:tabs>
          <w:tab w:val="left" w:pos="26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На чертеже детали</w:t>
      </w:r>
      <w:r w:rsidR="00D82E73" w:rsidRPr="00893317">
        <w:rPr>
          <w:rFonts w:ascii="Times New Roman" w:hAnsi="Times New Roman" w:cs="Times New Roman"/>
          <w:sz w:val="28"/>
          <w:szCs w:val="28"/>
        </w:rPr>
        <w:t>,</w:t>
      </w:r>
      <w:r w:rsidRPr="00893317">
        <w:rPr>
          <w:rFonts w:ascii="Times New Roman" w:hAnsi="Times New Roman" w:cs="Times New Roman"/>
          <w:sz w:val="28"/>
          <w:szCs w:val="28"/>
        </w:rPr>
        <w:t xml:space="preserve"> чтобы не загружать его информацией, проставляются только межэлементные связи (соосность или радиальное биение) с жесткими прочностными требованиями, регламентируемые ГОСТ24643-83, остальные – ГОСТ25069-81, они на чертеже не указываются,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>хотя наличие их предполагается изображением соответствующего положения элементов</w:t>
      </w:r>
      <w:r w:rsidR="00D82E73" w:rsidRPr="00893317">
        <w:rPr>
          <w:rFonts w:ascii="Times New Roman" w:hAnsi="Times New Roman" w:cs="Times New Roman"/>
          <w:sz w:val="28"/>
          <w:szCs w:val="28"/>
        </w:rPr>
        <w:t xml:space="preserve"> </w:t>
      </w:r>
      <w:r w:rsidRPr="00893317">
        <w:rPr>
          <w:rFonts w:ascii="Times New Roman" w:hAnsi="Times New Roman" w:cs="Times New Roman"/>
          <w:sz w:val="28"/>
          <w:szCs w:val="28"/>
        </w:rPr>
        <w:t xml:space="preserve">в геометрической детали. Таким образом, разнообразие целей и элементов исследования предполагают целесообразность использования различного типа моделей: </w:t>
      </w:r>
    </w:p>
    <w:p w:rsidR="00804B2B" w:rsidRPr="00893317" w:rsidRDefault="00804B2B" w:rsidP="00D82E73">
      <w:pPr>
        <w:tabs>
          <w:tab w:val="left" w:pos="26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- Изображение графа на чертеже;</w:t>
      </w:r>
    </w:p>
    <w:p w:rsidR="00804B2B" w:rsidRPr="00893317" w:rsidRDefault="00804B2B" w:rsidP="00D82E73">
      <w:pPr>
        <w:tabs>
          <w:tab w:val="left" w:pos="26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- Матриц инцендентности, смежности;</w:t>
      </w:r>
    </w:p>
    <w:p w:rsidR="00804B2B" w:rsidRPr="00893317" w:rsidRDefault="00804B2B" w:rsidP="00D82E73">
      <w:pPr>
        <w:tabs>
          <w:tab w:val="left" w:pos="26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- списков ребер и включающих их таблиц.</w:t>
      </w:r>
    </w:p>
    <w:p w:rsidR="00804B2B" w:rsidRPr="00893317" w:rsidRDefault="00804B2B" w:rsidP="00D82E73">
      <w:pPr>
        <w:tabs>
          <w:tab w:val="left" w:pos="26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17">
        <w:rPr>
          <w:rFonts w:ascii="Times New Roman" w:hAnsi="Times New Roman" w:cs="Times New Roman"/>
          <w:sz w:val="28"/>
          <w:szCs w:val="28"/>
        </w:rPr>
        <w:t>Выше перечисленное иллюстрирует достоинство математических моделей, их способность адекватно с должной информационной полнотой описать исследуемый объект, но главное – они позволяют использовать соответствующий матричный аппарат для переработки информации в ходе соответствующих задач проектирования, способствуя алгоритмизации, а в дальнейшем – автоматизации этого процесса.</w:t>
      </w:r>
      <w:bookmarkStart w:id="0" w:name="_GoBack"/>
      <w:bookmarkEnd w:id="0"/>
    </w:p>
    <w:sectPr w:rsidR="00804B2B" w:rsidRPr="00893317" w:rsidSect="001021F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919" w:rsidRDefault="00222919" w:rsidP="004D24D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2919" w:rsidRDefault="00222919" w:rsidP="004D24D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919" w:rsidRDefault="00222919" w:rsidP="004D24D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2919" w:rsidRDefault="00222919" w:rsidP="004D24D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D77DE"/>
    <w:multiLevelType w:val="hybridMultilevel"/>
    <w:tmpl w:val="76A4D5DC"/>
    <w:lvl w:ilvl="0" w:tplc="F79E0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705C46"/>
    <w:multiLevelType w:val="hybridMultilevel"/>
    <w:tmpl w:val="21E4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925DAB"/>
    <w:multiLevelType w:val="hybridMultilevel"/>
    <w:tmpl w:val="76A4D5DC"/>
    <w:lvl w:ilvl="0" w:tplc="F79E0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FFE"/>
    <w:rsid w:val="00095507"/>
    <w:rsid w:val="000A7ACD"/>
    <w:rsid w:val="001021F4"/>
    <w:rsid w:val="001358AE"/>
    <w:rsid w:val="00164CF1"/>
    <w:rsid w:val="001C41E0"/>
    <w:rsid w:val="002050E4"/>
    <w:rsid w:val="00222919"/>
    <w:rsid w:val="002928AC"/>
    <w:rsid w:val="00325937"/>
    <w:rsid w:val="004716E1"/>
    <w:rsid w:val="004902C2"/>
    <w:rsid w:val="004D24DB"/>
    <w:rsid w:val="005B019B"/>
    <w:rsid w:val="005F6412"/>
    <w:rsid w:val="005F6DE3"/>
    <w:rsid w:val="0060549E"/>
    <w:rsid w:val="00636C22"/>
    <w:rsid w:val="00686EC4"/>
    <w:rsid w:val="006B043E"/>
    <w:rsid w:val="006F38D5"/>
    <w:rsid w:val="00754CA2"/>
    <w:rsid w:val="007D6762"/>
    <w:rsid w:val="00804B2B"/>
    <w:rsid w:val="008275CB"/>
    <w:rsid w:val="00893317"/>
    <w:rsid w:val="008C581F"/>
    <w:rsid w:val="009362D8"/>
    <w:rsid w:val="009A39E3"/>
    <w:rsid w:val="009B634B"/>
    <w:rsid w:val="00A133DC"/>
    <w:rsid w:val="00A20ED9"/>
    <w:rsid w:val="00A45EBF"/>
    <w:rsid w:val="00B24487"/>
    <w:rsid w:val="00B40303"/>
    <w:rsid w:val="00B43693"/>
    <w:rsid w:val="00C549E7"/>
    <w:rsid w:val="00C90BC1"/>
    <w:rsid w:val="00CA1C5F"/>
    <w:rsid w:val="00CA47EA"/>
    <w:rsid w:val="00D82E73"/>
    <w:rsid w:val="00D91C6C"/>
    <w:rsid w:val="00D93CD1"/>
    <w:rsid w:val="00DA5D93"/>
    <w:rsid w:val="00E63FAF"/>
    <w:rsid w:val="00ED7331"/>
    <w:rsid w:val="00F06FFE"/>
    <w:rsid w:val="00F56EA6"/>
    <w:rsid w:val="00F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4:defaultImageDpi w14:val="0"/>
  <w15:chartTrackingRefBased/>
  <w15:docId w15:val="{4533301F-96D1-41C6-845D-9C31B8B9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41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B634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634B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Placeholder Text"/>
    <w:uiPriority w:val="99"/>
    <w:semiHidden/>
    <w:rsid w:val="009B634B"/>
    <w:rPr>
      <w:rFonts w:cs="Times New Roman"/>
      <w:color w:val="808080"/>
    </w:rPr>
  </w:style>
  <w:style w:type="paragraph" w:styleId="a4">
    <w:name w:val="List Paragraph"/>
    <w:basedOn w:val="a"/>
    <w:uiPriority w:val="99"/>
    <w:qFormat/>
    <w:rsid w:val="004D24DB"/>
    <w:pPr>
      <w:ind w:left="720"/>
    </w:pPr>
  </w:style>
  <w:style w:type="paragraph" w:styleId="a5">
    <w:name w:val="header"/>
    <w:basedOn w:val="a"/>
    <w:link w:val="a6"/>
    <w:uiPriority w:val="99"/>
    <w:semiHidden/>
    <w:rsid w:val="004D2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4D24DB"/>
    <w:rPr>
      <w:rFonts w:cs="Times New Roman"/>
    </w:rPr>
  </w:style>
  <w:style w:type="paragraph" w:styleId="a7">
    <w:name w:val="footer"/>
    <w:basedOn w:val="a"/>
    <w:link w:val="a8"/>
    <w:uiPriority w:val="99"/>
    <w:rsid w:val="004D2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4D24DB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B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9B634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9B634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ВСТУПЛЕНИЕ</vt:lpstr>
    </vt:vector>
  </TitlesOfParts>
  <Company>Grizli777</Company>
  <LinksUpToDate>false</LinksUpToDate>
  <CharactersWithSpaces>12865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ВСТУПЛЕНИЕ</dc:title>
  <dc:subject/>
  <dc:creator>Admin</dc:creator>
  <cp:keywords/>
  <dc:description/>
  <cp:lastModifiedBy>admin</cp:lastModifiedBy>
  <cp:revision>2</cp:revision>
  <dcterms:created xsi:type="dcterms:W3CDTF">2014-03-15T16:18:00Z</dcterms:created>
  <dcterms:modified xsi:type="dcterms:W3CDTF">2014-03-15T16:18:00Z</dcterms:modified>
</cp:coreProperties>
</file>