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5F9" w:rsidRDefault="00A535F9" w:rsidP="00A535F9">
      <w:pPr>
        <w:spacing w:line="360" w:lineRule="auto"/>
        <w:ind w:firstLine="709"/>
        <w:jc w:val="center"/>
        <w:rPr>
          <w:color w:val="000000"/>
          <w:sz w:val="28"/>
          <w:szCs w:val="28"/>
          <w:lang w:val="en-US"/>
        </w:rPr>
      </w:pPr>
    </w:p>
    <w:p w:rsidR="00A535F9" w:rsidRDefault="00A535F9" w:rsidP="00A535F9">
      <w:pPr>
        <w:spacing w:line="360" w:lineRule="auto"/>
        <w:ind w:firstLine="709"/>
        <w:jc w:val="center"/>
        <w:rPr>
          <w:color w:val="000000"/>
          <w:sz w:val="28"/>
          <w:szCs w:val="28"/>
          <w:lang w:val="en-US"/>
        </w:rPr>
      </w:pPr>
    </w:p>
    <w:p w:rsidR="00A535F9" w:rsidRDefault="00A535F9" w:rsidP="00A535F9">
      <w:pPr>
        <w:spacing w:line="360" w:lineRule="auto"/>
        <w:ind w:firstLine="709"/>
        <w:jc w:val="center"/>
        <w:rPr>
          <w:color w:val="000000"/>
          <w:sz w:val="28"/>
          <w:szCs w:val="28"/>
          <w:lang w:val="en-US"/>
        </w:rPr>
      </w:pPr>
    </w:p>
    <w:p w:rsidR="00A535F9" w:rsidRDefault="00A535F9" w:rsidP="00A535F9">
      <w:pPr>
        <w:spacing w:line="360" w:lineRule="auto"/>
        <w:ind w:firstLine="709"/>
        <w:jc w:val="center"/>
        <w:rPr>
          <w:color w:val="000000"/>
          <w:sz w:val="28"/>
          <w:szCs w:val="28"/>
          <w:lang w:val="en-US"/>
        </w:rPr>
      </w:pPr>
    </w:p>
    <w:p w:rsidR="00A535F9" w:rsidRDefault="00A535F9" w:rsidP="00A535F9">
      <w:pPr>
        <w:spacing w:line="360" w:lineRule="auto"/>
        <w:ind w:firstLine="709"/>
        <w:jc w:val="center"/>
        <w:rPr>
          <w:color w:val="000000"/>
          <w:sz w:val="28"/>
          <w:szCs w:val="28"/>
          <w:lang w:val="en-US"/>
        </w:rPr>
      </w:pPr>
    </w:p>
    <w:p w:rsidR="00A535F9" w:rsidRDefault="00A535F9" w:rsidP="00A535F9">
      <w:pPr>
        <w:spacing w:line="360" w:lineRule="auto"/>
        <w:ind w:firstLine="709"/>
        <w:jc w:val="center"/>
        <w:rPr>
          <w:color w:val="000000"/>
          <w:sz w:val="28"/>
          <w:szCs w:val="28"/>
          <w:lang w:val="en-US"/>
        </w:rPr>
      </w:pPr>
    </w:p>
    <w:p w:rsidR="00A535F9" w:rsidRDefault="00A535F9" w:rsidP="00A535F9">
      <w:pPr>
        <w:spacing w:line="360" w:lineRule="auto"/>
        <w:ind w:firstLine="709"/>
        <w:jc w:val="center"/>
        <w:rPr>
          <w:color w:val="000000"/>
          <w:sz w:val="28"/>
          <w:szCs w:val="28"/>
          <w:lang w:val="en-US"/>
        </w:rPr>
      </w:pPr>
    </w:p>
    <w:p w:rsidR="00A535F9" w:rsidRDefault="00A535F9" w:rsidP="00A535F9">
      <w:pPr>
        <w:spacing w:line="360" w:lineRule="auto"/>
        <w:ind w:firstLine="709"/>
        <w:jc w:val="center"/>
        <w:rPr>
          <w:color w:val="000000"/>
          <w:sz w:val="28"/>
          <w:szCs w:val="28"/>
          <w:lang w:val="en-US"/>
        </w:rPr>
      </w:pPr>
    </w:p>
    <w:p w:rsidR="00A535F9" w:rsidRDefault="00A535F9" w:rsidP="00A535F9">
      <w:pPr>
        <w:spacing w:line="360" w:lineRule="auto"/>
        <w:ind w:firstLine="709"/>
        <w:jc w:val="center"/>
        <w:rPr>
          <w:color w:val="000000"/>
          <w:sz w:val="28"/>
          <w:szCs w:val="28"/>
          <w:lang w:val="en-US"/>
        </w:rPr>
      </w:pPr>
    </w:p>
    <w:p w:rsidR="00EB6ECD" w:rsidRPr="00A535F9" w:rsidRDefault="00EB6ECD" w:rsidP="00A535F9">
      <w:pPr>
        <w:spacing w:line="360" w:lineRule="auto"/>
        <w:ind w:firstLine="709"/>
        <w:jc w:val="center"/>
        <w:rPr>
          <w:color w:val="000000"/>
          <w:sz w:val="28"/>
          <w:szCs w:val="28"/>
        </w:rPr>
      </w:pPr>
      <w:r w:rsidRPr="00A535F9">
        <w:rPr>
          <w:color w:val="000000"/>
          <w:sz w:val="28"/>
          <w:szCs w:val="28"/>
        </w:rPr>
        <w:t>Тема 9: Профессиональные участники рынка ценных бумаг</w:t>
      </w:r>
    </w:p>
    <w:p w:rsidR="00EB6ECD" w:rsidRPr="00A535F9" w:rsidRDefault="00A535F9" w:rsidP="00A535F9">
      <w:pPr>
        <w:spacing w:line="360" w:lineRule="auto"/>
        <w:ind w:firstLine="709"/>
        <w:jc w:val="center"/>
        <w:rPr>
          <w:b/>
          <w:bCs/>
          <w:color w:val="000000"/>
          <w:sz w:val="28"/>
          <w:szCs w:val="28"/>
        </w:rPr>
      </w:pPr>
      <w:r>
        <w:rPr>
          <w:color w:val="000000"/>
          <w:sz w:val="28"/>
          <w:szCs w:val="28"/>
        </w:rPr>
        <w:br w:type="page"/>
      </w:r>
      <w:r w:rsidR="00EB6ECD" w:rsidRPr="00A535F9">
        <w:rPr>
          <w:b/>
          <w:bCs/>
          <w:color w:val="000000"/>
          <w:sz w:val="28"/>
          <w:szCs w:val="28"/>
        </w:rPr>
        <w:t>С</w:t>
      </w:r>
      <w:r>
        <w:rPr>
          <w:b/>
          <w:bCs/>
          <w:color w:val="000000"/>
          <w:sz w:val="28"/>
          <w:szCs w:val="28"/>
        </w:rPr>
        <w:t>одержание</w:t>
      </w:r>
    </w:p>
    <w:p w:rsidR="00EB6ECD" w:rsidRPr="00A535F9" w:rsidRDefault="00EB6ECD" w:rsidP="00A535F9">
      <w:pPr>
        <w:spacing w:line="360" w:lineRule="auto"/>
        <w:ind w:firstLine="709"/>
        <w:jc w:val="both"/>
        <w:rPr>
          <w:color w:val="000000"/>
          <w:sz w:val="28"/>
          <w:szCs w:val="28"/>
        </w:rPr>
      </w:pPr>
    </w:p>
    <w:p w:rsidR="00A56471" w:rsidRPr="00A535F9" w:rsidRDefault="001F473D" w:rsidP="00A535F9">
      <w:pPr>
        <w:spacing w:line="360" w:lineRule="auto"/>
        <w:rPr>
          <w:color w:val="000000"/>
          <w:sz w:val="28"/>
          <w:szCs w:val="28"/>
        </w:rPr>
      </w:pPr>
      <w:r w:rsidRPr="00A535F9">
        <w:rPr>
          <w:color w:val="000000"/>
          <w:sz w:val="28"/>
          <w:szCs w:val="28"/>
        </w:rPr>
        <w:t>1 Профессиональные участники рынка ценных бумаг, их лицензирование</w:t>
      </w:r>
    </w:p>
    <w:p w:rsidR="001F473D" w:rsidRPr="00A535F9" w:rsidRDefault="001F473D" w:rsidP="00A535F9">
      <w:pPr>
        <w:spacing w:line="360" w:lineRule="auto"/>
        <w:rPr>
          <w:color w:val="000000"/>
          <w:sz w:val="28"/>
          <w:szCs w:val="28"/>
        </w:rPr>
      </w:pPr>
      <w:r w:rsidRPr="00A535F9">
        <w:rPr>
          <w:color w:val="000000"/>
          <w:sz w:val="28"/>
          <w:szCs w:val="28"/>
        </w:rPr>
        <w:t>1.1 Понятие и классификация профессиональных участников рынка ценных бумаг</w:t>
      </w:r>
    </w:p>
    <w:p w:rsidR="00EB6ECD" w:rsidRPr="00A535F9" w:rsidRDefault="00EB6ECD" w:rsidP="00A535F9">
      <w:pPr>
        <w:spacing w:line="360" w:lineRule="auto"/>
        <w:rPr>
          <w:color w:val="000000"/>
          <w:sz w:val="28"/>
          <w:szCs w:val="28"/>
        </w:rPr>
      </w:pPr>
      <w:r w:rsidRPr="00A535F9">
        <w:rPr>
          <w:color w:val="000000"/>
          <w:sz w:val="28"/>
          <w:szCs w:val="28"/>
        </w:rPr>
        <w:t>1.2 Лицензирование профессиональных участников рынка ценных бумаг</w:t>
      </w:r>
    </w:p>
    <w:p w:rsidR="00100902" w:rsidRPr="00A535F9" w:rsidRDefault="00A535F9" w:rsidP="00A535F9">
      <w:pPr>
        <w:pStyle w:val="a6"/>
        <w:spacing w:before="0" w:beforeAutospacing="0" w:after="0" w:afterAutospacing="0" w:line="360" w:lineRule="auto"/>
        <w:rPr>
          <w:color w:val="000000"/>
          <w:sz w:val="28"/>
          <w:szCs w:val="28"/>
        </w:rPr>
      </w:pPr>
      <w:r>
        <w:rPr>
          <w:color w:val="000000"/>
          <w:sz w:val="28"/>
          <w:szCs w:val="28"/>
        </w:rPr>
        <w:t xml:space="preserve">2. </w:t>
      </w:r>
      <w:r w:rsidR="00100902" w:rsidRPr="00A535F9">
        <w:rPr>
          <w:color w:val="000000"/>
          <w:sz w:val="28"/>
          <w:szCs w:val="28"/>
        </w:rPr>
        <w:t>Практическое задание № 2</w:t>
      </w:r>
    </w:p>
    <w:p w:rsidR="00100902" w:rsidRPr="00A535F9" w:rsidRDefault="00100902" w:rsidP="00A535F9">
      <w:pPr>
        <w:pStyle w:val="a6"/>
        <w:spacing w:before="0" w:beforeAutospacing="0" w:after="0" w:afterAutospacing="0" w:line="360" w:lineRule="auto"/>
        <w:rPr>
          <w:color w:val="000000"/>
          <w:sz w:val="28"/>
          <w:szCs w:val="28"/>
        </w:rPr>
      </w:pPr>
      <w:r w:rsidRPr="00A535F9">
        <w:rPr>
          <w:color w:val="000000"/>
          <w:sz w:val="28"/>
          <w:szCs w:val="28"/>
        </w:rPr>
        <w:t>Список использованной литературы</w:t>
      </w:r>
    </w:p>
    <w:p w:rsidR="00EB6ECD" w:rsidRPr="00A535F9" w:rsidRDefault="00EB6ECD" w:rsidP="00A535F9">
      <w:pPr>
        <w:spacing w:line="360" w:lineRule="auto"/>
        <w:ind w:firstLine="709"/>
        <w:jc w:val="both"/>
        <w:rPr>
          <w:color w:val="000000"/>
          <w:sz w:val="28"/>
          <w:szCs w:val="28"/>
        </w:rPr>
      </w:pPr>
    </w:p>
    <w:p w:rsidR="00EB6ECD" w:rsidRPr="00A535F9" w:rsidRDefault="00A535F9" w:rsidP="00A535F9">
      <w:pPr>
        <w:spacing w:line="360" w:lineRule="auto"/>
        <w:ind w:firstLine="709"/>
        <w:jc w:val="center"/>
        <w:rPr>
          <w:b/>
          <w:bCs/>
          <w:color w:val="000000"/>
          <w:sz w:val="28"/>
          <w:szCs w:val="28"/>
        </w:rPr>
      </w:pPr>
      <w:r>
        <w:rPr>
          <w:color w:val="000000"/>
          <w:sz w:val="28"/>
          <w:szCs w:val="28"/>
        </w:rPr>
        <w:br w:type="page"/>
      </w:r>
      <w:r w:rsidR="00EB6ECD" w:rsidRPr="00A535F9">
        <w:rPr>
          <w:b/>
          <w:bCs/>
          <w:color w:val="000000"/>
          <w:sz w:val="28"/>
          <w:szCs w:val="28"/>
        </w:rPr>
        <w:t>1 Профессиональные участники рынка ценных бумаг, их лицензирование</w:t>
      </w:r>
    </w:p>
    <w:p w:rsidR="00EB6ECD" w:rsidRPr="00A535F9" w:rsidRDefault="00EB6ECD" w:rsidP="00A535F9">
      <w:pPr>
        <w:spacing w:line="360" w:lineRule="auto"/>
        <w:ind w:firstLine="709"/>
        <w:jc w:val="center"/>
        <w:rPr>
          <w:b/>
          <w:bCs/>
          <w:color w:val="000000"/>
          <w:sz w:val="28"/>
          <w:szCs w:val="28"/>
        </w:rPr>
      </w:pPr>
    </w:p>
    <w:p w:rsidR="00EB6ECD" w:rsidRPr="00A535F9" w:rsidRDefault="00EB6ECD" w:rsidP="00A535F9">
      <w:pPr>
        <w:spacing w:line="360" w:lineRule="auto"/>
        <w:ind w:firstLine="709"/>
        <w:jc w:val="center"/>
        <w:rPr>
          <w:b/>
          <w:bCs/>
          <w:color w:val="000000"/>
          <w:sz w:val="28"/>
          <w:szCs w:val="28"/>
        </w:rPr>
      </w:pPr>
      <w:r w:rsidRPr="00A535F9">
        <w:rPr>
          <w:b/>
          <w:bCs/>
          <w:color w:val="000000"/>
          <w:sz w:val="28"/>
          <w:szCs w:val="28"/>
        </w:rPr>
        <w:t>1.1 Понятие и классификация профессиональных участников рынка ценных бумаг</w:t>
      </w:r>
    </w:p>
    <w:p w:rsidR="00EB6ECD" w:rsidRPr="00A535F9" w:rsidRDefault="00EB6ECD" w:rsidP="00A535F9">
      <w:pPr>
        <w:spacing w:line="360" w:lineRule="auto"/>
        <w:ind w:firstLine="709"/>
        <w:jc w:val="both"/>
        <w:rPr>
          <w:color w:val="000000"/>
          <w:sz w:val="28"/>
          <w:szCs w:val="28"/>
        </w:rPr>
      </w:pPr>
    </w:p>
    <w:p w:rsidR="001F473D" w:rsidRPr="00A535F9" w:rsidRDefault="001F473D" w:rsidP="00A535F9">
      <w:pPr>
        <w:spacing w:line="360" w:lineRule="auto"/>
        <w:ind w:firstLine="709"/>
        <w:jc w:val="both"/>
        <w:rPr>
          <w:color w:val="000000"/>
          <w:sz w:val="28"/>
          <w:szCs w:val="28"/>
        </w:rPr>
      </w:pPr>
      <w:r w:rsidRPr="00A535F9">
        <w:rPr>
          <w:color w:val="000000"/>
          <w:sz w:val="28"/>
          <w:szCs w:val="28"/>
        </w:rPr>
        <w:t>Профессиональные участники рынка ценных бумаг — юридические лица, в том числе кредитные организации, которые осуществляют следующие виды деятельности:</w:t>
      </w:r>
      <w:r w:rsidR="00EB6ECD" w:rsidRPr="00A535F9">
        <w:rPr>
          <w:color w:val="000000"/>
          <w:sz w:val="28"/>
          <w:szCs w:val="28"/>
        </w:rPr>
        <w:t xml:space="preserve"> </w:t>
      </w:r>
      <w:r w:rsidRPr="00A535F9">
        <w:rPr>
          <w:color w:val="000000"/>
          <w:sz w:val="28"/>
          <w:szCs w:val="28"/>
        </w:rPr>
        <w:t>брокерская деятельность</w:t>
      </w:r>
      <w:r w:rsidR="007D661E" w:rsidRPr="00A535F9">
        <w:rPr>
          <w:color w:val="000000"/>
          <w:sz w:val="28"/>
          <w:szCs w:val="28"/>
        </w:rPr>
        <w:t>;</w:t>
      </w:r>
      <w:r w:rsidR="00EB6ECD" w:rsidRPr="00A535F9">
        <w:rPr>
          <w:color w:val="000000"/>
          <w:sz w:val="28"/>
          <w:szCs w:val="28"/>
        </w:rPr>
        <w:t xml:space="preserve"> </w:t>
      </w:r>
      <w:r w:rsidRPr="00A535F9">
        <w:rPr>
          <w:color w:val="000000"/>
          <w:sz w:val="28"/>
          <w:szCs w:val="28"/>
        </w:rPr>
        <w:t>дилерская деятельность</w:t>
      </w:r>
      <w:r w:rsidR="007D661E" w:rsidRPr="00A535F9">
        <w:rPr>
          <w:color w:val="000000"/>
          <w:sz w:val="28"/>
          <w:szCs w:val="28"/>
        </w:rPr>
        <w:t>;</w:t>
      </w:r>
      <w:r w:rsidR="00EB6ECD" w:rsidRPr="00A535F9">
        <w:rPr>
          <w:color w:val="000000"/>
          <w:sz w:val="28"/>
          <w:szCs w:val="28"/>
        </w:rPr>
        <w:t xml:space="preserve"> </w:t>
      </w:r>
      <w:r w:rsidRPr="00A535F9">
        <w:rPr>
          <w:color w:val="000000"/>
          <w:sz w:val="28"/>
          <w:szCs w:val="28"/>
        </w:rPr>
        <w:t>деятельность по управлению ценными бумагами</w:t>
      </w:r>
      <w:r w:rsidR="007D661E" w:rsidRPr="00A535F9">
        <w:rPr>
          <w:color w:val="000000"/>
          <w:sz w:val="28"/>
          <w:szCs w:val="28"/>
        </w:rPr>
        <w:t>;</w:t>
      </w:r>
      <w:r w:rsidR="00EB6ECD" w:rsidRPr="00A535F9">
        <w:rPr>
          <w:color w:val="000000"/>
          <w:sz w:val="28"/>
          <w:szCs w:val="28"/>
        </w:rPr>
        <w:t xml:space="preserve"> </w:t>
      </w:r>
      <w:r w:rsidRPr="00A535F9">
        <w:rPr>
          <w:color w:val="000000"/>
          <w:sz w:val="28"/>
          <w:szCs w:val="28"/>
        </w:rPr>
        <w:t>деятельность по определению взаимных обязательств (клиринг)</w:t>
      </w:r>
      <w:r w:rsidR="007D661E" w:rsidRPr="00A535F9">
        <w:rPr>
          <w:color w:val="000000"/>
          <w:sz w:val="28"/>
          <w:szCs w:val="28"/>
        </w:rPr>
        <w:t>;</w:t>
      </w:r>
      <w:r w:rsidR="00EB6ECD" w:rsidRPr="00A535F9">
        <w:rPr>
          <w:color w:val="000000"/>
          <w:sz w:val="28"/>
          <w:szCs w:val="28"/>
        </w:rPr>
        <w:t xml:space="preserve"> </w:t>
      </w:r>
      <w:r w:rsidRPr="00A535F9">
        <w:rPr>
          <w:color w:val="000000"/>
          <w:sz w:val="28"/>
          <w:szCs w:val="28"/>
        </w:rPr>
        <w:t>депозитарная деятельность</w:t>
      </w:r>
      <w:r w:rsidR="007D661E" w:rsidRPr="00A535F9">
        <w:rPr>
          <w:color w:val="000000"/>
          <w:sz w:val="28"/>
          <w:szCs w:val="28"/>
        </w:rPr>
        <w:t>;</w:t>
      </w:r>
      <w:r w:rsidR="00EB6ECD" w:rsidRPr="00A535F9">
        <w:rPr>
          <w:color w:val="000000"/>
          <w:sz w:val="28"/>
          <w:szCs w:val="28"/>
        </w:rPr>
        <w:t xml:space="preserve"> </w:t>
      </w:r>
      <w:r w:rsidRPr="00A535F9">
        <w:rPr>
          <w:color w:val="000000"/>
          <w:sz w:val="28"/>
          <w:szCs w:val="28"/>
        </w:rPr>
        <w:t>деятельность по ведению реестра владельцев ценных бумаг</w:t>
      </w:r>
      <w:r w:rsidR="007D661E" w:rsidRPr="00A535F9">
        <w:rPr>
          <w:color w:val="000000"/>
          <w:sz w:val="28"/>
          <w:szCs w:val="28"/>
        </w:rPr>
        <w:t>;</w:t>
      </w:r>
      <w:r w:rsidR="00EB6ECD" w:rsidRPr="00A535F9">
        <w:rPr>
          <w:color w:val="000000"/>
          <w:sz w:val="28"/>
          <w:szCs w:val="28"/>
        </w:rPr>
        <w:t xml:space="preserve"> </w:t>
      </w:r>
      <w:r w:rsidRPr="00A535F9">
        <w:rPr>
          <w:color w:val="000000"/>
          <w:sz w:val="28"/>
          <w:szCs w:val="28"/>
        </w:rPr>
        <w:t>деятельность по организации торговли на рынке ценных бумаг</w:t>
      </w:r>
      <w:r w:rsidR="007D661E" w:rsidRPr="00A535F9">
        <w:rPr>
          <w:color w:val="000000"/>
          <w:sz w:val="28"/>
          <w:szCs w:val="28"/>
        </w:rPr>
        <w:t>.</w:t>
      </w:r>
    </w:p>
    <w:p w:rsidR="00A535F9" w:rsidRDefault="007D661E" w:rsidP="00A535F9">
      <w:pPr>
        <w:spacing w:line="360" w:lineRule="auto"/>
        <w:ind w:firstLine="709"/>
        <w:jc w:val="both"/>
        <w:rPr>
          <w:color w:val="000000"/>
          <w:sz w:val="28"/>
          <w:szCs w:val="28"/>
        </w:rPr>
      </w:pPr>
      <w:r w:rsidRPr="00A535F9">
        <w:rPr>
          <w:color w:val="000000"/>
          <w:sz w:val="28"/>
          <w:szCs w:val="28"/>
        </w:rPr>
        <w:t>В соответствии с ФЗ «О рынке ценных бумаг» от 22.04.96 № 39-ФЗ</w:t>
      </w:r>
      <w:r w:rsidR="00EB6ECD" w:rsidRPr="00A535F9">
        <w:rPr>
          <w:color w:val="000000"/>
          <w:sz w:val="28"/>
          <w:szCs w:val="28"/>
        </w:rPr>
        <w:t>:</w:t>
      </w:r>
    </w:p>
    <w:p w:rsidR="007D661E" w:rsidRPr="00A535F9" w:rsidRDefault="007D661E" w:rsidP="00A535F9">
      <w:pPr>
        <w:spacing w:line="360" w:lineRule="auto"/>
        <w:ind w:firstLine="709"/>
        <w:jc w:val="both"/>
        <w:rPr>
          <w:color w:val="000000"/>
          <w:sz w:val="28"/>
          <w:szCs w:val="28"/>
        </w:rPr>
      </w:pPr>
      <w:r w:rsidRPr="00A535F9">
        <w:rPr>
          <w:color w:val="000000"/>
          <w:sz w:val="28"/>
          <w:szCs w:val="28"/>
        </w:rPr>
        <w:t>1. Брокерской деятельностью признается деятельность по совершению гражданско-правовых сделок с ценными бумагами от имени и за счет клиента (в том числе эмитента эмиссионных ценных бумаг при их размещении) или от своего имени и за счет клиента на основании возмездных договоров с клиентом.</w:t>
      </w:r>
    </w:p>
    <w:p w:rsidR="00A535F9" w:rsidRDefault="007D661E" w:rsidP="00A535F9">
      <w:pPr>
        <w:spacing w:line="360" w:lineRule="auto"/>
        <w:ind w:firstLine="709"/>
        <w:jc w:val="both"/>
        <w:rPr>
          <w:color w:val="000000"/>
          <w:sz w:val="28"/>
          <w:szCs w:val="28"/>
        </w:rPr>
      </w:pPr>
      <w:r w:rsidRPr="00A535F9">
        <w:rPr>
          <w:color w:val="000000"/>
          <w:sz w:val="28"/>
          <w:szCs w:val="28"/>
        </w:rPr>
        <w:t>2. Брокер должен выполнять поручения клиентов добросовестно и в порядке их поступления. Сделки, осуществляемые по поручению клиентов, во всех случаях подлежат приоритетному исполнению по сравнению с дилерскими операциями самого брокера при совмещении им деятельности брокера и дилера.</w:t>
      </w:r>
    </w:p>
    <w:p w:rsidR="00A535F9" w:rsidRDefault="007D661E" w:rsidP="00A535F9">
      <w:pPr>
        <w:spacing w:line="360" w:lineRule="auto"/>
        <w:ind w:firstLine="709"/>
        <w:jc w:val="both"/>
        <w:rPr>
          <w:color w:val="000000"/>
          <w:sz w:val="28"/>
          <w:szCs w:val="28"/>
        </w:rPr>
      </w:pPr>
      <w:r w:rsidRPr="00A535F9">
        <w:rPr>
          <w:color w:val="000000"/>
          <w:sz w:val="28"/>
          <w:szCs w:val="28"/>
        </w:rPr>
        <w:t>3. Денежные средства клиентов должны находиться на отдельном банковском счете (счетах), открываемом брокером в кредитной организации (специальный брокерский счет). Брокер обязан вести учет денежных средств каждого клиента, находящихся на специальном брокерском счете (счетах), и отчитываться перед клиентом.</w:t>
      </w:r>
    </w:p>
    <w:p w:rsidR="00A535F9" w:rsidRDefault="007D661E" w:rsidP="00A535F9">
      <w:pPr>
        <w:spacing w:line="360" w:lineRule="auto"/>
        <w:ind w:firstLine="709"/>
        <w:jc w:val="both"/>
        <w:rPr>
          <w:color w:val="000000"/>
          <w:sz w:val="28"/>
          <w:szCs w:val="28"/>
        </w:rPr>
      </w:pPr>
      <w:r w:rsidRPr="00A535F9">
        <w:rPr>
          <w:color w:val="000000"/>
          <w:sz w:val="28"/>
          <w:szCs w:val="28"/>
        </w:rPr>
        <w:t>4. Брокер вправе предоставлять клиенту в заем денежные средства и/или ценные бумаги для совершения сделок купли-продажи ценных бумаг при условии предоставления клиентом обеспечения (маржинальные сделки). Брокер вправе взимать с клиента проценты по предоставляемым займам.</w:t>
      </w:r>
    </w:p>
    <w:p w:rsidR="007D661E" w:rsidRPr="00A535F9" w:rsidRDefault="007D661E" w:rsidP="00A535F9">
      <w:pPr>
        <w:spacing w:line="360" w:lineRule="auto"/>
        <w:ind w:firstLine="709"/>
        <w:jc w:val="both"/>
        <w:rPr>
          <w:color w:val="000000"/>
          <w:sz w:val="28"/>
          <w:szCs w:val="28"/>
        </w:rPr>
      </w:pPr>
      <w:r w:rsidRPr="00A535F9">
        <w:rPr>
          <w:color w:val="000000"/>
          <w:sz w:val="28"/>
          <w:szCs w:val="28"/>
        </w:rPr>
        <w:t>Брокерская деятельность является лицензируемым видом деятельности.</w:t>
      </w:r>
    </w:p>
    <w:p w:rsidR="007D661E" w:rsidRPr="00A535F9" w:rsidRDefault="007D661E" w:rsidP="00A535F9">
      <w:pPr>
        <w:spacing w:line="360" w:lineRule="auto"/>
        <w:ind w:firstLine="709"/>
        <w:jc w:val="both"/>
        <w:rPr>
          <w:color w:val="000000"/>
          <w:sz w:val="28"/>
          <w:szCs w:val="28"/>
        </w:rPr>
      </w:pPr>
      <w:r w:rsidRPr="00A535F9">
        <w:rPr>
          <w:color w:val="000000"/>
          <w:sz w:val="28"/>
          <w:szCs w:val="28"/>
        </w:rPr>
        <w:t>Обязанности лиц, ведущих брокерскую деятельность, включают: а) доведение до сведения клиентов всей информации, связанной с поручениями клиентов и исполнением обязательств по договору купли-продажи ценных бумаг, принятие разумных мер для того, чтобы клиент мог понять характер рисков по рекомендуемой клиенту сделке; б) запрет манипулировать ценами на рынке ценных бумаг и принуждать к покупке или продаже ценных бумаг путем предоставления умышленно искаженной информации о ценных бумагах, эмитентах ценных бумаг, ценах на ценные бумаги, включая информацию, предоставленную в рекламе; в) в случае возникновения конфликта интересов немедленное уведомление клиентов о возникновении такого конфликта интересов и принятие всех необходимых мер для его разрешения в пользу клиента; г) совершение сделки купли-продажи ценных бумаг по поручению клиентов в первоочередном порядке по отношению к дилерским операциям самого брокера при совмещении им деятельности брокера и дилера; д) исполнение поручений клиентов в порядке их поступления с учетом существенных условий этих поручений.</w:t>
      </w:r>
    </w:p>
    <w:p w:rsidR="007D661E" w:rsidRPr="00A535F9" w:rsidRDefault="007D661E" w:rsidP="00A535F9">
      <w:pPr>
        <w:spacing w:line="360" w:lineRule="auto"/>
        <w:ind w:firstLine="709"/>
        <w:jc w:val="both"/>
        <w:rPr>
          <w:color w:val="000000"/>
          <w:sz w:val="28"/>
          <w:szCs w:val="28"/>
        </w:rPr>
      </w:pPr>
      <w:r w:rsidRPr="00A535F9">
        <w:rPr>
          <w:color w:val="000000"/>
          <w:sz w:val="28"/>
          <w:szCs w:val="28"/>
        </w:rPr>
        <w:t>Дилер на рынке ценных бумаг — это юридическое лицо, профессиональный участник рынка ценных бумаг, имеющий право совершать операции с ценными бумагами от своего имени и за свой счет. Дилер – это физическое или юридическое лицо, которое закупает оптом продукцию компании, а продает ее в розницу или мелким оптом. Дилерская деятельность является лицензируемым видом деятельности. В Российской Федерации лицензия на осуществление дилерской деятельности выдается Федеральной Службой по Финансовым Рынкам — ФСФР (ранее — ФКЦБ). Без лицензии на осуществление дилерской деятельности юридическое лицо не может быть участником торгов на бирже.</w:t>
      </w:r>
    </w:p>
    <w:p w:rsidR="007D661E" w:rsidRPr="00A535F9" w:rsidRDefault="007D661E" w:rsidP="00A535F9">
      <w:pPr>
        <w:spacing w:line="360" w:lineRule="auto"/>
        <w:ind w:firstLine="709"/>
        <w:jc w:val="both"/>
        <w:rPr>
          <w:color w:val="000000"/>
          <w:sz w:val="28"/>
          <w:szCs w:val="28"/>
        </w:rPr>
      </w:pPr>
      <w:r w:rsidRPr="00A535F9">
        <w:rPr>
          <w:color w:val="000000"/>
          <w:sz w:val="28"/>
          <w:szCs w:val="28"/>
        </w:rPr>
        <w:t>Дилерская деятельность состоит в купле-продаже ценных бумаг юридическим лицом от своего имени и за свой счет путем публичного объявления цен покупки и (или) продажи с обязательством исполнения сделок по этим ценным бумагам по объявленным ценам. Дилером по российскому законодательству может быть только юридическое лицо.</w:t>
      </w:r>
    </w:p>
    <w:p w:rsidR="00A535F9" w:rsidRDefault="007D661E" w:rsidP="00A535F9">
      <w:pPr>
        <w:spacing w:line="360" w:lineRule="auto"/>
        <w:ind w:firstLine="709"/>
        <w:jc w:val="both"/>
        <w:rPr>
          <w:color w:val="000000"/>
          <w:sz w:val="28"/>
          <w:szCs w:val="28"/>
        </w:rPr>
      </w:pPr>
      <w:r w:rsidRPr="00A535F9">
        <w:rPr>
          <w:color w:val="000000"/>
          <w:sz w:val="28"/>
          <w:szCs w:val="28"/>
        </w:rPr>
        <w:t>Дилер выполняет важнейшую функцию - поддержание фондового рынка. Принимая на себя обязательства по котировке ценных бумаг, дилеры формируют уровень цен на организованном фондовом рынке. Эти цены подлежат публичной котировке, т. е. они объявляются на бирже или в системе внебиржевой торговли и доступны не только дилерам, но и широкому кругу инвесторов. Объявляя публичные котировки, дилер может сообщить и другие существенные условия, необходимые для заключения договора купли-продажи: количество покупаемых (продаваемых) ценных бумаг, срок действия объявленных цен и др.</w:t>
      </w:r>
    </w:p>
    <w:p w:rsidR="007D661E" w:rsidRPr="00A535F9" w:rsidRDefault="007D661E" w:rsidP="00A535F9">
      <w:pPr>
        <w:spacing w:line="360" w:lineRule="auto"/>
        <w:ind w:firstLine="709"/>
        <w:jc w:val="both"/>
        <w:rPr>
          <w:color w:val="000000"/>
          <w:sz w:val="28"/>
          <w:szCs w:val="28"/>
        </w:rPr>
      </w:pPr>
      <w:r w:rsidRPr="00A535F9">
        <w:rPr>
          <w:color w:val="000000"/>
          <w:sz w:val="28"/>
          <w:szCs w:val="28"/>
        </w:rPr>
        <w:t>Одним из профессиональных участников</w:t>
      </w:r>
      <w:r w:rsidR="00A535F9">
        <w:rPr>
          <w:color w:val="000000"/>
          <w:sz w:val="28"/>
          <w:szCs w:val="28"/>
        </w:rPr>
        <w:t xml:space="preserve"> </w:t>
      </w:r>
      <w:r w:rsidRPr="00A535F9">
        <w:rPr>
          <w:color w:val="000000"/>
          <w:sz w:val="28"/>
          <w:szCs w:val="28"/>
        </w:rPr>
        <w:t>рынка ценных бумаг могут быть управляющие компании независимо от конкретной юридической формы их организации, но имеющие государственную лицензию на деятельность по управлению ценными бумагами.</w:t>
      </w:r>
    </w:p>
    <w:p w:rsidR="007D661E" w:rsidRPr="00A535F9" w:rsidRDefault="007D661E" w:rsidP="00A535F9">
      <w:pPr>
        <w:spacing w:line="360" w:lineRule="auto"/>
        <w:ind w:firstLine="709"/>
        <w:jc w:val="both"/>
        <w:rPr>
          <w:color w:val="000000"/>
          <w:sz w:val="28"/>
          <w:szCs w:val="28"/>
        </w:rPr>
      </w:pPr>
      <w:r w:rsidRPr="00A535F9">
        <w:rPr>
          <w:color w:val="000000"/>
          <w:sz w:val="28"/>
          <w:szCs w:val="28"/>
        </w:rPr>
        <w:t xml:space="preserve">Указания </w:t>
      </w:r>
      <w:r w:rsidR="00EB6ECD" w:rsidRPr="00A535F9">
        <w:rPr>
          <w:color w:val="000000"/>
          <w:sz w:val="28"/>
          <w:szCs w:val="28"/>
        </w:rPr>
        <w:t>деятельности включают</w:t>
      </w:r>
      <w:r w:rsidRPr="00A535F9">
        <w:rPr>
          <w:color w:val="000000"/>
          <w:sz w:val="28"/>
          <w:szCs w:val="28"/>
        </w:rPr>
        <w:t>:</w:t>
      </w:r>
      <w:r w:rsidR="00EB6ECD" w:rsidRPr="00A535F9">
        <w:rPr>
          <w:color w:val="000000"/>
          <w:sz w:val="28"/>
          <w:szCs w:val="28"/>
        </w:rPr>
        <w:t xml:space="preserve"> </w:t>
      </w:r>
      <w:r w:rsidRPr="00A535F9">
        <w:rPr>
          <w:color w:val="000000"/>
          <w:sz w:val="28"/>
          <w:szCs w:val="28"/>
        </w:rPr>
        <w:t xml:space="preserve">управление ценными бумагами, переданными их владельцами в </w:t>
      </w:r>
      <w:r w:rsidR="00EB6ECD" w:rsidRPr="00A535F9">
        <w:rPr>
          <w:color w:val="000000"/>
          <w:sz w:val="28"/>
          <w:szCs w:val="28"/>
        </w:rPr>
        <w:t>соответствующую</w:t>
      </w:r>
      <w:r w:rsidRPr="00A535F9">
        <w:rPr>
          <w:color w:val="000000"/>
          <w:sz w:val="28"/>
          <w:szCs w:val="28"/>
        </w:rPr>
        <w:t xml:space="preserve"> компанию;</w:t>
      </w:r>
      <w:r w:rsidR="00EB6ECD" w:rsidRPr="00A535F9">
        <w:rPr>
          <w:color w:val="000000"/>
          <w:sz w:val="28"/>
          <w:szCs w:val="28"/>
        </w:rPr>
        <w:t xml:space="preserve"> </w:t>
      </w:r>
      <w:r w:rsidRPr="00A535F9">
        <w:rPr>
          <w:color w:val="000000"/>
          <w:sz w:val="28"/>
          <w:szCs w:val="28"/>
        </w:rPr>
        <w:t>управление денежными средствами клиентов, предназначенными для прибыльного вложения в ценные бумаги;</w:t>
      </w:r>
      <w:r w:rsidR="00EB6ECD" w:rsidRPr="00A535F9">
        <w:rPr>
          <w:color w:val="000000"/>
          <w:sz w:val="28"/>
          <w:szCs w:val="28"/>
        </w:rPr>
        <w:t xml:space="preserve"> </w:t>
      </w:r>
      <w:r w:rsidRPr="00A535F9">
        <w:rPr>
          <w:color w:val="000000"/>
          <w:sz w:val="28"/>
          <w:szCs w:val="28"/>
        </w:rPr>
        <w:t>управление ценными бумагами и денежными средствами, которые компании получают в процессе своей деятельности на рынке ценных бумаг.</w:t>
      </w:r>
    </w:p>
    <w:p w:rsidR="007D661E" w:rsidRPr="00A535F9" w:rsidRDefault="007D661E" w:rsidP="00A535F9">
      <w:pPr>
        <w:spacing w:line="360" w:lineRule="auto"/>
        <w:ind w:firstLine="709"/>
        <w:jc w:val="both"/>
        <w:rPr>
          <w:color w:val="000000"/>
          <w:sz w:val="28"/>
          <w:szCs w:val="28"/>
        </w:rPr>
      </w:pPr>
      <w:r w:rsidRPr="00A535F9">
        <w:rPr>
          <w:color w:val="000000"/>
          <w:sz w:val="28"/>
          <w:szCs w:val="28"/>
        </w:rPr>
        <w:t>Регистраторами на рынке ценных бумаг обычно называются организации, которые по договору с эмитентом ведут реестр. Реестром называется список владельцев именных ценных бумаг, составленный на определенную дату. Задача регистратора состоит в том,</w:t>
      </w:r>
      <w:r w:rsidR="00A535F9">
        <w:rPr>
          <w:color w:val="000000"/>
          <w:sz w:val="28"/>
          <w:szCs w:val="28"/>
        </w:rPr>
        <w:t xml:space="preserve"> </w:t>
      </w:r>
      <w:r w:rsidRPr="00A535F9">
        <w:rPr>
          <w:color w:val="000000"/>
          <w:sz w:val="28"/>
          <w:szCs w:val="28"/>
        </w:rPr>
        <w:t>чтобы</w:t>
      </w:r>
      <w:r w:rsidR="00A535F9">
        <w:rPr>
          <w:color w:val="000000"/>
          <w:sz w:val="28"/>
          <w:szCs w:val="28"/>
        </w:rPr>
        <w:t xml:space="preserve"> </w:t>
      </w:r>
      <w:r w:rsidRPr="00A535F9">
        <w:rPr>
          <w:color w:val="000000"/>
          <w:sz w:val="28"/>
          <w:szCs w:val="28"/>
        </w:rPr>
        <w:t>вовремя и без ошибок предоставить реестр эмитенту.</w:t>
      </w:r>
    </w:p>
    <w:p w:rsidR="007D661E" w:rsidRPr="00A535F9" w:rsidRDefault="007D661E" w:rsidP="00A535F9">
      <w:pPr>
        <w:spacing w:line="360" w:lineRule="auto"/>
        <w:ind w:firstLine="709"/>
        <w:jc w:val="both"/>
        <w:rPr>
          <w:color w:val="000000"/>
          <w:sz w:val="28"/>
          <w:szCs w:val="28"/>
        </w:rPr>
      </w:pPr>
      <w:r w:rsidRPr="00A535F9">
        <w:rPr>
          <w:color w:val="000000"/>
          <w:sz w:val="28"/>
          <w:szCs w:val="28"/>
        </w:rPr>
        <w:t xml:space="preserve">Основная обязанность регистратора - своевременное </w:t>
      </w:r>
      <w:r w:rsidR="00EB6ECD" w:rsidRPr="00A535F9">
        <w:rPr>
          <w:color w:val="000000"/>
          <w:sz w:val="28"/>
          <w:szCs w:val="28"/>
        </w:rPr>
        <w:t>предоставление реестра эмитенту</w:t>
      </w:r>
      <w:r w:rsidRPr="00A535F9">
        <w:rPr>
          <w:color w:val="000000"/>
          <w:sz w:val="28"/>
          <w:szCs w:val="28"/>
        </w:rPr>
        <w:t>. Другая обязанность регистратора, тесно связанная с основной, - ведение лицевых счетов владельцев ценных бумаг и номинальных держателей счетов, которые при бездокументарном выпуске удостоверяют право собственности на ценные бумаги.</w:t>
      </w:r>
    </w:p>
    <w:p w:rsidR="007D661E" w:rsidRPr="00A535F9" w:rsidRDefault="007D661E" w:rsidP="00A535F9">
      <w:pPr>
        <w:spacing w:line="360" w:lineRule="auto"/>
        <w:ind w:firstLine="709"/>
        <w:jc w:val="both"/>
        <w:rPr>
          <w:color w:val="000000"/>
          <w:sz w:val="28"/>
          <w:szCs w:val="28"/>
        </w:rPr>
      </w:pPr>
      <w:r w:rsidRPr="00A535F9">
        <w:rPr>
          <w:color w:val="000000"/>
          <w:sz w:val="28"/>
          <w:szCs w:val="28"/>
        </w:rPr>
        <w:t>Депозитариями называются организации, которые оказывают услуги по хранению сертификатов ценных бумаг и (или) учету прав собственности на ценные бумаги, т.е. депозитарий ведет счета, на которых учитывается ценные бумаги, переданные ему клиентами на хранение, а также непосредственно хранит сертификаты этих ценных бумаг.</w:t>
      </w:r>
    </w:p>
    <w:p w:rsidR="007D661E" w:rsidRPr="00A535F9" w:rsidRDefault="007D661E" w:rsidP="00A535F9">
      <w:pPr>
        <w:spacing w:line="360" w:lineRule="auto"/>
        <w:ind w:firstLine="709"/>
        <w:jc w:val="both"/>
        <w:rPr>
          <w:color w:val="000000"/>
          <w:sz w:val="28"/>
          <w:szCs w:val="28"/>
        </w:rPr>
      </w:pPr>
      <w:r w:rsidRPr="00A535F9">
        <w:rPr>
          <w:color w:val="000000"/>
          <w:sz w:val="28"/>
          <w:szCs w:val="28"/>
        </w:rPr>
        <w:t>Расчетно-клиринговая организация - это специальная организация банковского типа, которая осуществляет расчетное обслуживание участников организационного рынка ценных бум</w:t>
      </w:r>
      <w:r w:rsidR="00EB6ECD" w:rsidRPr="00A535F9">
        <w:rPr>
          <w:color w:val="000000"/>
          <w:sz w:val="28"/>
          <w:szCs w:val="28"/>
        </w:rPr>
        <w:t>аг. Ее главными целями являются</w:t>
      </w:r>
      <w:r w:rsidRPr="00A535F9">
        <w:rPr>
          <w:color w:val="000000"/>
          <w:sz w:val="28"/>
          <w:szCs w:val="28"/>
        </w:rPr>
        <w:t>:</w:t>
      </w:r>
      <w:r w:rsidR="00EB6ECD" w:rsidRPr="00A535F9">
        <w:rPr>
          <w:color w:val="000000"/>
          <w:sz w:val="28"/>
          <w:szCs w:val="28"/>
        </w:rPr>
        <w:t xml:space="preserve"> </w:t>
      </w:r>
      <w:r w:rsidRPr="00A535F9">
        <w:rPr>
          <w:color w:val="000000"/>
          <w:sz w:val="28"/>
          <w:szCs w:val="28"/>
        </w:rPr>
        <w:t>минимальные издержки по расчетному обслуживанию участников рынка;</w:t>
      </w:r>
      <w:r w:rsidR="00EB6ECD" w:rsidRPr="00A535F9">
        <w:rPr>
          <w:color w:val="000000"/>
          <w:sz w:val="28"/>
          <w:szCs w:val="28"/>
        </w:rPr>
        <w:t xml:space="preserve"> </w:t>
      </w:r>
      <w:r w:rsidRPr="00A535F9">
        <w:rPr>
          <w:color w:val="000000"/>
          <w:sz w:val="28"/>
          <w:szCs w:val="28"/>
        </w:rPr>
        <w:t>сокращение времени расчетов;</w:t>
      </w:r>
      <w:r w:rsidR="00EB6ECD" w:rsidRPr="00A535F9">
        <w:rPr>
          <w:color w:val="000000"/>
          <w:sz w:val="28"/>
          <w:szCs w:val="28"/>
        </w:rPr>
        <w:t xml:space="preserve"> </w:t>
      </w:r>
      <w:r w:rsidRPr="00A535F9">
        <w:rPr>
          <w:color w:val="000000"/>
          <w:sz w:val="28"/>
          <w:szCs w:val="28"/>
        </w:rPr>
        <w:t>снижение до минимального уровня всех видов рисков, которые имеют место при расчетах.</w:t>
      </w:r>
    </w:p>
    <w:p w:rsidR="007D661E" w:rsidRPr="00A535F9" w:rsidRDefault="007D661E" w:rsidP="00A535F9">
      <w:pPr>
        <w:spacing w:line="360" w:lineRule="auto"/>
        <w:ind w:firstLine="709"/>
        <w:jc w:val="both"/>
        <w:rPr>
          <w:color w:val="000000"/>
          <w:sz w:val="28"/>
          <w:szCs w:val="28"/>
        </w:rPr>
      </w:pPr>
      <w:r w:rsidRPr="00A535F9">
        <w:rPr>
          <w:color w:val="000000"/>
          <w:sz w:val="28"/>
          <w:szCs w:val="28"/>
        </w:rPr>
        <w:t>Расчетно-клиринговая организация - это коммерческая организация, которая должна работать с прибылью. Ее уставной капитал образуется за счет взносов ее членов. Основные источники доходов складываются из:</w:t>
      </w:r>
      <w:r w:rsidR="00EB6ECD" w:rsidRPr="00A535F9">
        <w:rPr>
          <w:color w:val="000000"/>
          <w:sz w:val="28"/>
          <w:szCs w:val="28"/>
        </w:rPr>
        <w:t xml:space="preserve"> </w:t>
      </w:r>
      <w:r w:rsidRPr="00A535F9">
        <w:rPr>
          <w:color w:val="000000"/>
          <w:sz w:val="28"/>
          <w:szCs w:val="28"/>
        </w:rPr>
        <w:t>платы за регистрацию сделок;</w:t>
      </w:r>
      <w:r w:rsidR="00EB6ECD" w:rsidRPr="00A535F9">
        <w:rPr>
          <w:color w:val="000000"/>
          <w:sz w:val="28"/>
          <w:szCs w:val="28"/>
        </w:rPr>
        <w:t xml:space="preserve"> </w:t>
      </w:r>
      <w:r w:rsidRPr="00A535F9">
        <w:rPr>
          <w:color w:val="000000"/>
          <w:sz w:val="28"/>
          <w:szCs w:val="28"/>
        </w:rPr>
        <w:t>доходов от продажи информации;</w:t>
      </w:r>
      <w:r w:rsidR="00EB6ECD" w:rsidRPr="00A535F9">
        <w:rPr>
          <w:color w:val="000000"/>
          <w:sz w:val="28"/>
          <w:szCs w:val="28"/>
        </w:rPr>
        <w:t xml:space="preserve"> </w:t>
      </w:r>
      <w:r w:rsidRPr="00A535F9">
        <w:rPr>
          <w:color w:val="000000"/>
          <w:sz w:val="28"/>
          <w:szCs w:val="28"/>
        </w:rPr>
        <w:t>доходов от обращения денежных средств, находящихся в распоряжении организации;</w:t>
      </w:r>
      <w:r w:rsidR="00EB6ECD" w:rsidRPr="00A535F9">
        <w:rPr>
          <w:color w:val="000000"/>
          <w:sz w:val="28"/>
          <w:szCs w:val="28"/>
        </w:rPr>
        <w:t xml:space="preserve"> </w:t>
      </w:r>
      <w:r w:rsidRPr="00A535F9">
        <w:rPr>
          <w:color w:val="000000"/>
          <w:sz w:val="28"/>
          <w:szCs w:val="28"/>
        </w:rPr>
        <w:t>поступлений от продажи своих технологий расчетов, программного обеспечения и т.п.;</w:t>
      </w:r>
      <w:r w:rsidR="00EB6ECD" w:rsidRPr="00A535F9">
        <w:rPr>
          <w:color w:val="000000"/>
          <w:sz w:val="28"/>
          <w:szCs w:val="28"/>
        </w:rPr>
        <w:t xml:space="preserve"> </w:t>
      </w:r>
      <w:r w:rsidRPr="00A535F9">
        <w:rPr>
          <w:color w:val="000000"/>
          <w:sz w:val="28"/>
          <w:szCs w:val="28"/>
        </w:rPr>
        <w:t>других доходов.</w:t>
      </w:r>
    </w:p>
    <w:p w:rsidR="007D661E" w:rsidRPr="00A535F9" w:rsidRDefault="007D661E" w:rsidP="00A535F9">
      <w:pPr>
        <w:spacing w:line="360" w:lineRule="auto"/>
        <w:ind w:firstLine="709"/>
        <w:jc w:val="both"/>
        <w:rPr>
          <w:color w:val="000000"/>
          <w:sz w:val="28"/>
          <w:szCs w:val="28"/>
        </w:rPr>
      </w:pPr>
      <w:r w:rsidRPr="00A535F9">
        <w:rPr>
          <w:color w:val="000000"/>
          <w:sz w:val="28"/>
          <w:szCs w:val="28"/>
        </w:rPr>
        <w:t>Организатор торговли – это профессиональный участник рынка ценных бумаг, осуществляющий деятельность по организации торговли на рынке ценных бумаг. Организатор торговли на рынке ценных бумаг обязан раскрыть следующую информацию любому заинтересованному лицу:</w:t>
      </w:r>
      <w:r w:rsidR="00EB6ECD" w:rsidRPr="00A535F9">
        <w:rPr>
          <w:color w:val="000000"/>
          <w:sz w:val="28"/>
          <w:szCs w:val="28"/>
        </w:rPr>
        <w:t xml:space="preserve"> </w:t>
      </w:r>
      <w:r w:rsidRPr="00A535F9">
        <w:rPr>
          <w:color w:val="000000"/>
          <w:sz w:val="28"/>
          <w:szCs w:val="28"/>
        </w:rPr>
        <w:t>правила допуска участника рынка ценных бумаг к торгам;</w:t>
      </w:r>
      <w:r w:rsidR="00EB6ECD" w:rsidRPr="00A535F9">
        <w:rPr>
          <w:color w:val="000000"/>
          <w:sz w:val="28"/>
          <w:szCs w:val="28"/>
        </w:rPr>
        <w:t xml:space="preserve"> </w:t>
      </w:r>
      <w:r w:rsidRPr="00A535F9">
        <w:rPr>
          <w:color w:val="000000"/>
          <w:sz w:val="28"/>
          <w:szCs w:val="28"/>
        </w:rPr>
        <w:t>правила допуска к торгам ценных бумаг;</w:t>
      </w:r>
      <w:r w:rsidR="00EB6ECD" w:rsidRPr="00A535F9">
        <w:rPr>
          <w:color w:val="000000"/>
          <w:sz w:val="28"/>
          <w:szCs w:val="28"/>
        </w:rPr>
        <w:t xml:space="preserve"> </w:t>
      </w:r>
      <w:r w:rsidRPr="00A535F9">
        <w:rPr>
          <w:color w:val="000000"/>
          <w:sz w:val="28"/>
          <w:szCs w:val="28"/>
        </w:rPr>
        <w:t>правила регистрации сделок;</w:t>
      </w:r>
      <w:r w:rsidR="00EB6ECD" w:rsidRPr="00A535F9">
        <w:rPr>
          <w:color w:val="000000"/>
          <w:sz w:val="28"/>
          <w:szCs w:val="28"/>
        </w:rPr>
        <w:t xml:space="preserve"> </w:t>
      </w:r>
      <w:r w:rsidRPr="00A535F9">
        <w:rPr>
          <w:color w:val="000000"/>
          <w:sz w:val="28"/>
          <w:szCs w:val="28"/>
        </w:rPr>
        <w:t>правила заключения и сверки сделок;</w:t>
      </w:r>
      <w:r w:rsidR="00EB6ECD" w:rsidRPr="00A535F9">
        <w:rPr>
          <w:color w:val="000000"/>
          <w:sz w:val="28"/>
          <w:szCs w:val="28"/>
        </w:rPr>
        <w:t xml:space="preserve"> </w:t>
      </w:r>
      <w:r w:rsidRPr="00A535F9">
        <w:rPr>
          <w:color w:val="000000"/>
          <w:sz w:val="28"/>
          <w:szCs w:val="28"/>
        </w:rPr>
        <w:t>порядок исполнения сделок;</w:t>
      </w:r>
      <w:r w:rsidR="00EB6ECD" w:rsidRPr="00A535F9">
        <w:rPr>
          <w:color w:val="000000"/>
          <w:sz w:val="28"/>
          <w:szCs w:val="28"/>
        </w:rPr>
        <w:t xml:space="preserve"> </w:t>
      </w:r>
      <w:r w:rsidRPr="00A535F9">
        <w:rPr>
          <w:color w:val="000000"/>
          <w:sz w:val="28"/>
          <w:szCs w:val="28"/>
        </w:rPr>
        <w:t>правила ограничивающие манипулирование ценами;</w:t>
      </w:r>
      <w:r w:rsidR="00EB6ECD" w:rsidRPr="00A535F9">
        <w:rPr>
          <w:color w:val="000000"/>
          <w:sz w:val="28"/>
          <w:szCs w:val="28"/>
        </w:rPr>
        <w:t xml:space="preserve"> </w:t>
      </w:r>
      <w:r w:rsidRPr="00A535F9">
        <w:rPr>
          <w:color w:val="000000"/>
          <w:sz w:val="28"/>
          <w:szCs w:val="28"/>
        </w:rPr>
        <w:t>расписание предоставления услуг организаторам торговли на рынке ценных бумаг.</w:t>
      </w:r>
    </w:p>
    <w:p w:rsidR="001F473D" w:rsidRPr="00A535F9" w:rsidRDefault="001F473D" w:rsidP="00A535F9">
      <w:pPr>
        <w:spacing w:line="360" w:lineRule="auto"/>
        <w:ind w:firstLine="709"/>
        <w:jc w:val="both"/>
        <w:rPr>
          <w:color w:val="000000"/>
          <w:sz w:val="28"/>
          <w:szCs w:val="28"/>
        </w:rPr>
      </w:pPr>
    </w:p>
    <w:p w:rsidR="00EB6ECD" w:rsidRPr="00A535F9" w:rsidRDefault="001F473D" w:rsidP="00A535F9">
      <w:pPr>
        <w:spacing w:line="360" w:lineRule="auto"/>
        <w:ind w:firstLine="709"/>
        <w:jc w:val="center"/>
        <w:rPr>
          <w:b/>
          <w:bCs/>
          <w:color w:val="000000"/>
          <w:sz w:val="28"/>
          <w:szCs w:val="28"/>
        </w:rPr>
      </w:pPr>
      <w:r w:rsidRPr="00A535F9">
        <w:rPr>
          <w:b/>
          <w:bCs/>
          <w:color w:val="000000"/>
          <w:sz w:val="28"/>
          <w:szCs w:val="28"/>
        </w:rPr>
        <w:t>1.2 Лицензирование профессиональных участников рынка ценных бумаг</w:t>
      </w:r>
    </w:p>
    <w:p w:rsidR="00EB6ECD" w:rsidRPr="00A535F9" w:rsidRDefault="00EB6ECD" w:rsidP="00A535F9">
      <w:pPr>
        <w:spacing w:line="360" w:lineRule="auto"/>
        <w:ind w:firstLine="709"/>
        <w:jc w:val="both"/>
        <w:rPr>
          <w:color w:val="000000"/>
          <w:sz w:val="28"/>
          <w:szCs w:val="28"/>
        </w:rPr>
      </w:pPr>
    </w:p>
    <w:p w:rsidR="00A535F9" w:rsidRDefault="007D661E" w:rsidP="00A535F9">
      <w:pPr>
        <w:spacing w:line="360" w:lineRule="auto"/>
        <w:ind w:firstLine="709"/>
        <w:jc w:val="both"/>
        <w:rPr>
          <w:color w:val="000000"/>
          <w:sz w:val="28"/>
          <w:szCs w:val="28"/>
        </w:rPr>
      </w:pPr>
      <w:r w:rsidRPr="00A535F9">
        <w:rPr>
          <w:color w:val="000000"/>
          <w:sz w:val="28"/>
          <w:szCs w:val="28"/>
        </w:rPr>
        <w:t>Все виды профессиональной деятельности на рынке ценных бумаг осуществляются на основании специального разрешения — лицензии, выдаваемой федеральным органом исполнительной власти по рынку ценных бумаг или уполномоченными ею органами на основании генеральной лицензии. Органы, выдавшие лицензии, контролируют деятельность профессиональных участников рынка ценных бумаг и принимают решение об отзыве выданной лицензии при нарушении законодательства РФ о ценных бумагах.</w:t>
      </w:r>
    </w:p>
    <w:p w:rsidR="001F473D" w:rsidRPr="00A535F9" w:rsidRDefault="001F473D" w:rsidP="00A535F9">
      <w:pPr>
        <w:spacing w:line="360" w:lineRule="auto"/>
        <w:ind w:firstLine="709"/>
        <w:jc w:val="both"/>
        <w:rPr>
          <w:color w:val="000000"/>
          <w:sz w:val="28"/>
          <w:szCs w:val="28"/>
        </w:rPr>
      </w:pPr>
      <w:r w:rsidRPr="00A535F9">
        <w:rPr>
          <w:color w:val="000000"/>
          <w:sz w:val="28"/>
          <w:szCs w:val="28"/>
        </w:rPr>
        <w:t>Деятельность профессиональных участников рынка ценных бумаг лицензируется тремя видами лицензий:</w:t>
      </w:r>
    </w:p>
    <w:p w:rsidR="001F473D" w:rsidRPr="00A535F9" w:rsidRDefault="001F473D" w:rsidP="00A535F9">
      <w:pPr>
        <w:spacing w:line="360" w:lineRule="auto"/>
        <w:ind w:firstLine="709"/>
        <w:jc w:val="both"/>
        <w:rPr>
          <w:color w:val="000000"/>
          <w:sz w:val="28"/>
          <w:szCs w:val="28"/>
        </w:rPr>
      </w:pPr>
      <w:r w:rsidRPr="00A535F9">
        <w:rPr>
          <w:color w:val="000000"/>
          <w:sz w:val="28"/>
          <w:szCs w:val="28"/>
        </w:rPr>
        <w:t>- лицензией профессионального участника рынка ценных бумаг;</w:t>
      </w:r>
    </w:p>
    <w:p w:rsidR="001F473D" w:rsidRPr="00A535F9" w:rsidRDefault="001F473D" w:rsidP="00A535F9">
      <w:pPr>
        <w:spacing w:line="360" w:lineRule="auto"/>
        <w:ind w:firstLine="709"/>
        <w:jc w:val="both"/>
        <w:rPr>
          <w:color w:val="000000"/>
          <w:sz w:val="28"/>
          <w:szCs w:val="28"/>
        </w:rPr>
      </w:pPr>
      <w:r w:rsidRPr="00A535F9">
        <w:rPr>
          <w:color w:val="000000"/>
          <w:sz w:val="28"/>
          <w:szCs w:val="28"/>
        </w:rPr>
        <w:t>- лицензией на осуществление деятельности по ведению реестра;</w:t>
      </w:r>
    </w:p>
    <w:p w:rsidR="007D661E" w:rsidRPr="00A535F9" w:rsidRDefault="001F473D" w:rsidP="00A535F9">
      <w:pPr>
        <w:spacing w:line="360" w:lineRule="auto"/>
        <w:ind w:firstLine="709"/>
        <w:jc w:val="both"/>
        <w:rPr>
          <w:color w:val="000000"/>
          <w:sz w:val="28"/>
          <w:szCs w:val="28"/>
        </w:rPr>
      </w:pPr>
      <w:r w:rsidRPr="00A535F9">
        <w:rPr>
          <w:color w:val="000000"/>
          <w:sz w:val="28"/>
          <w:szCs w:val="28"/>
        </w:rPr>
        <w:t>- лицензией фондовой биржи.</w:t>
      </w:r>
    </w:p>
    <w:p w:rsidR="007D661E" w:rsidRPr="00A535F9" w:rsidRDefault="007D661E" w:rsidP="00A535F9">
      <w:pPr>
        <w:spacing w:line="360" w:lineRule="auto"/>
        <w:ind w:firstLine="709"/>
        <w:jc w:val="both"/>
        <w:rPr>
          <w:color w:val="000000"/>
          <w:sz w:val="28"/>
          <w:szCs w:val="28"/>
        </w:rPr>
      </w:pPr>
      <w:r w:rsidRPr="00A535F9">
        <w:rPr>
          <w:color w:val="000000"/>
          <w:sz w:val="28"/>
          <w:szCs w:val="28"/>
        </w:rPr>
        <w:t>Лицензия выдается на каждый вид профессиональной деятельности на рынке ценных бумаг.</w:t>
      </w:r>
    </w:p>
    <w:p w:rsidR="007D661E" w:rsidRPr="00A535F9" w:rsidRDefault="007D661E" w:rsidP="00A535F9">
      <w:pPr>
        <w:spacing w:line="360" w:lineRule="auto"/>
        <w:ind w:firstLine="709"/>
        <w:jc w:val="both"/>
        <w:rPr>
          <w:color w:val="000000"/>
          <w:sz w:val="28"/>
          <w:szCs w:val="28"/>
        </w:rPr>
      </w:pPr>
      <w:r w:rsidRPr="00A535F9">
        <w:rPr>
          <w:color w:val="000000"/>
          <w:sz w:val="28"/>
          <w:szCs w:val="28"/>
        </w:rPr>
        <w:t>Лицензиат вправе совмещать профессиональную деятельность на рынке ценных бумаг с иными видами деятельности - как подлежащими лицензированию, так и не подлежащими лицензированию в соответствии с законодательством РФ.</w:t>
      </w:r>
    </w:p>
    <w:p w:rsidR="007D661E" w:rsidRPr="00A535F9" w:rsidRDefault="007D661E" w:rsidP="00A535F9">
      <w:pPr>
        <w:spacing w:line="360" w:lineRule="auto"/>
        <w:ind w:firstLine="709"/>
        <w:jc w:val="both"/>
        <w:rPr>
          <w:color w:val="000000"/>
          <w:sz w:val="28"/>
          <w:szCs w:val="28"/>
        </w:rPr>
      </w:pPr>
      <w:r w:rsidRPr="00A535F9">
        <w:rPr>
          <w:color w:val="000000"/>
          <w:sz w:val="28"/>
          <w:szCs w:val="28"/>
        </w:rPr>
        <w:t>Допускается совмещение следующих видов профессиональной деятельности на рынке ценных бумаг:</w:t>
      </w:r>
      <w:r w:rsidR="00EB6ECD" w:rsidRPr="00A535F9">
        <w:rPr>
          <w:color w:val="000000"/>
          <w:sz w:val="28"/>
          <w:szCs w:val="28"/>
        </w:rPr>
        <w:t xml:space="preserve"> </w:t>
      </w:r>
      <w:r w:rsidRPr="00A535F9">
        <w:rPr>
          <w:color w:val="000000"/>
          <w:sz w:val="28"/>
          <w:szCs w:val="28"/>
        </w:rPr>
        <w:t>а) брокерская деятельность, дилерская деятельность, деятельность по управлению ценными бумагами и депозитарная деятельность;</w:t>
      </w:r>
      <w:r w:rsidR="00EB6ECD" w:rsidRPr="00A535F9">
        <w:rPr>
          <w:color w:val="000000"/>
          <w:sz w:val="28"/>
          <w:szCs w:val="28"/>
        </w:rPr>
        <w:t xml:space="preserve"> </w:t>
      </w:r>
      <w:r w:rsidRPr="00A535F9">
        <w:rPr>
          <w:color w:val="000000"/>
          <w:sz w:val="28"/>
          <w:szCs w:val="28"/>
        </w:rPr>
        <w:t>б) клиринговая деятельность и депозитарная деятельность;</w:t>
      </w:r>
      <w:r w:rsidR="00EB6ECD" w:rsidRPr="00A535F9">
        <w:rPr>
          <w:color w:val="000000"/>
          <w:sz w:val="28"/>
          <w:szCs w:val="28"/>
        </w:rPr>
        <w:t xml:space="preserve"> </w:t>
      </w:r>
      <w:r w:rsidRPr="00A535F9">
        <w:rPr>
          <w:color w:val="000000"/>
          <w:sz w:val="28"/>
          <w:szCs w:val="28"/>
        </w:rPr>
        <w:t>в) деятельность по организации торговли на рынке ценных бумаг и клиринговая деятельность.</w:t>
      </w:r>
    </w:p>
    <w:p w:rsidR="007D661E" w:rsidRPr="00A535F9" w:rsidRDefault="007D661E" w:rsidP="00A535F9">
      <w:pPr>
        <w:spacing w:line="360" w:lineRule="auto"/>
        <w:ind w:firstLine="709"/>
        <w:jc w:val="both"/>
        <w:rPr>
          <w:color w:val="000000"/>
          <w:sz w:val="28"/>
          <w:szCs w:val="28"/>
        </w:rPr>
      </w:pPr>
      <w:r w:rsidRPr="00A535F9">
        <w:rPr>
          <w:color w:val="000000"/>
          <w:sz w:val="28"/>
          <w:szCs w:val="28"/>
        </w:rPr>
        <w:t>При первичном обращении за получением лицензии соискателю лицензии выдается лицензия со сроком действия 3 года.</w:t>
      </w:r>
    </w:p>
    <w:p w:rsidR="007D661E" w:rsidRPr="00A535F9" w:rsidRDefault="007D661E" w:rsidP="00A535F9">
      <w:pPr>
        <w:spacing w:line="360" w:lineRule="auto"/>
        <w:ind w:firstLine="709"/>
        <w:jc w:val="both"/>
        <w:rPr>
          <w:color w:val="000000"/>
          <w:sz w:val="28"/>
          <w:szCs w:val="28"/>
        </w:rPr>
      </w:pPr>
      <w:r w:rsidRPr="00A535F9">
        <w:rPr>
          <w:color w:val="000000"/>
          <w:sz w:val="28"/>
          <w:szCs w:val="28"/>
        </w:rPr>
        <w:t>Лицензия без ограничения срока действия выдается только на тот вид профессиональной деятельности на рынке ценных бумаг, на осуществление которого у соискателя лицензии имеется лицензия сроком действия 3 года на момент принятия решения лицензирующим органом о выдаче лицензии без ограничения срока действия.</w:t>
      </w:r>
    </w:p>
    <w:p w:rsidR="007D661E" w:rsidRPr="00A535F9" w:rsidRDefault="007D661E" w:rsidP="00A535F9">
      <w:pPr>
        <w:spacing w:line="360" w:lineRule="auto"/>
        <w:ind w:firstLine="709"/>
        <w:jc w:val="both"/>
        <w:rPr>
          <w:color w:val="000000"/>
          <w:sz w:val="28"/>
          <w:szCs w:val="28"/>
        </w:rPr>
      </w:pPr>
      <w:r w:rsidRPr="00A535F9">
        <w:rPr>
          <w:color w:val="000000"/>
          <w:sz w:val="28"/>
          <w:szCs w:val="28"/>
        </w:rPr>
        <w:t>Лицензия утрачивает юридическую силу в следующих случаях:</w:t>
      </w:r>
    </w:p>
    <w:p w:rsidR="007D661E" w:rsidRPr="00A535F9" w:rsidRDefault="007D661E" w:rsidP="00A535F9">
      <w:pPr>
        <w:spacing w:line="360" w:lineRule="auto"/>
        <w:ind w:firstLine="709"/>
        <w:jc w:val="both"/>
        <w:rPr>
          <w:color w:val="000000"/>
          <w:sz w:val="28"/>
          <w:szCs w:val="28"/>
        </w:rPr>
      </w:pPr>
      <w:r w:rsidRPr="00A535F9">
        <w:rPr>
          <w:color w:val="000000"/>
          <w:sz w:val="28"/>
          <w:szCs w:val="28"/>
        </w:rPr>
        <w:t>- истечение срока действия лицензии;</w:t>
      </w:r>
    </w:p>
    <w:p w:rsidR="007D661E" w:rsidRPr="00A535F9" w:rsidRDefault="007D661E" w:rsidP="00A535F9">
      <w:pPr>
        <w:spacing w:line="360" w:lineRule="auto"/>
        <w:ind w:firstLine="709"/>
        <w:jc w:val="both"/>
        <w:rPr>
          <w:color w:val="000000"/>
          <w:sz w:val="28"/>
          <w:szCs w:val="28"/>
        </w:rPr>
      </w:pPr>
      <w:r w:rsidRPr="00A535F9">
        <w:rPr>
          <w:color w:val="000000"/>
          <w:sz w:val="28"/>
          <w:szCs w:val="28"/>
        </w:rPr>
        <w:t>- ликвидация лицензиата или прекращение его деятельности в случае реорганизации (за исключением преобразования);</w:t>
      </w:r>
    </w:p>
    <w:p w:rsidR="007D661E" w:rsidRPr="00A535F9" w:rsidRDefault="007D661E" w:rsidP="00A535F9">
      <w:pPr>
        <w:spacing w:line="360" w:lineRule="auto"/>
        <w:ind w:firstLine="709"/>
        <w:jc w:val="both"/>
        <w:rPr>
          <w:color w:val="000000"/>
          <w:sz w:val="28"/>
          <w:szCs w:val="28"/>
        </w:rPr>
      </w:pPr>
      <w:r w:rsidRPr="00A535F9">
        <w:rPr>
          <w:color w:val="000000"/>
          <w:sz w:val="28"/>
          <w:szCs w:val="28"/>
        </w:rPr>
        <w:t>- аннулирование лицензии.</w:t>
      </w:r>
    </w:p>
    <w:p w:rsidR="007D661E" w:rsidRPr="00A535F9" w:rsidRDefault="007D661E" w:rsidP="00A535F9">
      <w:pPr>
        <w:spacing w:line="360" w:lineRule="auto"/>
        <w:ind w:firstLine="709"/>
        <w:jc w:val="both"/>
        <w:rPr>
          <w:color w:val="000000"/>
          <w:sz w:val="28"/>
          <w:szCs w:val="28"/>
        </w:rPr>
      </w:pPr>
      <w:r w:rsidRPr="00A535F9">
        <w:rPr>
          <w:color w:val="000000"/>
          <w:sz w:val="28"/>
          <w:szCs w:val="28"/>
        </w:rPr>
        <w:t>За рассмотрение лицензирующим органом заявления о выдаче лицензии, за выдачу (предоставление) лицензии, а также за переоформление бланка лицензии взимается государственная пошлина в соответствии с законодательством РФ о налогах и сборах.</w:t>
      </w:r>
    </w:p>
    <w:p w:rsidR="007D661E" w:rsidRPr="00A535F9" w:rsidRDefault="007D661E" w:rsidP="00A535F9">
      <w:pPr>
        <w:spacing w:line="360" w:lineRule="auto"/>
        <w:ind w:firstLine="709"/>
        <w:jc w:val="both"/>
        <w:rPr>
          <w:color w:val="000000"/>
          <w:sz w:val="28"/>
          <w:szCs w:val="28"/>
        </w:rPr>
      </w:pPr>
      <w:r w:rsidRPr="00A535F9">
        <w:rPr>
          <w:color w:val="000000"/>
          <w:sz w:val="28"/>
          <w:szCs w:val="28"/>
        </w:rPr>
        <w:t>Статьей 333.33 части второй Налогового кодекса РФ установлены размеры государственной пошлины за предоставление лицензий на осуществление профессиональной деятельности на рынке ценных бумаг. В соответствии с пп. 6 п. 1 ст. 333.18 НК РФ при обращении за совершением юридически значимых действий государственная пошлина уплачивается до подачи заявления и (или) иных документов на совершение таких действий.</w:t>
      </w:r>
    </w:p>
    <w:p w:rsidR="007D661E" w:rsidRPr="00A535F9" w:rsidRDefault="007D661E" w:rsidP="00A535F9">
      <w:pPr>
        <w:spacing w:line="360" w:lineRule="auto"/>
        <w:ind w:firstLine="709"/>
        <w:jc w:val="both"/>
        <w:rPr>
          <w:color w:val="000000"/>
          <w:sz w:val="28"/>
          <w:szCs w:val="28"/>
        </w:rPr>
      </w:pPr>
      <w:r w:rsidRPr="00A535F9">
        <w:rPr>
          <w:color w:val="000000"/>
          <w:sz w:val="28"/>
          <w:szCs w:val="28"/>
        </w:rPr>
        <w:t>ФСФР РФ вправе осуществлять проверки достоверности сведений, содержащихся в документах, представленных для выдачи лицензии.</w:t>
      </w:r>
    </w:p>
    <w:p w:rsidR="007D661E" w:rsidRPr="00A535F9" w:rsidRDefault="007D661E" w:rsidP="00A535F9">
      <w:pPr>
        <w:spacing w:line="360" w:lineRule="auto"/>
        <w:ind w:firstLine="709"/>
        <w:jc w:val="both"/>
        <w:rPr>
          <w:color w:val="000000"/>
          <w:sz w:val="28"/>
          <w:szCs w:val="28"/>
        </w:rPr>
      </w:pPr>
      <w:r w:rsidRPr="00A535F9">
        <w:rPr>
          <w:color w:val="000000"/>
          <w:sz w:val="28"/>
          <w:szCs w:val="28"/>
        </w:rPr>
        <w:t>ФСФР РФ контролирует деятельность профессиональных участников рынка ценных бумаг и принимает решение о приостановлении либо об отзыве выданной лицензии при нарушении законодательства РФ о ценных бумагах.</w:t>
      </w:r>
    </w:p>
    <w:p w:rsidR="007D661E" w:rsidRPr="00A535F9" w:rsidRDefault="007D661E" w:rsidP="00A535F9">
      <w:pPr>
        <w:spacing w:line="360" w:lineRule="auto"/>
        <w:ind w:firstLine="709"/>
        <w:jc w:val="both"/>
        <w:rPr>
          <w:color w:val="000000"/>
          <w:sz w:val="28"/>
          <w:szCs w:val="28"/>
        </w:rPr>
      </w:pPr>
      <w:r w:rsidRPr="00A535F9">
        <w:rPr>
          <w:color w:val="000000"/>
          <w:sz w:val="28"/>
          <w:szCs w:val="28"/>
        </w:rPr>
        <w:t>Приостановление действия лицензии осуществляется в случае неоднократного нарушения в течение 1 года профессиональными участниками рынка ценных бумаг законодательства РФ о ценных бумагах, в том числе нормативных правовых актов ФСФР РФ.</w:t>
      </w:r>
    </w:p>
    <w:p w:rsidR="007D661E" w:rsidRPr="00A535F9" w:rsidRDefault="007D661E" w:rsidP="00A535F9">
      <w:pPr>
        <w:spacing w:line="360" w:lineRule="auto"/>
        <w:ind w:firstLine="709"/>
        <w:jc w:val="both"/>
        <w:rPr>
          <w:color w:val="000000"/>
          <w:sz w:val="28"/>
          <w:szCs w:val="28"/>
        </w:rPr>
      </w:pPr>
      <w:r w:rsidRPr="00A535F9">
        <w:rPr>
          <w:color w:val="000000"/>
          <w:sz w:val="28"/>
          <w:szCs w:val="28"/>
        </w:rPr>
        <w:t>Приостановление действия лицензии осуществляется по решению лицензирующего органа на срок до 6 месяцев. Приостановление действия лицензии влечет запрет на осуществление соответствующего вида профессиональной деятельности на рынке ценных бумаг до принятия ФСФР РФ решения о возобновлении действия лицензии.</w:t>
      </w:r>
    </w:p>
    <w:p w:rsidR="007D661E" w:rsidRPr="00A535F9" w:rsidRDefault="007D661E" w:rsidP="00A535F9">
      <w:pPr>
        <w:spacing w:line="360" w:lineRule="auto"/>
        <w:ind w:firstLine="709"/>
        <w:jc w:val="both"/>
        <w:rPr>
          <w:color w:val="000000"/>
          <w:sz w:val="28"/>
          <w:szCs w:val="28"/>
        </w:rPr>
      </w:pPr>
      <w:r w:rsidRPr="00A535F9">
        <w:rPr>
          <w:color w:val="000000"/>
          <w:sz w:val="28"/>
          <w:szCs w:val="28"/>
        </w:rPr>
        <w:t>Уведомление о приостановлении действия лицензии должно быть направлено лицензиату в письменной форме в течение 3 рабочих дней с даты его принятия с указанием оснований приостановления действия лицензии. Если нарушения, допущенные лицензиатом, могут быть устранены, лицензирующий орган направляет лицензиату одновременно с таким уведомлением предписание об устранении выявленных нарушений.</w:t>
      </w:r>
    </w:p>
    <w:p w:rsidR="007D661E" w:rsidRPr="00A535F9" w:rsidRDefault="007D661E" w:rsidP="00A535F9">
      <w:pPr>
        <w:spacing w:line="360" w:lineRule="auto"/>
        <w:ind w:firstLine="709"/>
        <w:jc w:val="both"/>
        <w:rPr>
          <w:color w:val="000000"/>
          <w:sz w:val="28"/>
          <w:szCs w:val="28"/>
        </w:rPr>
      </w:pPr>
      <w:r w:rsidRPr="00A535F9">
        <w:rPr>
          <w:color w:val="000000"/>
          <w:sz w:val="28"/>
          <w:szCs w:val="28"/>
        </w:rPr>
        <w:t>Лицензиат, действие лицензии которого приостановлено, обязан:</w:t>
      </w:r>
    </w:p>
    <w:p w:rsidR="007D661E" w:rsidRPr="00A535F9" w:rsidRDefault="007D661E" w:rsidP="00A535F9">
      <w:pPr>
        <w:spacing w:line="360" w:lineRule="auto"/>
        <w:ind w:firstLine="709"/>
        <w:jc w:val="both"/>
        <w:rPr>
          <w:color w:val="000000"/>
          <w:sz w:val="28"/>
          <w:szCs w:val="28"/>
        </w:rPr>
      </w:pPr>
      <w:r w:rsidRPr="00A535F9">
        <w:rPr>
          <w:color w:val="000000"/>
          <w:sz w:val="28"/>
          <w:szCs w:val="28"/>
        </w:rPr>
        <w:t>- прекратить осуществление соответствующего вида профессиональной деятельности с момента получения уведомления;</w:t>
      </w:r>
    </w:p>
    <w:p w:rsidR="007D661E" w:rsidRPr="00A535F9" w:rsidRDefault="007D661E" w:rsidP="00A535F9">
      <w:pPr>
        <w:spacing w:line="360" w:lineRule="auto"/>
        <w:ind w:firstLine="709"/>
        <w:jc w:val="both"/>
        <w:rPr>
          <w:color w:val="000000"/>
          <w:sz w:val="28"/>
          <w:szCs w:val="28"/>
        </w:rPr>
      </w:pPr>
      <w:r w:rsidRPr="00A535F9">
        <w:rPr>
          <w:color w:val="000000"/>
          <w:sz w:val="28"/>
          <w:szCs w:val="28"/>
        </w:rPr>
        <w:t>- в течение 3 рабочих дней с момента прекращения деятельности письменно уведомить клиентов (депонентов, участников торгов) о приостановлении действия лицензии;</w:t>
      </w:r>
    </w:p>
    <w:p w:rsidR="007D661E" w:rsidRPr="00A535F9" w:rsidRDefault="007D661E" w:rsidP="00A535F9">
      <w:pPr>
        <w:spacing w:line="360" w:lineRule="auto"/>
        <w:ind w:firstLine="709"/>
        <w:jc w:val="both"/>
        <w:rPr>
          <w:color w:val="000000"/>
          <w:sz w:val="28"/>
          <w:szCs w:val="28"/>
        </w:rPr>
      </w:pPr>
      <w:r w:rsidRPr="00A535F9">
        <w:rPr>
          <w:color w:val="000000"/>
          <w:sz w:val="28"/>
          <w:szCs w:val="28"/>
        </w:rPr>
        <w:t>- по требованию клиента и в соответствии с его указаниями немедленно осуществить возврат его денежных средств и перевод ценных бумаг, находящихся у лицензиата.</w:t>
      </w:r>
    </w:p>
    <w:p w:rsidR="007D661E" w:rsidRPr="00A535F9" w:rsidRDefault="007D661E" w:rsidP="00A535F9">
      <w:pPr>
        <w:spacing w:line="360" w:lineRule="auto"/>
        <w:ind w:firstLine="709"/>
        <w:jc w:val="both"/>
        <w:rPr>
          <w:color w:val="000000"/>
          <w:sz w:val="28"/>
          <w:szCs w:val="28"/>
        </w:rPr>
      </w:pPr>
      <w:r w:rsidRPr="00A535F9">
        <w:rPr>
          <w:color w:val="000000"/>
          <w:sz w:val="28"/>
          <w:szCs w:val="28"/>
        </w:rPr>
        <w:t>Решение лицензирующего органа о приостановлении действия лицензии может быть обжаловано лицензиатом в порядке, установленном законодательством РФ.</w:t>
      </w:r>
    </w:p>
    <w:p w:rsidR="007D661E" w:rsidRPr="00A535F9" w:rsidRDefault="007D661E" w:rsidP="00A535F9">
      <w:pPr>
        <w:spacing w:line="360" w:lineRule="auto"/>
        <w:ind w:firstLine="709"/>
        <w:jc w:val="both"/>
        <w:rPr>
          <w:color w:val="000000"/>
          <w:sz w:val="28"/>
          <w:szCs w:val="28"/>
        </w:rPr>
      </w:pPr>
      <w:r w:rsidRPr="00A535F9">
        <w:rPr>
          <w:color w:val="000000"/>
          <w:sz w:val="28"/>
          <w:szCs w:val="28"/>
        </w:rPr>
        <w:t>После устранения лицензиатом нарушений, явившихся основанием для приостановления действия лицензии, лицензиат обязан представить в лицензирующий орган документы, подтверждающие устранение нарушения, в срок, установленный в предписании.</w:t>
      </w:r>
    </w:p>
    <w:p w:rsidR="007D661E" w:rsidRPr="00A535F9" w:rsidRDefault="007D661E" w:rsidP="00A535F9">
      <w:pPr>
        <w:spacing w:line="360" w:lineRule="auto"/>
        <w:ind w:firstLine="709"/>
        <w:jc w:val="both"/>
        <w:rPr>
          <w:color w:val="000000"/>
          <w:sz w:val="28"/>
          <w:szCs w:val="28"/>
        </w:rPr>
      </w:pPr>
      <w:r w:rsidRPr="00A535F9">
        <w:rPr>
          <w:color w:val="000000"/>
          <w:sz w:val="28"/>
          <w:szCs w:val="28"/>
        </w:rPr>
        <w:t>Лицензия может быть аннулирована лицензирующим органом в следующих случаях:</w:t>
      </w:r>
    </w:p>
    <w:p w:rsidR="007D661E" w:rsidRPr="00A535F9" w:rsidRDefault="007D661E" w:rsidP="00A535F9">
      <w:pPr>
        <w:spacing w:line="360" w:lineRule="auto"/>
        <w:ind w:firstLine="709"/>
        <w:jc w:val="both"/>
        <w:rPr>
          <w:color w:val="000000"/>
          <w:sz w:val="28"/>
          <w:szCs w:val="28"/>
        </w:rPr>
      </w:pPr>
      <w:r w:rsidRPr="00A535F9">
        <w:rPr>
          <w:color w:val="000000"/>
          <w:sz w:val="28"/>
          <w:szCs w:val="28"/>
        </w:rPr>
        <w:t>- неоднократное нарушение в течение 1 года профессиональными участниками рынка ценных бумаг законодательства РФ о ценных бумагах, в том числе нормативных правовых актов ФСФР РФ;</w:t>
      </w:r>
    </w:p>
    <w:p w:rsidR="007D661E" w:rsidRPr="00A535F9" w:rsidRDefault="007D661E" w:rsidP="00A535F9">
      <w:pPr>
        <w:spacing w:line="360" w:lineRule="auto"/>
        <w:ind w:firstLine="709"/>
        <w:jc w:val="both"/>
        <w:rPr>
          <w:color w:val="000000"/>
          <w:sz w:val="28"/>
          <w:szCs w:val="28"/>
        </w:rPr>
      </w:pPr>
      <w:r w:rsidRPr="00A535F9">
        <w:rPr>
          <w:color w:val="000000"/>
          <w:sz w:val="28"/>
          <w:szCs w:val="28"/>
        </w:rPr>
        <w:t>- неоднократное нарушение в течение 1 года профессиональными участниками рынка ценных бумаг требований, предусмотренных ст. 6 и 7 Федерального закона от 07.08.2001 №115-ФЗ "О противодействии легализации (отмыванию) доходов, полученных преступным путем, и финансированию терроризма"</w:t>
      </w:r>
      <w:r w:rsidRPr="00A535F9">
        <w:rPr>
          <w:rStyle w:val="a5"/>
          <w:color w:val="000000"/>
          <w:sz w:val="28"/>
          <w:szCs w:val="28"/>
          <w:vertAlign w:val="baseline"/>
        </w:rPr>
        <w:footnoteReference w:id="1"/>
      </w:r>
      <w:r w:rsidRPr="00A535F9">
        <w:rPr>
          <w:color w:val="000000"/>
          <w:sz w:val="28"/>
          <w:szCs w:val="28"/>
        </w:rPr>
        <w:t>;</w:t>
      </w:r>
    </w:p>
    <w:p w:rsidR="007D661E" w:rsidRPr="00A535F9" w:rsidRDefault="007D661E" w:rsidP="00A535F9">
      <w:pPr>
        <w:spacing w:line="360" w:lineRule="auto"/>
        <w:ind w:firstLine="709"/>
        <w:jc w:val="both"/>
        <w:rPr>
          <w:color w:val="000000"/>
          <w:sz w:val="28"/>
          <w:szCs w:val="28"/>
        </w:rPr>
      </w:pPr>
      <w:r w:rsidRPr="00A535F9">
        <w:rPr>
          <w:color w:val="000000"/>
          <w:sz w:val="28"/>
          <w:szCs w:val="28"/>
        </w:rPr>
        <w:t>- неуплата государственной пошлины за предоставление лицензии в течение 3 месяцев с даты принятия лицензирующим органом решения о выдаче лицензии;</w:t>
      </w:r>
    </w:p>
    <w:p w:rsidR="007D661E" w:rsidRPr="00A535F9" w:rsidRDefault="007D661E" w:rsidP="00A535F9">
      <w:pPr>
        <w:spacing w:line="360" w:lineRule="auto"/>
        <w:ind w:firstLine="709"/>
        <w:jc w:val="both"/>
        <w:rPr>
          <w:color w:val="000000"/>
          <w:sz w:val="28"/>
          <w:szCs w:val="28"/>
        </w:rPr>
      </w:pPr>
      <w:r w:rsidRPr="00A535F9">
        <w:rPr>
          <w:color w:val="000000"/>
          <w:sz w:val="28"/>
          <w:szCs w:val="28"/>
        </w:rPr>
        <w:t>- аннулирование или отзыв лицензии на осуществление банковских операций - для кредитных организаций;</w:t>
      </w:r>
    </w:p>
    <w:p w:rsidR="007D661E" w:rsidRPr="00A535F9" w:rsidRDefault="007D661E" w:rsidP="00A535F9">
      <w:pPr>
        <w:spacing w:line="360" w:lineRule="auto"/>
        <w:ind w:firstLine="709"/>
        <w:jc w:val="both"/>
        <w:rPr>
          <w:color w:val="000000"/>
          <w:sz w:val="28"/>
          <w:szCs w:val="28"/>
        </w:rPr>
      </w:pPr>
      <w:r w:rsidRPr="00A535F9">
        <w:rPr>
          <w:color w:val="000000"/>
          <w:sz w:val="28"/>
          <w:szCs w:val="28"/>
        </w:rPr>
        <w:t>- непредставление в лицензирующий орган в срок, установленный в предписании, документов, подтверждающих устранение нарушений, явившихся основанием для приостановления действия лицензии и/или подтверждающих принятие мер, направленных на недопущение совершения нарушений в дальнейшем;</w:t>
      </w:r>
    </w:p>
    <w:p w:rsidR="007D661E" w:rsidRPr="00A535F9" w:rsidRDefault="007D661E" w:rsidP="00A535F9">
      <w:pPr>
        <w:spacing w:line="360" w:lineRule="auto"/>
        <w:ind w:firstLine="709"/>
        <w:jc w:val="both"/>
        <w:rPr>
          <w:color w:val="000000"/>
          <w:sz w:val="28"/>
          <w:szCs w:val="28"/>
        </w:rPr>
      </w:pPr>
      <w:r w:rsidRPr="00A535F9">
        <w:rPr>
          <w:color w:val="000000"/>
          <w:sz w:val="28"/>
          <w:szCs w:val="28"/>
        </w:rPr>
        <w:t>- по инициативе лицензиата.</w:t>
      </w:r>
    </w:p>
    <w:p w:rsidR="00A535F9" w:rsidRDefault="007D661E" w:rsidP="00A535F9">
      <w:pPr>
        <w:spacing w:line="360" w:lineRule="auto"/>
        <w:ind w:firstLine="709"/>
        <w:jc w:val="both"/>
        <w:rPr>
          <w:color w:val="000000"/>
          <w:sz w:val="28"/>
          <w:szCs w:val="28"/>
        </w:rPr>
      </w:pPr>
      <w:r w:rsidRPr="00A535F9">
        <w:rPr>
          <w:color w:val="000000"/>
          <w:sz w:val="28"/>
          <w:szCs w:val="28"/>
        </w:rPr>
        <w:t>Также на ФСФР РФ возложены задачи по утверждению квалификационных требований, предъявляемых к руководителям и сотрудникам (работникам) профессиональных участников рынка ценных бумаг. В частности, ФСФР РФ осуществляет их аттестацию (проверку соответствия квалификации руководителей и работников предъявляемым квалификационным требованиям) в форме приема квалификационного экзамена и выдачи квалификационного аттестата, определяет порядок проведения аттестации, перечень документов, подаваемых вместе с заявлением о допуске к аттестации, количество и типы аттестатов, программы квалификационных экзаменов и порядок их сдачи. При этом ФСФР РФ имеет право аннулировать квалификационные аттестаты физических лиц в случае неоднократного или грубого нарушения ими законодательства РФ о ценных бумагах.</w:t>
      </w:r>
    </w:p>
    <w:p w:rsidR="00100902" w:rsidRPr="00A535F9" w:rsidRDefault="00100902" w:rsidP="00A535F9">
      <w:pPr>
        <w:spacing w:line="360" w:lineRule="auto"/>
        <w:ind w:firstLine="709"/>
        <w:jc w:val="both"/>
        <w:rPr>
          <w:color w:val="000000"/>
          <w:sz w:val="28"/>
          <w:szCs w:val="28"/>
        </w:rPr>
      </w:pPr>
    </w:p>
    <w:p w:rsidR="00100902" w:rsidRPr="00A535F9" w:rsidRDefault="00A535F9" w:rsidP="00A535F9">
      <w:pPr>
        <w:spacing w:line="360" w:lineRule="auto"/>
        <w:ind w:firstLine="709"/>
        <w:jc w:val="center"/>
        <w:rPr>
          <w:b/>
          <w:bCs/>
          <w:color w:val="000000"/>
          <w:sz w:val="28"/>
          <w:szCs w:val="28"/>
        </w:rPr>
      </w:pPr>
      <w:r>
        <w:rPr>
          <w:color w:val="000000"/>
          <w:sz w:val="28"/>
          <w:szCs w:val="28"/>
        </w:rPr>
        <w:br w:type="page"/>
      </w:r>
      <w:r w:rsidRPr="00A535F9">
        <w:rPr>
          <w:b/>
          <w:bCs/>
          <w:color w:val="000000"/>
          <w:sz w:val="28"/>
          <w:szCs w:val="28"/>
        </w:rPr>
        <w:t xml:space="preserve">2. </w:t>
      </w:r>
      <w:r>
        <w:rPr>
          <w:b/>
          <w:bCs/>
          <w:color w:val="000000"/>
          <w:sz w:val="28"/>
          <w:szCs w:val="28"/>
        </w:rPr>
        <w:t>Практическое задание № 2</w:t>
      </w:r>
    </w:p>
    <w:p w:rsidR="00A535F9" w:rsidRPr="00A535F9" w:rsidRDefault="00A535F9" w:rsidP="00A535F9">
      <w:pPr>
        <w:spacing w:line="360" w:lineRule="auto"/>
        <w:ind w:firstLine="709"/>
        <w:jc w:val="both"/>
        <w:rPr>
          <w:color w:val="000000"/>
          <w:sz w:val="28"/>
          <w:szCs w:val="28"/>
        </w:rPr>
      </w:pPr>
    </w:p>
    <w:p w:rsidR="00100902" w:rsidRDefault="00100902" w:rsidP="00A535F9">
      <w:pPr>
        <w:spacing w:line="360" w:lineRule="auto"/>
        <w:ind w:firstLine="709"/>
        <w:jc w:val="both"/>
        <w:rPr>
          <w:color w:val="000000"/>
          <w:sz w:val="28"/>
          <w:szCs w:val="28"/>
        </w:rPr>
      </w:pPr>
      <w:r w:rsidRPr="00A535F9">
        <w:rPr>
          <w:color w:val="000000"/>
          <w:sz w:val="28"/>
          <w:szCs w:val="28"/>
        </w:rPr>
        <w:t>Проанализируйте инвестиционные характеристики ценных бумаг в рамках соотношения «риск – доходность», используя для этого модель оценки ожид</w:t>
      </w:r>
      <w:r w:rsidR="00A535F9">
        <w:rPr>
          <w:color w:val="000000"/>
          <w:sz w:val="28"/>
          <w:szCs w:val="28"/>
        </w:rPr>
        <w:t>аемой доходности актива – САМР.</w:t>
      </w:r>
    </w:p>
    <w:p w:rsidR="00A535F9" w:rsidRPr="00A535F9" w:rsidRDefault="00A535F9" w:rsidP="00A535F9">
      <w:pPr>
        <w:spacing w:line="360" w:lineRule="auto"/>
        <w:ind w:firstLine="709"/>
        <w:jc w:val="both"/>
        <w:rPr>
          <w:color w:val="000000"/>
          <w:sz w:val="28"/>
          <w:szCs w:val="28"/>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7"/>
        <w:gridCol w:w="1808"/>
        <w:gridCol w:w="1863"/>
        <w:gridCol w:w="1490"/>
        <w:gridCol w:w="1792"/>
      </w:tblGrid>
      <w:tr w:rsidR="00100902" w:rsidRPr="00C41264" w:rsidTr="00C41264">
        <w:tc>
          <w:tcPr>
            <w:tcW w:w="2267" w:type="dxa"/>
            <w:shd w:val="clear" w:color="auto" w:fill="auto"/>
          </w:tcPr>
          <w:p w:rsidR="00100902" w:rsidRPr="00C41264" w:rsidRDefault="00100902" w:rsidP="00C41264">
            <w:pPr>
              <w:pStyle w:val="a6"/>
              <w:spacing w:before="0" w:beforeAutospacing="0" w:after="0" w:afterAutospacing="0" w:line="360" w:lineRule="auto"/>
              <w:jc w:val="both"/>
              <w:rPr>
                <w:color w:val="000000"/>
                <w:sz w:val="20"/>
                <w:szCs w:val="20"/>
              </w:rPr>
            </w:pPr>
            <w:r w:rsidRPr="00C41264">
              <w:rPr>
                <w:color w:val="000000"/>
                <w:sz w:val="20"/>
                <w:szCs w:val="20"/>
              </w:rPr>
              <w:t>Ценные бумаги</w:t>
            </w:r>
          </w:p>
        </w:tc>
        <w:tc>
          <w:tcPr>
            <w:tcW w:w="1808" w:type="dxa"/>
            <w:shd w:val="clear" w:color="auto" w:fill="auto"/>
          </w:tcPr>
          <w:p w:rsidR="00100902" w:rsidRPr="00C41264" w:rsidRDefault="00100902" w:rsidP="00C41264">
            <w:pPr>
              <w:pStyle w:val="a6"/>
              <w:spacing w:before="0" w:beforeAutospacing="0" w:after="0" w:afterAutospacing="0" w:line="360" w:lineRule="auto"/>
              <w:jc w:val="both"/>
              <w:rPr>
                <w:color w:val="000000"/>
                <w:sz w:val="20"/>
                <w:szCs w:val="20"/>
              </w:rPr>
            </w:pPr>
            <w:r w:rsidRPr="00C41264">
              <w:rPr>
                <w:color w:val="000000"/>
                <w:sz w:val="20"/>
                <w:szCs w:val="20"/>
              </w:rPr>
              <w:t>Фактор «бета» по отраслям</w:t>
            </w:r>
          </w:p>
        </w:tc>
        <w:tc>
          <w:tcPr>
            <w:tcW w:w="1863" w:type="dxa"/>
            <w:shd w:val="clear" w:color="auto" w:fill="auto"/>
          </w:tcPr>
          <w:p w:rsidR="00100902" w:rsidRPr="00C41264" w:rsidRDefault="00100902" w:rsidP="00C41264">
            <w:pPr>
              <w:pStyle w:val="a6"/>
              <w:spacing w:before="0" w:beforeAutospacing="0" w:after="0" w:afterAutospacing="0" w:line="360" w:lineRule="auto"/>
              <w:jc w:val="both"/>
              <w:rPr>
                <w:color w:val="000000"/>
                <w:sz w:val="20"/>
                <w:szCs w:val="20"/>
              </w:rPr>
            </w:pPr>
            <w:r w:rsidRPr="00C41264">
              <w:rPr>
                <w:color w:val="000000"/>
                <w:sz w:val="20"/>
                <w:szCs w:val="20"/>
              </w:rPr>
              <w:t>Безрисковый уровень доходности по отраслям</w:t>
            </w:r>
          </w:p>
        </w:tc>
        <w:tc>
          <w:tcPr>
            <w:tcW w:w="1490" w:type="dxa"/>
            <w:shd w:val="clear" w:color="auto" w:fill="auto"/>
          </w:tcPr>
          <w:p w:rsidR="00100902" w:rsidRPr="00C41264" w:rsidRDefault="00100902" w:rsidP="00C41264">
            <w:pPr>
              <w:pStyle w:val="a6"/>
              <w:spacing w:before="0" w:beforeAutospacing="0" w:after="0" w:afterAutospacing="0" w:line="360" w:lineRule="auto"/>
              <w:jc w:val="both"/>
              <w:rPr>
                <w:color w:val="000000"/>
                <w:sz w:val="20"/>
                <w:szCs w:val="20"/>
              </w:rPr>
            </w:pPr>
            <w:r w:rsidRPr="00C41264">
              <w:rPr>
                <w:color w:val="000000"/>
                <w:sz w:val="20"/>
                <w:szCs w:val="20"/>
              </w:rPr>
              <w:t>Рыночная доходность</w:t>
            </w:r>
          </w:p>
        </w:tc>
        <w:tc>
          <w:tcPr>
            <w:tcW w:w="1792" w:type="dxa"/>
            <w:shd w:val="clear" w:color="auto" w:fill="auto"/>
          </w:tcPr>
          <w:p w:rsidR="00100902" w:rsidRPr="00C41264" w:rsidRDefault="00100902" w:rsidP="00C41264">
            <w:pPr>
              <w:pStyle w:val="a6"/>
              <w:spacing w:before="0" w:beforeAutospacing="0" w:after="0" w:afterAutospacing="0" w:line="360" w:lineRule="auto"/>
              <w:jc w:val="both"/>
              <w:rPr>
                <w:color w:val="000000"/>
                <w:sz w:val="20"/>
                <w:szCs w:val="20"/>
              </w:rPr>
            </w:pPr>
            <w:r w:rsidRPr="00C41264">
              <w:rPr>
                <w:color w:val="000000"/>
                <w:sz w:val="20"/>
                <w:szCs w:val="20"/>
              </w:rPr>
              <w:t>Премии за риск по странам</w:t>
            </w:r>
          </w:p>
        </w:tc>
      </w:tr>
      <w:tr w:rsidR="00100902" w:rsidRPr="00C41264" w:rsidTr="00C41264">
        <w:tc>
          <w:tcPr>
            <w:tcW w:w="2267" w:type="dxa"/>
            <w:shd w:val="clear" w:color="auto" w:fill="auto"/>
          </w:tcPr>
          <w:p w:rsidR="00100902" w:rsidRPr="00C41264" w:rsidRDefault="00100902" w:rsidP="00C41264">
            <w:pPr>
              <w:pStyle w:val="a6"/>
              <w:spacing w:before="0" w:beforeAutospacing="0" w:after="0" w:afterAutospacing="0" w:line="360" w:lineRule="auto"/>
              <w:jc w:val="both"/>
              <w:rPr>
                <w:color w:val="000000"/>
                <w:sz w:val="20"/>
                <w:szCs w:val="20"/>
              </w:rPr>
            </w:pPr>
            <w:r w:rsidRPr="00C41264">
              <w:rPr>
                <w:color w:val="000000"/>
                <w:sz w:val="20"/>
                <w:szCs w:val="20"/>
              </w:rPr>
              <w:t>1. Акции предприятия текстильной промышленности США</w:t>
            </w:r>
          </w:p>
        </w:tc>
        <w:tc>
          <w:tcPr>
            <w:tcW w:w="1808" w:type="dxa"/>
            <w:shd w:val="clear" w:color="auto" w:fill="auto"/>
          </w:tcPr>
          <w:p w:rsidR="00100902" w:rsidRPr="00C41264" w:rsidRDefault="00100902" w:rsidP="00C41264">
            <w:pPr>
              <w:pStyle w:val="a6"/>
              <w:spacing w:before="0" w:beforeAutospacing="0" w:after="0" w:afterAutospacing="0" w:line="360" w:lineRule="auto"/>
              <w:jc w:val="both"/>
              <w:rPr>
                <w:color w:val="000000"/>
                <w:sz w:val="20"/>
                <w:szCs w:val="20"/>
              </w:rPr>
            </w:pPr>
            <w:r w:rsidRPr="00C41264">
              <w:rPr>
                <w:color w:val="000000"/>
                <w:sz w:val="20"/>
                <w:szCs w:val="20"/>
              </w:rPr>
              <w:t>1,03</w:t>
            </w:r>
          </w:p>
        </w:tc>
        <w:tc>
          <w:tcPr>
            <w:tcW w:w="1863" w:type="dxa"/>
            <w:shd w:val="clear" w:color="auto" w:fill="auto"/>
          </w:tcPr>
          <w:p w:rsidR="00100902" w:rsidRPr="00C41264" w:rsidRDefault="00100902" w:rsidP="00C41264">
            <w:pPr>
              <w:pStyle w:val="a6"/>
              <w:spacing w:before="0" w:beforeAutospacing="0" w:after="0" w:afterAutospacing="0" w:line="360" w:lineRule="auto"/>
              <w:jc w:val="both"/>
              <w:rPr>
                <w:color w:val="000000"/>
                <w:sz w:val="20"/>
                <w:szCs w:val="20"/>
              </w:rPr>
            </w:pPr>
            <w:r w:rsidRPr="00C41264">
              <w:rPr>
                <w:color w:val="000000"/>
                <w:sz w:val="20"/>
                <w:szCs w:val="20"/>
              </w:rPr>
              <w:t>5,31</w:t>
            </w:r>
          </w:p>
        </w:tc>
        <w:tc>
          <w:tcPr>
            <w:tcW w:w="1490" w:type="dxa"/>
            <w:shd w:val="clear" w:color="auto" w:fill="auto"/>
          </w:tcPr>
          <w:p w:rsidR="00100902" w:rsidRPr="00C41264" w:rsidRDefault="00100902" w:rsidP="00C41264">
            <w:pPr>
              <w:pStyle w:val="a6"/>
              <w:spacing w:before="0" w:beforeAutospacing="0" w:after="0" w:afterAutospacing="0" w:line="360" w:lineRule="auto"/>
              <w:jc w:val="both"/>
              <w:rPr>
                <w:color w:val="000000"/>
                <w:sz w:val="20"/>
                <w:szCs w:val="20"/>
              </w:rPr>
            </w:pPr>
            <w:r w:rsidRPr="00C41264">
              <w:rPr>
                <w:color w:val="000000"/>
                <w:sz w:val="20"/>
                <w:szCs w:val="20"/>
              </w:rPr>
              <w:t>11,6</w:t>
            </w:r>
          </w:p>
        </w:tc>
        <w:tc>
          <w:tcPr>
            <w:tcW w:w="1792" w:type="dxa"/>
            <w:shd w:val="clear" w:color="auto" w:fill="auto"/>
          </w:tcPr>
          <w:p w:rsidR="00100902" w:rsidRPr="00C41264" w:rsidRDefault="00100902" w:rsidP="00C41264">
            <w:pPr>
              <w:pStyle w:val="a6"/>
              <w:spacing w:before="0" w:beforeAutospacing="0" w:after="0" w:afterAutospacing="0" w:line="360" w:lineRule="auto"/>
              <w:jc w:val="both"/>
              <w:rPr>
                <w:color w:val="000000"/>
                <w:sz w:val="20"/>
                <w:szCs w:val="20"/>
              </w:rPr>
            </w:pPr>
            <w:r w:rsidRPr="00C41264">
              <w:rPr>
                <w:color w:val="000000"/>
                <w:sz w:val="20"/>
                <w:szCs w:val="20"/>
              </w:rPr>
              <w:t>-</w:t>
            </w:r>
          </w:p>
        </w:tc>
      </w:tr>
      <w:tr w:rsidR="00100902" w:rsidRPr="00C41264" w:rsidTr="00C41264">
        <w:tc>
          <w:tcPr>
            <w:tcW w:w="2267" w:type="dxa"/>
            <w:shd w:val="clear" w:color="auto" w:fill="auto"/>
          </w:tcPr>
          <w:p w:rsidR="00100902" w:rsidRPr="00C41264" w:rsidRDefault="00100902" w:rsidP="00C41264">
            <w:pPr>
              <w:pStyle w:val="a6"/>
              <w:spacing w:before="0" w:beforeAutospacing="0" w:after="0" w:afterAutospacing="0" w:line="360" w:lineRule="auto"/>
              <w:jc w:val="both"/>
              <w:rPr>
                <w:color w:val="000000"/>
                <w:sz w:val="20"/>
                <w:szCs w:val="20"/>
              </w:rPr>
            </w:pPr>
            <w:r w:rsidRPr="00C41264">
              <w:rPr>
                <w:color w:val="000000"/>
                <w:sz w:val="20"/>
                <w:szCs w:val="20"/>
              </w:rPr>
              <w:t>2. Облигации телекоммуникационной отрасли германии</w:t>
            </w:r>
          </w:p>
        </w:tc>
        <w:tc>
          <w:tcPr>
            <w:tcW w:w="1808" w:type="dxa"/>
            <w:shd w:val="clear" w:color="auto" w:fill="auto"/>
          </w:tcPr>
          <w:p w:rsidR="00100902" w:rsidRPr="00C41264" w:rsidRDefault="00100902" w:rsidP="00C41264">
            <w:pPr>
              <w:pStyle w:val="a6"/>
              <w:spacing w:before="0" w:beforeAutospacing="0" w:after="0" w:afterAutospacing="0" w:line="360" w:lineRule="auto"/>
              <w:jc w:val="both"/>
              <w:rPr>
                <w:color w:val="000000"/>
                <w:sz w:val="20"/>
                <w:szCs w:val="20"/>
              </w:rPr>
            </w:pPr>
            <w:r w:rsidRPr="00C41264">
              <w:rPr>
                <w:color w:val="000000"/>
                <w:sz w:val="20"/>
                <w:szCs w:val="20"/>
              </w:rPr>
              <w:t>1,8</w:t>
            </w:r>
          </w:p>
        </w:tc>
        <w:tc>
          <w:tcPr>
            <w:tcW w:w="1863" w:type="dxa"/>
            <w:shd w:val="clear" w:color="auto" w:fill="auto"/>
          </w:tcPr>
          <w:p w:rsidR="00100902" w:rsidRPr="00C41264" w:rsidRDefault="00100902" w:rsidP="00C41264">
            <w:pPr>
              <w:pStyle w:val="a6"/>
              <w:spacing w:before="0" w:beforeAutospacing="0" w:after="0" w:afterAutospacing="0" w:line="360" w:lineRule="auto"/>
              <w:jc w:val="both"/>
              <w:rPr>
                <w:color w:val="000000"/>
                <w:sz w:val="20"/>
                <w:szCs w:val="20"/>
              </w:rPr>
            </w:pPr>
            <w:r w:rsidRPr="00C41264">
              <w:rPr>
                <w:color w:val="000000"/>
                <w:sz w:val="20"/>
                <w:szCs w:val="20"/>
              </w:rPr>
              <w:t>3,28</w:t>
            </w:r>
          </w:p>
        </w:tc>
        <w:tc>
          <w:tcPr>
            <w:tcW w:w="1490" w:type="dxa"/>
            <w:shd w:val="clear" w:color="auto" w:fill="auto"/>
          </w:tcPr>
          <w:p w:rsidR="00100902" w:rsidRPr="00C41264" w:rsidRDefault="00100902" w:rsidP="00C41264">
            <w:pPr>
              <w:pStyle w:val="a6"/>
              <w:spacing w:before="0" w:beforeAutospacing="0" w:after="0" w:afterAutospacing="0" w:line="360" w:lineRule="auto"/>
              <w:jc w:val="both"/>
              <w:rPr>
                <w:color w:val="000000"/>
                <w:sz w:val="20"/>
                <w:szCs w:val="20"/>
              </w:rPr>
            </w:pPr>
            <w:r w:rsidRPr="00C41264">
              <w:rPr>
                <w:color w:val="000000"/>
                <w:sz w:val="20"/>
                <w:szCs w:val="20"/>
              </w:rPr>
              <w:t>6,02</w:t>
            </w:r>
          </w:p>
        </w:tc>
        <w:tc>
          <w:tcPr>
            <w:tcW w:w="1792" w:type="dxa"/>
            <w:shd w:val="clear" w:color="auto" w:fill="auto"/>
          </w:tcPr>
          <w:p w:rsidR="00100902" w:rsidRPr="00C41264" w:rsidRDefault="00100902" w:rsidP="00C41264">
            <w:pPr>
              <w:pStyle w:val="a6"/>
              <w:spacing w:before="0" w:beforeAutospacing="0" w:after="0" w:afterAutospacing="0" w:line="360" w:lineRule="auto"/>
              <w:jc w:val="both"/>
              <w:rPr>
                <w:color w:val="000000"/>
                <w:sz w:val="20"/>
                <w:szCs w:val="20"/>
              </w:rPr>
            </w:pPr>
            <w:r w:rsidRPr="00C41264">
              <w:rPr>
                <w:color w:val="000000"/>
                <w:sz w:val="20"/>
                <w:szCs w:val="20"/>
              </w:rPr>
              <w:t>1,91</w:t>
            </w:r>
          </w:p>
        </w:tc>
      </w:tr>
      <w:tr w:rsidR="00100902" w:rsidRPr="00C41264" w:rsidTr="00C41264">
        <w:tc>
          <w:tcPr>
            <w:tcW w:w="2267" w:type="dxa"/>
            <w:shd w:val="clear" w:color="auto" w:fill="auto"/>
          </w:tcPr>
          <w:p w:rsidR="00100902" w:rsidRPr="00C41264" w:rsidRDefault="00100902" w:rsidP="00C41264">
            <w:pPr>
              <w:pStyle w:val="a6"/>
              <w:spacing w:before="0" w:beforeAutospacing="0" w:after="0" w:afterAutospacing="0" w:line="360" w:lineRule="auto"/>
              <w:jc w:val="both"/>
              <w:rPr>
                <w:color w:val="000000"/>
                <w:sz w:val="20"/>
                <w:szCs w:val="20"/>
              </w:rPr>
            </w:pPr>
            <w:r w:rsidRPr="00C41264">
              <w:rPr>
                <w:color w:val="000000"/>
                <w:sz w:val="20"/>
                <w:szCs w:val="20"/>
              </w:rPr>
              <w:t>3. Обыкновенные акции АО «Аэрофлот», Россия</w:t>
            </w:r>
          </w:p>
        </w:tc>
        <w:tc>
          <w:tcPr>
            <w:tcW w:w="1808" w:type="dxa"/>
            <w:shd w:val="clear" w:color="auto" w:fill="auto"/>
          </w:tcPr>
          <w:p w:rsidR="00100902" w:rsidRPr="00C41264" w:rsidRDefault="00100902" w:rsidP="00C41264">
            <w:pPr>
              <w:pStyle w:val="a6"/>
              <w:spacing w:before="0" w:beforeAutospacing="0" w:after="0" w:afterAutospacing="0" w:line="360" w:lineRule="auto"/>
              <w:jc w:val="both"/>
              <w:rPr>
                <w:color w:val="000000"/>
                <w:sz w:val="20"/>
                <w:szCs w:val="20"/>
              </w:rPr>
            </w:pPr>
            <w:r w:rsidRPr="00C41264">
              <w:rPr>
                <w:color w:val="000000"/>
                <w:sz w:val="20"/>
                <w:szCs w:val="20"/>
              </w:rPr>
              <w:t>1,55</w:t>
            </w:r>
          </w:p>
        </w:tc>
        <w:tc>
          <w:tcPr>
            <w:tcW w:w="1863" w:type="dxa"/>
            <w:shd w:val="clear" w:color="auto" w:fill="auto"/>
          </w:tcPr>
          <w:p w:rsidR="00100902" w:rsidRPr="00C41264" w:rsidRDefault="00100902" w:rsidP="00C41264">
            <w:pPr>
              <w:pStyle w:val="a6"/>
              <w:spacing w:before="0" w:beforeAutospacing="0" w:after="0" w:afterAutospacing="0" w:line="360" w:lineRule="auto"/>
              <w:jc w:val="both"/>
              <w:rPr>
                <w:color w:val="000000"/>
                <w:sz w:val="20"/>
                <w:szCs w:val="20"/>
              </w:rPr>
            </w:pPr>
            <w:r w:rsidRPr="00C41264">
              <w:rPr>
                <w:color w:val="000000"/>
                <w:sz w:val="20"/>
                <w:szCs w:val="20"/>
              </w:rPr>
              <w:t>7,63</w:t>
            </w:r>
          </w:p>
        </w:tc>
        <w:tc>
          <w:tcPr>
            <w:tcW w:w="1490" w:type="dxa"/>
            <w:shd w:val="clear" w:color="auto" w:fill="auto"/>
          </w:tcPr>
          <w:p w:rsidR="00100902" w:rsidRPr="00C41264" w:rsidRDefault="00100902" w:rsidP="00C41264">
            <w:pPr>
              <w:pStyle w:val="a6"/>
              <w:spacing w:before="0" w:beforeAutospacing="0" w:after="0" w:afterAutospacing="0" w:line="360" w:lineRule="auto"/>
              <w:jc w:val="both"/>
              <w:rPr>
                <w:color w:val="000000"/>
                <w:sz w:val="20"/>
                <w:szCs w:val="20"/>
              </w:rPr>
            </w:pPr>
            <w:r w:rsidRPr="00C41264">
              <w:rPr>
                <w:color w:val="000000"/>
                <w:sz w:val="20"/>
                <w:szCs w:val="20"/>
              </w:rPr>
              <w:t>14,6</w:t>
            </w:r>
          </w:p>
        </w:tc>
        <w:tc>
          <w:tcPr>
            <w:tcW w:w="1792" w:type="dxa"/>
            <w:shd w:val="clear" w:color="auto" w:fill="auto"/>
          </w:tcPr>
          <w:p w:rsidR="00100902" w:rsidRPr="00C41264" w:rsidRDefault="00100902" w:rsidP="00C41264">
            <w:pPr>
              <w:pStyle w:val="a6"/>
              <w:spacing w:before="0" w:beforeAutospacing="0" w:after="0" w:afterAutospacing="0" w:line="360" w:lineRule="auto"/>
              <w:jc w:val="both"/>
              <w:rPr>
                <w:color w:val="000000"/>
                <w:sz w:val="20"/>
                <w:szCs w:val="20"/>
              </w:rPr>
            </w:pPr>
            <w:r w:rsidRPr="00C41264">
              <w:rPr>
                <w:color w:val="000000"/>
                <w:sz w:val="20"/>
                <w:szCs w:val="20"/>
              </w:rPr>
              <w:t>4,83</w:t>
            </w:r>
          </w:p>
        </w:tc>
      </w:tr>
      <w:tr w:rsidR="00100902" w:rsidRPr="00C41264" w:rsidTr="00C41264">
        <w:tc>
          <w:tcPr>
            <w:tcW w:w="2267" w:type="dxa"/>
            <w:shd w:val="clear" w:color="auto" w:fill="auto"/>
          </w:tcPr>
          <w:p w:rsidR="00100902" w:rsidRPr="00C41264" w:rsidRDefault="00100902" w:rsidP="00C41264">
            <w:pPr>
              <w:pStyle w:val="a6"/>
              <w:spacing w:before="0" w:beforeAutospacing="0" w:after="0" w:afterAutospacing="0" w:line="360" w:lineRule="auto"/>
              <w:jc w:val="both"/>
              <w:rPr>
                <w:color w:val="000000"/>
                <w:sz w:val="20"/>
                <w:szCs w:val="20"/>
              </w:rPr>
            </w:pPr>
            <w:r w:rsidRPr="00C41264">
              <w:rPr>
                <w:color w:val="000000"/>
                <w:sz w:val="20"/>
                <w:szCs w:val="20"/>
              </w:rPr>
              <w:t>4. Привилегированные акции «Сибнефти», Россия</w:t>
            </w:r>
          </w:p>
        </w:tc>
        <w:tc>
          <w:tcPr>
            <w:tcW w:w="1808" w:type="dxa"/>
            <w:shd w:val="clear" w:color="auto" w:fill="auto"/>
          </w:tcPr>
          <w:p w:rsidR="00100902" w:rsidRPr="00C41264" w:rsidRDefault="00100902" w:rsidP="00C41264">
            <w:pPr>
              <w:pStyle w:val="a6"/>
              <w:spacing w:before="0" w:beforeAutospacing="0" w:after="0" w:afterAutospacing="0" w:line="360" w:lineRule="auto"/>
              <w:jc w:val="both"/>
              <w:rPr>
                <w:color w:val="000000"/>
                <w:sz w:val="20"/>
                <w:szCs w:val="20"/>
              </w:rPr>
            </w:pPr>
            <w:r w:rsidRPr="00C41264">
              <w:rPr>
                <w:color w:val="000000"/>
                <w:sz w:val="20"/>
                <w:szCs w:val="20"/>
              </w:rPr>
              <w:t>0,61</w:t>
            </w:r>
          </w:p>
        </w:tc>
        <w:tc>
          <w:tcPr>
            <w:tcW w:w="1863" w:type="dxa"/>
            <w:shd w:val="clear" w:color="auto" w:fill="auto"/>
          </w:tcPr>
          <w:p w:rsidR="00100902" w:rsidRPr="00C41264" w:rsidRDefault="00100902" w:rsidP="00C41264">
            <w:pPr>
              <w:pStyle w:val="a6"/>
              <w:spacing w:before="0" w:beforeAutospacing="0" w:after="0" w:afterAutospacing="0" w:line="360" w:lineRule="auto"/>
              <w:jc w:val="both"/>
              <w:rPr>
                <w:color w:val="000000"/>
                <w:sz w:val="20"/>
                <w:szCs w:val="20"/>
              </w:rPr>
            </w:pPr>
            <w:r w:rsidRPr="00C41264">
              <w:rPr>
                <w:color w:val="000000"/>
                <w:sz w:val="20"/>
                <w:szCs w:val="20"/>
              </w:rPr>
              <w:t>7,63</w:t>
            </w:r>
          </w:p>
        </w:tc>
        <w:tc>
          <w:tcPr>
            <w:tcW w:w="1490" w:type="dxa"/>
            <w:shd w:val="clear" w:color="auto" w:fill="auto"/>
          </w:tcPr>
          <w:p w:rsidR="00100902" w:rsidRPr="00C41264" w:rsidRDefault="00100902" w:rsidP="00C41264">
            <w:pPr>
              <w:pStyle w:val="a6"/>
              <w:spacing w:before="0" w:beforeAutospacing="0" w:after="0" w:afterAutospacing="0" w:line="360" w:lineRule="auto"/>
              <w:jc w:val="both"/>
              <w:rPr>
                <w:color w:val="000000"/>
                <w:sz w:val="20"/>
                <w:szCs w:val="20"/>
              </w:rPr>
            </w:pPr>
            <w:r w:rsidRPr="00C41264">
              <w:rPr>
                <w:color w:val="000000"/>
                <w:sz w:val="20"/>
                <w:szCs w:val="20"/>
              </w:rPr>
              <w:t>14,6</w:t>
            </w:r>
          </w:p>
        </w:tc>
        <w:tc>
          <w:tcPr>
            <w:tcW w:w="1792" w:type="dxa"/>
            <w:shd w:val="clear" w:color="auto" w:fill="auto"/>
          </w:tcPr>
          <w:p w:rsidR="00100902" w:rsidRPr="00C41264" w:rsidRDefault="00100902" w:rsidP="00C41264">
            <w:pPr>
              <w:pStyle w:val="a6"/>
              <w:spacing w:before="0" w:beforeAutospacing="0" w:after="0" w:afterAutospacing="0" w:line="360" w:lineRule="auto"/>
              <w:jc w:val="both"/>
              <w:rPr>
                <w:color w:val="000000"/>
                <w:sz w:val="20"/>
                <w:szCs w:val="20"/>
              </w:rPr>
            </w:pPr>
            <w:r w:rsidRPr="00C41264">
              <w:rPr>
                <w:color w:val="000000"/>
                <w:sz w:val="20"/>
                <w:szCs w:val="20"/>
              </w:rPr>
              <w:t>4,83</w:t>
            </w:r>
          </w:p>
        </w:tc>
      </w:tr>
      <w:tr w:rsidR="00100902" w:rsidRPr="00C41264" w:rsidTr="00C41264">
        <w:tc>
          <w:tcPr>
            <w:tcW w:w="2267" w:type="dxa"/>
            <w:shd w:val="clear" w:color="auto" w:fill="auto"/>
          </w:tcPr>
          <w:p w:rsidR="00100902" w:rsidRPr="00C41264" w:rsidRDefault="00100902" w:rsidP="00C41264">
            <w:pPr>
              <w:pStyle w:val="a6"/>
              <w:spacing w:before="0" w:beforeAutospacing="0" w:after="0" w:afterAutospacing="0" w:line="360" w:lineRule="auto"/>
              <w:jc w:val="both"/>
              <w:rPr>
                <w:color w:val="000000"/>
                <w:sz w:val="20"/>
                <w:szCs w:val="20"/>
              </w:rPr>
            </w:pPr>
            <w:r w:rsidRPr="00C41264">
              <w:rPr>
                <w:color w:val="000000"/>
                <w:sz w:val="20"/>
                <w:szCs w:val="20"/>
              </w:rPr>
              <w:t>5. Акции предприятий по производству продуктов питания Украины</w:t>
            </w:r>
          </w:p>
        </w:tc>
        <w:tc>
          <w:tcPr>
            <w:tcW w:w="1808" w:type="dxa"/>
            <w:shd w:val="clear" w:color="auto" w:fill="auto"/>
          </w:tcPr>
          <w:p w:rsidR="00100902" w:rsidRPr="00C41264" w:rsidRDefault="00100902" w:rsidP="00C41264">
            <w:pPr>
              <w:pStyle w:val="a6"/>
              <w:spacing w:before="0" w:beforeAutospacing="0" w:after="0" w:afterAutospacing="0" w:line="360" w:lineRule="auto"/>
              <w:jc w:val="both"/>
              <w:rPr>
                <w:color w:val="000000"/>
                <w:sz w:val="20"/>
                <w:szCs w:val="20"/>
              </w:rPr>
            </w:pPr>
            <w:r w:rsidRPr="00C41264">
              <w:rPr>
                <w:color w:val="000000"/>
                <w:sz w:val="20"/>
                <w:szCs w:val="20"/>
              </w:rPr>
              <w:t>0,66</w:t>
            </w:r>
          </w:p>
        </w:tc>
        <w:tc>
          <w:tcPr>
            <w:tcW w:w="1863" w:type="dxa"/>
            <w:shd w:val="clear" w:color="auto" w:fill="auto"/>
          </w:tcPr>
          <w:p w:rsidR="00100902" w:rsidRPr="00C41264" w:rsidRDefault="00100902" w:rsidP="00C41264">
            <w:pPr>
              <w:pStyle w:val="a6"/>
              <w:spacing w:before="0" w:beforeAutospacing="0" w:after="0" w:afterAutospacing="0" w:line="360" w:lineRule="auto"/>
              <w:jc w:val="both"/>
              <w:rPr>
                <w:color w:val="000000"/>
                <w:sz w:val="20"/>
                <w:szCs w:val="20"/>
              </w:rPr>
            </w:pPr>
            <w:r w:rsidRPr="00C41264">
              <w:rPr>
                <w:color w:val="000000"/>
                <w:sz w:val="20"/>
                <w:szCs w:val="20"/>
              </w:rPr>
              <w:t>12,42</w:t>
            </w:r>
          </w:p>
        </w:tc>
        <w:tc>
          <w:tcPr>
            <w:tcW w:w="1490" w:type="dxa"/>
            <w:shd w:val="clear" w:color="auto" w:fill="auto"/>
          </w:tcPr>
          <w:p w:rsidR="00100902" w:rsidRPr="00C41264" w:rsidRDefault="00100902" w:rsidP="00C41264">
            <w:pPr>
              <w:pStyle w:val="a6"/>
              <w:spacing w:before="0" w:beforeAutospacing="0" w:after="0" w:afterAutospacing="0" w:line="360" w:lineRule="auto"/>
              <w:jc w:val="both"/>
              <w:rPr>
                <w:color w:val="000000"/>
                <w:sz w:val="20"/>
                <w:szCs w:val="20"/>
              </w:rPr>
            </w:pPr>
            <w:r w:rsidRPr="00C41264">
              <w:rPr>
                <w:color w:val="000000"/>
                <w:sz w:val="20"/>
                <w:szCs w:val="20"/>
              </w:rPr>
              <w:t>21,3</w:t>
            </w:r>
          </w:p>
        </w:tc>
        <w:tc>
          <w:tcPr>
            <w:tcW w:w="1792" w:type="dxa"/>
            <w:shd w:val="clear" w:color="auto" w:fill="auto"/>
          </w:tcPr>
          <w:p w:rsidR="00100902" w:rsidRPr="00C41264" w:rsidRDefault="00100902" w:rsidP="00C41264">
            <w:pPr>
              <w:pStyle w:val="a6"/>
              <w:spacing w:before="0" w:beforeAutospacing="0" w:after="0" w:afterAutospacing="0" w:line="360" w:lineRule="auto"/>
              <w:jc w:val="both"/>
              <w:rPr>
                <w:color w:val="000000"/>
                <w:sz w:val="20"/>
                <w:szCs w:val="20"/>
              </w:rPr>
            </w:pPr>
            <w:r w:rsidRPr="00C41264">
              <w:rPr>
                <w:color w:val="000000"/>
                <w:sz w:val="20"/>
                <w:szCs w:val="20"/>
              </w:rPr>
              <w:t>9,82</w:t>
            </w:r>
          </w:p>
        </w:tc>
      </w:tr>
    </w:tbl>
    <w:p w:rsidR="00100902" w:rsidRPr="00A535F9" w:rsidRDefault="00100902" w:rsidP="00A535F9">
      <w:pPr>
        <w:spacing w:line="360" w:lineRule="auto"/>
        <w:ind w:firstLine="709"/>
        <w:jc w:val="both"/>
        <w:rPr>
          <w:color w:val="000000"/>
          <w:sz w:val="28"/>
          <w:szCs w:val="28"/>
        </w:rPr>
      </w:pPr>
    </w:p>
    <w:p w:rsidR="00100902" w:rsidRPr="00A535F9" w:rsidRDefault="00100902" w:rsidP="00A535F9">
      <w:pPr>
        <w:spacing w:line="360" w:lineRule="auto"/>
        <w:ind w:firstLine="709"/>
        <w:jc w:val="both"/>
        <w:rPr>
          <w:color w:val="000000"/>
          <w:sz w:val="28"/>
          <w:szCs w:val="28"/>
        </w:rPr>
      </w:pPr>
      <w:r w:rsidRPr="00A535F9">
        <w:rPr>
          <w:color w:val="000000"/>
          <w:sz w:val="28"/>
          <w:szCs w:val="28"/>
        </w:rPr>
        <w:t>Вопросы:</w:t>
      </w:r>
    </w:p>
    <w:p w:rsidR="00100902" w:rsidRPr="00A535F9" w:rsidRDefault="00100902" w:rsidP="00A535F9">
      <w:pPr>
        <w:spacing w:line="360" w:lineRule="auto"/>
        <w:ind w:firstLine="709"/>
        <w:jc w:val="both"/>
        <w:rPr>
          <w:color w:val="000000"/>
          <w:sz w:val="28"/>
          <w:szCs w:val="28"/>
        </w:rPr>
      </w:pPr>
    </w:p>
    <w:p w:rsidR="00A535F9" w:rsidRDefault="00100902" w:rsidP="00A535F9">
      <w:pPr>
        <w:numPr>
          <w:ilvl w:val="0"/>
          <w:numId w:val="1"/>
        </w:numPr>
        <w:spacing w:line="360" w:lineRule="auto"/>
        <w:ind w:left="0" w:firstLine="709"/>
        <w:jc w:val="both"/>
        <w:rPr>
          <w:color w:val="000000"/>
          <w:sz w:val="28"/>
          <w:szCs w:val="28"/>
        </w:rPr>
      </w:pPr>
      <w:r w:rsidRPr="00A535F9">
        <w:rPr>
          <w:color w:val="000000"/>
          <w:sz w:val="28"/>
          <w:szCs w:val="28"/>
        </w:rPr>
        <w:t>Какая ценная бумага является самой рискованной. Проранжируйте бумаги по критерию риска с точки зрения фактора «бета».</w:t>
      </w:r>
    </w:p>
    <w:p w:rsidR="00100902" w:rsidRPr="00A535F9" w:rsidRDefault="00100902" w:rsidP="00A535F9">
      <w:pPr>
        <w:spacing w:line="360" w:lineRule="auto"/>
        <w:jc w:val="both"/>
        <w:rPr>
          <w:color w:val="000000"/>
          <w:sz w:val="28"/>
          <w:szCs w:val="28"/>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2640"/>
        <w:gridCol w:w="2280"/>
      </w:tblGrid>
      <w:tr w:rsidR="00100902" w:rsidRPr="00C41264" w:rsidTr="00C41264">
        <w:tc>
          <w:tcPr>
            <w:tcW w:w="4320" w:type="dxa"/>
            <w:shd w:val="clear" w:color="auto" w:fill="auto"/>
          </w:tcPr>
          <w:p w:rsidR="00100902" w:rsidRPr="00C41264" w:rsidRDefault="00100902" w:rsidP="00C41264">
            <w:pPr>
              <w:pStyle w:val="a6"/>
              <w:spacing w:before="0" w:beforeAutospacing="0" w:after="0" w:afterAutospacing="0" w:line="360" w:lineRule="auto"/>
              <w:jc w:val="both"/>
              <w:rPr>
                <w:color w:val="000000"/>
                <w:sz w:val="20"/>
                <w:szCs w:val="20"/>
              </w:rPr>
            </w:pPr>
            <w:r w:rsidRPr="00C41264">
              <w:rPr>
                <w:color w:val="000000"/>
                <w:sz w:val="20"/>
                <w:szCs w:val="20"/>
              </w:rPr>
              <w:t>Ценные бумаги</w:t>
            </w:r>
          </w:p>
        </w:tc>
        <w:tc>
          <w:tcPr>
            <w:tcW w:w="2640" w:type="dxa"/>
            <w:shd w:val="clear" w:color="auto" w:fill="auto"/>
          </w:tcPr>
          <w:p w:rsidR="00100902" w:rsidRPr="00C41264" w:rsidRDefault="00100902" w:rsidP="00C41264">
            <w:pPr>
              <w:pStyle w:val="a6"/>
              <w:spacing w:before="0" w:beforeAutospacing="0" w:after="0" w:afterAutospacing="0" w:line="360" w:lineRule="auto"/>
              <w:jc w:val="both"/>
              <w:rPr>
                <w:color w:val="000000"/>
                <w:sz w:val="20"/>
                <w:szCs w:val="20"/>
              </w:rPr>
            </w:pPr>
            <w:r w:rsidRPr="00C41264">
              <w:rPr>
                <w:color w:val="000000"/>
                <w:sz w:val="20"/>
                <w:szCs w:val="20"/>
              </w:rPr>
              <w:t>Фактор «бета» по отраслям</w:t>
            </w:r>
          </w:p>
        </w:tc>
        <w:tc>
          <w:tcPr>
            <w:tcW w:w="2280" w:type="dxa"/>
            <w:shd w:val="clear" w:color="auto" w:fill="auto"/>
          </w:tcPr>
          <w:p w:rsidR="00100902" w:rsidRPr="00C41264" w:rsidRDefault="00100902" w:rsidP="00C41264">
            <w:pPr>
              <w:pStyle w:val="a6"/>
              <w:spacing w:before="0" w:beforeAutospacing="0" w:after="0" w:afterAutospacing="0" w:line="360" w:lineRule="auto"/>
              <w:jc w:val="both"/>
              <w:rPr>
                <w:color w:val="000000"/>
                <w:sz w:val="20"/>
                <w:szCs w:val="20"/>
              </w:rPr>
            </w:pPr>
            <w:r w:rsidRPr="00C41264">
              <w:rPr>
                <w:color w:val="000000"/>
                <w:sz w:val="20"/>
                <w:szCs w:val="20"/>
              </w:rPr>
              <w:t>Ранг по фактору «бета»</w:t>
            </w:r>
          </w:p>
        </w:tc>
      </w:tr>
      <w:tr w:rsidR="00100902" w:rsidRPr="00C41264" w:rsidTr="00C41264">
        <w:tc>
          <w:tcPr>
            <w:tcW w:w="4320" w:type="dxa"/>
            <w:shd w:val="clear" w:color="auto" w:fill="auto"/>
          </w:tcPr>
          <w:p w:rsidR="00100902" w:rsidRPr="00C41264" w:rsidRDefault="00100902" w:rsidP="00C41264">
            <w:pPr>
              <w:pStyle w:val="a6"/>
              <w:spacing w:before="0" w:beforeAutospacing="0" w:after="0" w:afterAutospacing="0" w:line="360" w:lineRule="auto"/>
              <w:jc w:val="both"/>
              <w:rPr>
                <w:color w:val="000000"/>
                <w:sz w:val="20"/>
                <w:szCs w:val="20"/>
              </w:rPr>
            </w:pPr>
            <w:r w:rsidRPr="00C41264">
              <w:rPr>
                <w:color w:val="000000"/>
                <w:sz w:val="20"/>
                <w:szCs w:val="20"/>
              </w:rPr>
              <w:t>1. Акции предприятия текстильной промышленности США</w:t>
            </w:r>
          </w:p>
        </w:tc>
        <w:tc>
          <w:tcPr>
            <w:tcW w:w="2640" w:type="dxa"/>
            <w:shd w:val="clear" w:color="auto" w:fill="auto"/>
          </w:tcPr>
          <w:p w:rsidR="00100902" w:rsidRPr="00C41264" w:rsidRDefault="00100902" w:rsidP="00C41264">
            <w:pPr>
              <w:pStyle w:val="a6"/>
              <w:spacing w:before="0" w:beforeAutospacing="0" w:after="0" w:afterAutospacing="0" w:line="360" w:lineRule="auto"/>
              <w:jc w:val="both"/>
              <w:rPr>
                <w:color w:val="000000"/>
                <w:sz w:val="20"/>
                <w:szCs w:val="20"/>
              </w:rPr>
            </w:pPr>
            <w:r w:rsidRPr="00C41264">
              <w:rPr>
                <w:color w:val="000000"/>
                <w:sz w:val="20"/>
                <w:szCs w:val="20"/>
              </w:rPr>
              <w:t>1,03</w:t>
            </w:r>
          </w:p>
        </w:tc>
        <w:tc>
          <w:tcPr>
            <w:tcW w:w="2280" w:type="dxa"/>
            <w:shd w:val="clear" w:color="auto" w:fill="auto"/>
          </w:tcPr>
          <w:p w:rsidR="00100902" w:rsidRPr="00C41264" w:rsidRDefault="00100902" w:rsidP="00C41264">
            <w:pPr>
              <w:pStyle w:val="a6"/>
              <w:spacing w:before="0" w:beforeAutospacing="0" w:after="0" w:afterAutospacing="0" w:line="360" w:lineRule="auto"/>
              <w:jc w:val="both"/>
              <w:rPr>
                <w:color w:val="000000"/>
                <w:sz w:val="20"/>
                <w:szCs w:val="20"/>
              </w:rPr>
            </w:pPr>
            <w:r w:rsidRPr="00C41264">
              <w:rPr>
                <w:color w:val="000000"/>
                <w:sz w:val="20"/>
                <w:szCs w:val="20"/>
              </w:rPr>
              <w:t>3</w:t>
            </w:r>
          </w:p>
        </w:tc>
      </w:tr>
      <w:tr w:rsidR="00100902" w:rsidRPr="00C41264" w:rsidTr="00C41264">
        <w:tc>
          <w:tcPr>
            <w:tcW w:w="4320" w:type="dxa"/>
            <w:shd w:val="clear" w:color="auto" w:fill="auto"/>
          </w:tcPr>
          <w:p w:rsidR="00100902" w:rsidRPr="00C41264" w:rsidRDefault="00100902" w:rsidP="00C41264">
            <w:pPr>
              <w:pStyle w:val="a6"/>
              <w:spacing w:before="0" w:beforeAutospacing="0" w:after="0" w:afterAutospacing="0" w:line="360" w:lineRule="auto"/>
              <w:jc w:val="both"/>
              <w:rPr>
                <w:color w:val="000000"/>
                <w:sz w:val="20"/>
                <w:szCs w:val="20"/>
              </w:rPr>
            </w:pPr>
            <w:r w:rsidRPr="00C41264">
              <w:rPr>
                <w:color w:val="000000"/>
                <w:sz w:val="20"/>
                <w:szCs w:val="20"/>
              </w:rPr>
              <w:t>2. Облигации телекоммуникационной отрасли Германии</w:t>
            </w:r>
          </w:p>
        </w:tc>
        <w:tc>
          <w:tcPr>
            <w:tcW w:w="2640" w:type="dxa"/>
            <w:shd w:val="clear" w:color="auto" w:fill="auto"/>
          </w:tcPr>
          <w:p w:rsidR="00100902" w:rsidRPr="00C41264" w:rsidRDefault="00100902" w:rsidP="00C41264">
            <w:pPr>
              <w:pStyle w:val="a6"/>
              <w:spacing w:before="0" w:beforeAutospacing="0" w:after="0" w:afterAutospacing="0" w:line="360" w:lineRule="auto"/>
              <w:jc w:val="both"/>
              <w:rPr>
                <w:color w:val="000000"/>
                <w:sz w:val="20"/>
                <w:szCs w:val="20"/>
              </w:rPr>
            </w:pPr>
            <w:r w:rsidRPr="00C41264">
              <w:rPr>
                <w:color w:val="000000"/>
                <w:sz w:val="20"/>
                <w:szCs w:val="20"/>
              </w:rPr>
              <w:t>1,8</w:t>
            </w:r>
          </w:p>
        </w:tc>
        <w:tc>
          <w:tcPr>
            <w:tcW w:w="2280" w:type="dxa"/>
            <w:shd w:val="clear" w:color="auto" w:fill="auto"/>
          </w:tcPr>
          <w:p w:rsidR="00100902" w:rsidRPr="00C41264" w:rsidRDefault="00100902" w:rsidP="00C41264">
            <w:pPr>
              <w:pStyle w:val="a6"/>
              <w:spacing w:before="0" w:beforeAutospacing="0" w:after="0" w:afterAutospacing="0" w:line="360" w:lineRule="auto"/>
              <w:jc w:val="both"/>
              <w:rPr>
                <w:color w:val="000000"/>
                <w:sz w:val="20"/>
                <w:szCs w:val="20"/>
              </w:rPr>
            </w:pPr>
            <w:r w:rsidRPr="00C41264">
              <w:rPr>
                <w:color w:val="000000"/>
                <w:sz w:val="20"/>
                <w:szCs w:val="20"/>
              </w:rPr>
              <w:t>5</w:t>
            </w:r>
          </w:p>
        </w:tc>
      </w:tr>
      <w:tr w:rsidR="00100902" w:rsidRPr="00C41264" w:rsidTr="00C41264">
        <w:tc>
          <w:tcPr>
            <w:tcW w:w="4320" w:type="dxa"/>
            <w:shd w:val="clear" w:color="auto" w:fill="auto"/>
          </w:tcPr>
          <w:p w:rsidR="00100902" w:rsidRPr="00C41264" w:rsidRDefault="00100902" w:rsidP="00C41264">
            <w:pPr>
              <w:pStyle w:val="a6"/>
              <w:spacing w:before="0" w:beforeAutospacing="0" w:after="0" w:afterAutospacing="0" w:line="360" w:lineRule="auto"/>
              <w:jc w:val="both"/>
              <w:rPr>
                <w:color w:val="000000"/>
                <w:sz w:val="20"/>
                <w:szCs w:val="20"/>
              </w:rPr>
            </w:pPr>
            <w:r w:rsidRPr="00C41264">
              <w:rPr>
                <w:color w:val="000000"/>
                <w:sz w:val="20"/>
                <w:szCs w:val="20"/>
              </w:rPr>
              <w:t>3. Обыкновенные акции АО «Аэрофлот», Россия</w:t>
            </w:r>
          </w:p>
        </w:tc>
        <w:tc>
          <w:tcPr>
            <w:tcW w:w="2640" w:type="dxa"/>
            <w:shd w:val="clear" w:color="auto" w:fill="auto"/>
          </w:tcPr>
          <w:p w:rsidR="00100902" w:rsidRPr="00C41264" w:rsidRDefault="00100902" w:rsidP="00C41264">
            <w:pPr>
              <w:pStyle w:val="a6"/>
              <w:spacing w:before="0" w:beforeAutospacing="0" w:after="0" w:afterAutospacing="0" w:line="360" w:lineRule="auto"/>
              <w:jc w:val="both"/>
              <w:rPr>
                <w:color w:val="000000"/>
                <w:sz w:val="20"/>
                <w:szCs w:val="20"/>
              </w:rPr>
            </w:pPr>
            <w:r w:rsidRPr="00C41264">
              <w:rPr>
                <w:color w:val="000000"/>
                <w:sz w:val="20"/>
                <w:szCs w:val="20"/>
              </w:rPr>
              <w:t>1,55</w:t>
            </w:r>
          </w:p>
        </w:tc>
        <w:tc>
          <w:tcPr>
            <w:tcW w:w="2280" w:type="dxa"/>
            <w:shd w:val="clear" w:color="auto" w:fill="auto"/>
          </w:tcPr>
          <w:p w:rsidR="00100902" w:rsidRPr="00C41264" w:rsidRDefault="00100902" w:rsidP="00C41264">
            <w:pPr>
              <w:pStyle w:val="a6"/>
              <w:spacing w:before="0" w:beforeAutospacing="0" w:after="0" w:afterAutospacing="0" w:line="360" w:lineRule="auto"/>
              <w:jc w:val="both"/>
              <w:rPr>
                <w:color w:val="000000"/>
                <w:sz w:val="20"/>
                <w:szCs w:val="20"/>
              </w:rPr>
            </w:pPr>
            <w:r w:rsidRPr="00C41264">
              <w:rPr>
                <w:color w:val="000000"/>
                <w:sz w:val="20"/>
                <w:szCs w:val="20"/>
              </w:rPr>
              <w:t>4</w:t>
            </w:r>
          </w:p>
        </w:tc>
      </w:tr>
      <w:tr w:rsidR="00100902" w:rsidRPr="00C41264" w:rsidTr="00C41264">
        <w:tc>
          <w:tcPr>
            <w:tcW w:w="4320" w:type="dxa"/>
            <w:shd w:val="clear" w:color="auto" w:fill="auto"/>
          </w:tcPr>
          <w:p w:rsidR="00100902" w:rsidRPr="00C41264" w:rsidRDefault="00100902" w:rsidP="00C41264">
            <w:pPr>
              <w:pStyle w:val="a6"/>
              <w:spacing w:before="0" w:beforeAutospacing="0" w:after="0" w:afterAutospacing="0" w:line="360" w:lineRule="auto"/>
              <w:jc w:val="both"/>
              <w:rPr>
                <w:color w:val="000000"/>
                <w:sz w:val="20"/>
                <w:szCs w:val="20"/>
              </w:rPr>
            </w:pPr>
            <w:r w:rsidRPr="00C41264">
              <w:rPr>
                <w:color w:val="000000"/>
                <w:sz w:val="20"/>
                <w:szCs w:val="20"/>
              </w:rPr>
              <w:t>4. Привилегированные акции «Сибнефти», Россия</w:t>
            </w:r>
          </w:p>
        </w:tc>
        <w:tc>
          <w:tcPr>
            <w:tcW w:w="2640" w:type="dxa"/>
            <w:shd w:val="clear" w:color="auto" w:fill="auto"/>
          </w:tcPr>
          <w:p w:rsidR="00100902" w:rsidRPr="00C41264" w:rsidRDefault="00100902" w:rsidP="00C41264">
            <w:pPr>
              <w:pStyle w:val="a6"/>
              <w:spacing w:before="0" w:beforeAutospacing="0" w:after="0" w:afterAutospacing="0" w:line="360" w:lineRule="auto"/>
              <w:jc w:val="both"/>
              <w:rPr>
                <w:color w:val="000000"/>
                <w:sz w:val="20"/>
                <w:szCs w:val="20"/>
              </w:rPr>
            </w:pPr>
            <w:r w:rsidRPr="00C41264">
              <w:rPr>
                <w:color w:val="000000"/>
                <w:sz w:val="20"/>
                <w:szCs w:val="20"/>
              </w:rPr>
              <w:t>0,61</w:t>
            </w:r>
          </w:p>
        </w:tc>
        <w:tc>
          <w:tcPr>
            <w:tcW w:w="2280" w:type="dxa"/>
            <w:shd w:val="clear" w:color="auto" w:fill="auto"/>
          </w:tcPr>
          <w:p w:rsidR="00100902" w:rsidRPr="00C41264" w:rsidRDefault="00100902" w:rsidP="00C41264">
            <w:pPr>
              <w:pStyle w:val="a6"/>
              <w:spacing w:before="0" w:beforeAutospacing="0" w:after="0" w:afterAutospacing="0" w:line="360" w:lineRule="auto"/>
              <w:jc w:val="both"/>
              <w:rPr>
                <w:color w:val="000000"/>
                <w:sz w:val="20"/>
                <w:szCs w:val="20"/>
              </w:rPr>
            </w:pPr>
            <w:r w:rsidRPr="00C41264">
              <w:rPr>
                <w:color w:val="000000"/>
                <w:sz w:val="20"/>
                <w:szCs w:val="20"/>
              </w:rPr>
              <w:t>1</w:t>
            </w:r>
          </w:p>
        </w:tc>
      </w:tr>
      <w:tr w:rsidR="00100902" w:rsidRPr="00C41264" w:rsidTr="00C41264">
        <w:tc>
          <w:tcPr>
            <w:tcW w:w="4320" w:type="dxa"/>
            <w:shd w:val="clear" w:color="auto" w:fill="auto"/>
          </w:tcPr>
          <w:p w:rsidR="00100902" w:rsidRPr="00C41264" w:rsidRDefault="00100902" w:rsidP="00C41264">
            <w:pPr>
              <w:pStyle w:val="a6"/>
              <w:spacing w:before="0" w:beforeAutospacing="0" w:after="0" w:afterAutospacing="0" w:line="360" w:lineRule="auto"/>
              <w:jc w:val="both"/>
              <w:rPr>
                <w:color w:val="000000"/>
                <w:sz w:val="20"/>
                <w:szCs w:val="20"/>
              </w:rPr>
            </w:pPr>
            <w:r w:rsidRPr="00C41264">
              <w:rPr>
                <w:color w:val="000000"/>
                <w:sz w:val="20"/>
                <w:szCs w:val="20"/>
              </w:rPr>
              <w:t>5. Акции предприятий по производству продуктов питания Украины</w:t>
            </w:r>
          </w:p>
        </w:tc>
        <w:tc>
          <w:tcPr>
            <w:tcW w:w="2640" w:type="dxa"/>
            <w:shd w:val="clear" w:color="auto" w:fill="auto"/>
          </w:tcPr>
          <w:p w:rsidR="00100902" w:rsidRPr="00C41264" w:rsidRDefault="00100902" w:rsidP="00C41264">
            <w:pPr>
              <w:pStyle w:val="a6"/>
              <w:spacing w:before="0" w:beforeAutospacing="0" w:after="0" w:afterAutospacing="0" w:line="360" w:lineRule="auto"/>
              <w:jc w:val="both"/>
              <w:rPr>
                <w:color w:val="000000"/>
                <w:sz w:val="20"/>
                <w:szCs w:val="20"/>
              </w:rPr>
            </w:pPr>
            <w:r w:rsidRPr="00C41264">
              <w:rPr>
                <w:color w:val="000000"/>
                <w:sz w:val="20"/>
                <w:szCs w:val="20"/>
              </w:rPr>
              <w:t>0,66</w:t>
            </w:r>
          </w:p>
        </w:tc>
        <w:tc>
          <w:tcPr>
            <w:tcW w:w="2280" w:type="dxa"/>
            <w:shd w:val="clear" w:color="auto" w:fill="auto"/>
          </w:tcPr>
          <w:p w:rsidR="00100902" w:rsidRPr="00C41264" w:rsidRDefault="00100902" w:rsidP="00C41264">
            <w:pPr>
              <w:pStyle w:val="a6"/>
              <w:spacing w:before="0" w:beforeAutospacing="0" w:after="0" w:afterAutospacing="0" w:line="360" w:lineRule="auto"/>
              <w:jc w:val="both"/>
              <w:rPr>
                <w:color w:val="000000"/>
                <w:sz w:val="20"/>
                <w:szCs w:val="20"/>
              </w:rPr>
            </w:pPr>
            <w:r w:rsidRPr="00C41264">
              <w:rPr>
                <w:color w:val="000000"/>
                <w:sz w:val="20"/>
                <w:szCs w:val="20"/>
              </w:rPr>
              <w:t>2</w:t>
            </w:r>
          </w:p>
        </w:tc>
      </w:tr>
    </w:tbl>
    <w:p w:rsidR="00100902" w:rsidRPr="00A535F9" w:rsidRDefault="00100902" w:rsidP="00A535F9">
      <w:pPr>
        <w:spacing w:line="360" w:lineRule="auto"/>
        <w:ind w:firstLine="709"/>
        <w:jc w:val="both"/>
        <w:rPr>
          <w:color w:val="000000"/>
          <w:sz w:val="28"/>
          <w:szCs w:val="28"/>
        </w:rPr>
      </w:pPr>
    </w:p>
    <w:p w:rsidR="00A535F9" w:rsidRDefault="00100902" w:rsidP="00A535F9">
      <w:pPr>
        <w:spacing w:line="360" w:lineRule="auto"/>
        <w:ind w:firstLine="709"/>
        <w:jc w:val="both"/>
        <w:rPr>
          <w:color w:val="000000"/>
          <w:sz w:val="28"/>
          <w:szCs w:val="28"/>
        </w:rPr>
      </w:pPr>
      <w:r w:rsidRPr="00A535F9">
        <w:rPr>
          <w:color w:val="000000"/>
          <w:sz w:val="28"/>
          <w:szCs w:val="28"/>
        </w:rPr>
        <w:t>2. По какой бумаге требуемая доходность самая высокая</w:t>
      </w:r>
    </w:p>
    <w:p w:rsidR="004F14B7" w:rsidRDefault="009E6D9C" w:rsidP="00A535F9">
      <w:pPr>
        <w:spacing w:line="360" w:lineRule="auto"/>
        <w:ind w:firstLine="709"/>
        <w:jc w:val="both"/>
        <w:rPr>
          <w:color w:val="000000"/>
          <w:sz w:val="28"/>
          <w:szCs w:val="28"/>
        </w:rPr>
      </w:pP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270pt;margin-top:17.2pt;width:9.35pt;height:54pt;z-index:251657216"/>
        </w:pict>
      </w:r>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type="#_x0000_t86" style="position:absolute;left:0;text-align:left;margin-left:438pt;margin-top:17.2pt;width:9.35pt;height:54pt;z-index:251658240"/>
        </w:pict>
      </w:r>
    </w:p>
    <w:p w:rsidR="00A535F9" w:rsidRPr="00DA7DB0" w:rsidRDefault="00DA7DB0" w:rsidP="00DA7DB0">
      <w:pPr>
        <w:spacing w:line="360" w:lineRule="auto"/>
        <w:ind w:left="2832"/>
        <w:jc w:val="both"/>
        <w:rPr>
          <w:color w:val="000000"/>
          <w:sz w:val="22"/>
          <w:szCs w:val="22"/>
        </w:rPr>
      </w:pPr>
      <w:r>
        <w:rPr>
          <w:color w:val="000000"/>
          <w:sz w:val="22"/>
          <w:szCs w:val="22"/>
        </w:rPr>
        <w:t xml:space="preserve">    </w:t>
      </w:r>
      <w:r w:rsidR="00100902" w:rsidRPr="00DA7DB0">
        <w:rPr>
          <w:color w:val="000000"/>
          <w:sz w:val="22"/>
          <w:szCs w:val="22"/>
        </w:rPr>
        <w:t>Доходность</w:t>
      </w:r>
      <w:r w:rsidR="00A535F9" w:rsidRPr="00DA7DB0">
        <w:rPr>
          <w:color w:val="000000"/>
          <w:sz w:val="22"/>
          <w:szCs w:val="22"/>
        </w:rPr>
        <w:t xml:space="preserve"> </w:t>
      </w:r>
      <w:r>
        <w:rPr>
          <w:color w:val="000000"/>
          <w:sz w:val="22"/>
          <w:szCs w:val="22"/>
        </w:rPr>
        <w:tab/>
        <w:t xml:space="preserve">     </w:t>
      </w:r>
      <w:r w:rsidR="00100902" w:rsidRPr="00DA7DB0">
        <w:rPr>
          <w:color w:val="000000"/>
          <w:sz w:val="22"/>
          <w:szCs w:val="22"/>
        </w:rPr>
        <w:t>Фактор</w:t>
      </w:r>
      <w:r w:rsidR="00A535F9" w:rsidRPr="00DA7DB0">
        <w:rPr>
          <w:color w:val="000000"/>
          <w:sz w:val="22"/>
          <w:szCs w:val="22"/>
        </w:rPr>
        <w:t xml:space="preserve"> </w:t>
      </w:r>
      <w:r>
        <w:rPr>
          <w:color w:val="000000"/>
          <w:sz w:val="22"/>
          <w:szCs w:val="22"/>
        </w:rPr>
        <w:t xml:space="preserve">     </w:t>
      </w:r>
      <w:r w:rsidR="00100902" w:rsidRPr="00DA7DB0">
        <w:rPr>
          <w:color w:val="000000"/>
          <w:sz w:val="22"/>
          <w:szCs w:val="22"/>
        </w:rPr>
        <w:t>Рыночная</w:t>
      </w:r>
      <w:r w:rsidR="00A535F9" w:rsidRPr="00DA7DB0">
        <w:rPr>
          <w:color w:val="000000"/>
          <w:sz w:val="22"/>
          <w:szCs w:val="22"/>
        </w:rPr>
        <w:t xml:space="preserve"> </w:t>
      </w:r>
      <w:r>
        <w:rPr>
          <w:color w:val="000000"/>
          <w:sz w:val="22"/>
          <w:szCs w:val="22"/>
        </w:rPr>
        <w:t xml:space="preserve">      </w:t>
      </w:r>
      <w:r w:rsidR="00100902" w:rsidRPr="00DA7DB0">
        <w:rPr>
          <w:color w:val="000000"/>
          <w:sz w:val="22"/>
          <w:szCs w:val="22"/>
        </w:rPr>
        <w:t>Доходность</w:t>
      </w:r>
    </w:p>
    <w:p w:rsidR="00DA7DB0" w:rsidRDefault="00100902" w:rsidP="00DA7DB0">
      <w:pPr>
        <w:spacing w:line="360" w:lineRule="auto"/>
        <w:ind w:left="708" w:firstLine="1"/>
        <w:jc w:val="both"/>
        <w:rPr>
          <w:color w:val="000000"/>
          <w:sz w:val="22"/>
          <w:szCs w:val="22"/>
        </w:rPr>
      </w:pPr>
      <w:r w:rsidRPr="00DA7DB0">
        <w:rPr>
          <w:color w:val="000000"/>
          <w:sz w:val="22"/>
          <w:szCs w:val="22"/>
        </w:rPr>
        <w:t>Ожидаемая доходность =</w:t>
      </w:r>
      <w:r w:rsidR="00A535F9" w:rsidRPr="00DA7DB0">
        <w:rPr>
          <w:color w:val="000000"/>
          <w:sz w:val="22"/>
          <w:szCs w:val="22"/>
        </w:rPr>
        <w:t xml:space="preserve"> </w:t>
      </w:r>
      <w:r w:rsidRPr="00DA7DB0">
        <w:rPr>
          <w:color w:val="000000"/>
          <w:sz w:val="22"/>
          <w:szCs w:val="22"/>
        </w:rPr>
        <w:t>безрисковых +</w:t>
      </w:r>
      <w:r w:rsidR="00A535F9" w:rsidRPr="00DA7DB0">
        <w:rPr>
          <w:color w:val="000000"/>
          <w:sz w:val="22"/>
          <w:szCs w:val="22"/>
        </w:rPr>
        <w:t xml:space="preserve"> </w:t>
      </w:r>
      <w:r w:rsidRPr="00DA7DB0">
        <w:rPr>
          <w:color w:val="000000"/>
          <w:sz w:val="22"/>
          <w:szCs w:val="22"/>
        </w:rPr>
        <w:t>«бета»</w:t>
      </w:r>
      <w:r w:rsidR="00A535F9" w:rsidRPr="00DA7DB0">
        <w:rPr>
          <w:color w:val="000000"/>
          <w:sz w:val="22"/>
          <w:szCs w:val="22"/>
        </w:rPr>
        <w:t xml:space="preserve"> </w:t>
      </w:r>
      <w:r w:rsidRPr="00DA7DB0">
        <w:rPr>
          <w:color w:val="000000"/>
          <w:sz w:val="22"/>
          <w:szCs w:val="22"/>
        </w:rPr>
        <w:t>*</w:t>
      </w:r>
      <w:r w:rsidR="00A535F9" w:rsidRPr="00DA7DB0">
        <w:rPr>
          <w:color w:val="000000"/>
          <w:sz w:val="22"/>
          <w:szCs w:val="22"/>
        </w:rPr>
        <w:t xml:space="preserve"> </w:t>
      </w:r>
      <w:r w:rsidRPr="00DA7DB0">
        <w:rPr>
          <w:color w:val="000000"/>
          <w:sz w:val="22"/>
          <w:szCs w:val="22"/>
        </w:rPr>
        <w:t>доходность</w:t>
      </w:r>
      <w:r w:rsidR="00A535F9" w:rsidRPr="00DA7DB0">
        <w:rPr>
          <w:color w:val="000000"/>
          <w:sz w:val="22"/>
          <w:szCs w:val="22"/>
        </w:rPr>
        <w:t xml:space="preserve"> – </w:t>
      </w:r>
      <w:r w:rsidRPr="00DA7DB0">
        <w:rPr>
          <w:color w:val="000000"/>
          <w:sz w:val="22"/>
          <w:szCs w:val="22"/>
        </w:rPr>
        <w:t>безрисковых</w:t>
      </w:r>
      <w:r w:rsidR="00A535F9" w:rsidRPr="00DA7DB0">
        <w:rPr>
          <w:color w:val="000000"/>
          <w:sz w:val="22"/>
          <w:szCs w:val="22"/>
        </w:rPr>
        <w:t xml:space="preserve"> </w:t>
      </w:r>
      <w:r w:rsidRPr="00DA7DB0">
        <w:rPr>
          <w:color w:val="000000"/>
          <w:sz w:val="22"/>
          <w:szCs w:val="22"/>
        </w:rPr>
        <w:t>активов</w:t>
      </w:r>
      <w:r w:rsidR="00A535F9" w:rsidRPr="00DA7DB0">
        <w:rPr>
          <w:color w:val="000000"/>
          <w:sz w:val="22"/>
          <w:szCs w:val="22"/>
        </w:rPr>
        <w:t xml:space="preserve"> </w:t>
      </w:r>
    </w:p>
    <w:p w:rsidR="00A535F9" w:rsidRPr="00DA7DB0" w:rsidRDefault="00100902" w:rsidP="00DA7DB0">
      <w:pPr>
        <w:spacing w:line="360" w:lineRule="auto"/>
        <w:ind w:left="2832" w:firstLine="708"/>
        <w:jc w:val="both"/>
        <w:rPr>
          <w:color w:val="000000"/>
          <w:sz w:val="22"/>
          <w:szCs w:val="22"/>
        </w:rPr>
      </w:pPr>
      <w:r w:rsidRPr="00DA7DB0">
        <w:rPr>
          <w:color w:val="000000"/>
          <w:sz w:val="22"/>
          <w:szCs w:val="22"/>
        </w:rPr>
        <w:t>активов</w:t>
      </w:r>
    </w:p>
    <w:p w:rsidR="00100902" w:rsidRPr="00A535F9" w:rsidRDefault="00100902" w:rsidP="00A535F9">
      <w:pPr>
        <w:spacing w:line="360" w:lineRule="auto"/>
        <w:ind w:firstLine="709"/>
        <w:jc w:val="both"/>
        <w:rPr>
          <w:color w:val="000000"/>
          <w:sz w:val="28"/>
          <w:szCs w:val="28"/>
        </w:rPr>
      </w:pPr>
    </w:p>
    <w:p w:rsidR="00A535F9" w:rsidRDefault="00100902" w:rsidP="00A535F9">
      <w:pPr>
        <w:spacing w:line="360" w:lineRule="auto"/>
        <w:ind w:firstLine="709"/>
        <w:jc w:val="both"/>
        <w:rPr>
          <w:color w:val="000000"/>
          <w:sz w:val="28"/>
          <w:szCs w:val="28"/>
        </w:rPr>
      </w:pPr>
      <w:r w:rsidRPr="00A535F9">
        <w:rPr>
          <w:color w:val="000000"/>
          <w:sz w:val="28"/>
          <w:szCs w:val="28"/>
        </w:rPr>
        <w:t>Ожидаемая доходность1</w:t>
      </w:r>
      <w:r w:rsidR="00A535F9">
        <w:rPr>
          <w:color w:val="000000"/>
          <w:sz w:val="28"/>
          <w:szCs w:val="28"/>
        </w:rPr>
        <w:t xml:space="preserve"> </w:t>
      </w:r>
      <w:r w:rsidRPr="00A535F9">
        <w:rPr>
          <w:color w:val="000000"/>
          <w:sz w:val="28"/>
          <w:szCs w:val="28"/>
        </w:rPr>
        <w:t>= 5,31 + 1,03 * 11,6 = 17,258</w:t>
      </w:r>
    </w:p>
    <w:p w:rsidR="00A535F9" w:rsidRDefault="00100902" w:rsidP="00A535F9">
      <w:pPr>
        <w:spacing w:line="360" w:lineRule="auto"/>
        <w:ind w:firstLine="709"/>
        <w:jc w:val="both"/>
        <w:rPr>
          <w:color w:val="000000"/>
          <w:sz w:val="28"/>
          <w:szCs w:val="28"/>
        </w:rPr>
      </w:pPr>
      <w:r w:rsidRPr="00A535F9">
        <w:rPr>
          <w:color w:val="000000"/>
          <w:sz w:val="28"/>
          <w:szCs w:val="28"/>
        </w:rPr>
        <w:t>Ожидаемая доходность2 = 3,28</w:t>
      </w:r>
      <w:r w:rsidR="00A535F9">
        <w:rPr>
          <w:color w:val="000000"/>
          <w:sz w:val="28"/>
          <w:szCs w:val="28"/>
        </w:rPr>
        <w:t xml:space="preserve"> </w:t>
      </w:r>
      <w:r w:rsidRPr="00A535F9">
        <w:rPr>
          <w:color w:val="000000"/>
          <w:sz w:val="28"/>
          <w:szCs w:val="28"/>
        </w:rPr>
        <w:t>+ 1,8 *</w:t>
      </w:r>
      <w:r w:rsidR="00A535F9">
        <w:rPr>
          <w:color w:val="000000"/>
          <w:sz w:val="28"/>
          <w:szCs w:val="28"/>
        </w:rPr>
        <w:t xml:space="preserve"> </w:t>
      </w:r>
      <w:r w:rsidRPr="00A535F9">
        <w:rPr>
          <w:color w:val="000000"/>
          <w:sz w:val="28"/>
          <w:szCs w:val="28"/>
        </w:rPr>
        <w:t>(6,02 – 1,91)</w:t>
      </w:r>
      <w:r w:rsidR="00A535F9">
        <w:rPr>
          <w:color w:val="000000"/>
          <w:sz w:val="28"/>
          <w:szCs w:val="28"/>
        </w:rPr>
        <w:t xml:space="preserve"> </w:t>
      </w:r>
      <w:r w:rsidRPr="00A535F9">
        <w:rPr>
          <w:color w:val="000000"/>
          <w:sz w:val="28"/>
          <w:szCs w:val="28"/>
        </w:rPr>
        <w:t>= 10,678</w:t>
      </w:r>
    </w:p>
    <w:p w:rsidR="00A535F9" w:rsidRDefault="00100902" w:rsidP="00A535F9">
      <w:pPr>
        <w:spacing w:line="360" w:lineRule="auto"/>
        <w:ind w:firstLine="709"/>
        <w:jc w:val="both"/>
        <w:rPr>
          <w:color w:val="000000"/>
          <w:sz w:val="28"/>
          <w:szCs w:val="28"/>
        </w:rPr>
      </w:pPr>
      <w:r w:rsidRPr="00A535F9">
        <w:rPr>
          <w:color w:val="000000"/>
          <w:sz w:val="28"/>
          <w:szCs w:val="28"/>
        </w:rPr>
        <w:t>Ожидаемая доходность3 = 7,63</w:t>
      </w:r>
      <w:r w:rsidR="00A535F9">
        <w:rPr>
          <w:color w:val="000000"/>
          <w:sz w:val="28"/>
          <w:szCs w:val="28"/>
        </w:rPr>
        <w:t xml:space="preserve"> </w:t>
      </w:r>
      <w:r w:rsidRPr="00A535F9">
        <w:rPr>
          <w:color w:val="000000"/>
          <w:sz w:val="28"/>
          <w:szCs w:val="28"/>
        </w:rPr>
        <w:t>+ 1,55 * (14,6 – 4,83)</w:t>
      </w:r>
      <w:r w:rsidR="00A535F9">
        <w:rPr>
          <w:color w:val="000000"/>
          <w:sz w:val="28"/>
          <w:szCs w:val="28"/>
        </w:rPr>
        <w:t xml:space="preserve"> </w:t>
      </w:r>
      <w:r w:rsidRPr="00A535F9">
        <w:rPr>
          <w:color w:val="000000"/>
          <w:sz w:val="28"/>
          <w:szCs w:val="28"/>
        </w:rPr>
        <w:t>= 22,77</w:t>
      </w:r>
    </w:p>
    <w:p w:rsidR="00A535F9" w:rsidRDefault="00100902" w:rsidP="00A535F9">
      <w:pPr>
        <w:spacing w:line="360" w:lineRule="auto"/>
        <w:ind w:firstLine="709"/>
        <w:jc w:val="both"/>
        <w:rPr>
          <w:color w:val="000000"/>
          <w:sz w:val="28"/>
          <w:szCs w:val="28"/>
        </w:rPr>
      </w:pPr>
      <w:r w:rsidRPr="00A535F9">
        <w:rPr>
          <w:color w:val="000000"/>
          <w:sz w:val="28"/>
          <w:szCs w:val="28"/>
        </w:rPr>
        <w:t>Ожидаемая доходность4 = 7,63</w:t>
      </w:r>
      <w:r w:rsidR="00A535F9">
        <w:rPr>
          <w:color w:val="000000"/>
          <w:sz w:val="28"/>
          <w:szCs w:val="28"/>
        </w:rPr>
        <w:t xml:space="preserve"> </w:t>
      </w:r>
      <w:r w:rsidRPr="00A535F9">
        <w:rPr>
          <w:color w:val="000000"/>
          <w:sz w:val="28"/>
          <w:szCs w:val="28"/>
        </w:rPr>
        <w:t>+ 0,61</w:t>
      </w:r>
      <w:r w:rsidR="00A535F9">
        <w:rPr>
          <w:color w:val="000000"/>
          <w:sz w:val="28"/>
          <w:szCs w:val="28"/>
        </w:rPr>
        <w:t xml:space="preserve"> </w:t>
      </w:r>
      <w:r w:rsidRPr="00A535F9">
        <w:rPr>
          <w:color w:val="000000"/>
          <w:sz w:val="28"/>
          <w:szCs w:val="28"/>
        </w:rPr>
        <w:t>* ( 14,6 – 4,83)</w:t>
      </w:r>
      <w:r w:rsidR="00A535F9">
        <w:rPr>
          <w:color w:val="000000"/>
          <w:sz w:val="28"/>
          <w:szCs w:val="28"/>
        </w:rPr>
        <w:t xml:space="preserve"> </w:t>
      </w:r>
      <w:r w:rsidRPr="00A535F9">
        <w:rPr>
          <w:color w:val="000000"/>
          <w:sz w:val="28"/>
          <w:szCs w:val="28"/>
        </w:rPr>
        <w:t>= 13,59</w:t>
      </w:r>
    </w:p>
    <w:p w:rsidR="00A535F9" w:rsidRDefault="00100902" w:rsidP="00A535F9">
      <w:pPr>
        <w:spacing w:line="360" w:lineRule="auto"/>
        <w:ind w:firstLine="709"/>
        <w:jc w:val="both"/>
        <w:rPr>
          <w:color w:val="000000"/>
          <w:sz w:val="28"/>
          <w:szCs w:val="28"/>
        </w:rPr>
      </w:pPr>
      <w:r w:rsidRPr="00A535F9">
        <w:rPr>
          <w:color w:val="000000"/>
          <w:sz w:val="28"/>
          <w:szCs w:val="28"/>
        </w:rPr>
        <w:t>Ожидаемая доходность5 = 12,42</w:t>
      </w:r>
      <w:r w:rsidR="00A535F9">
        <w:rPr>
          <w:color w:val="000000"/>
          <w:sz w:val="28"/>
          <w:szCs w:val="28"/>
        </w:rPr>
        <w:t xml:space="preserve"> </w:t>
      </w:r>
      <w:r w:rsidRPr="00A535F9">
        <w:rPr>
          <w:color w:val="000000"/>
          <w:sz w:val="28"/>
          <w:szCs w:val="28"/>
        </w:rPr>
        <w:t>+ 0,66</w:t>
      </w:r>
      <w:r w:rsidR="00A535F9">
        <w:rPr>
          <w:color w:val="000000"/>
          <w:sz w:val="28"/>
          <w:szCs w:val="28"/>
        </w:rPr>
        <w:t xml:space="preserve"> </w:t>
      </w:r>
      <w:r w:rsidRPr="00A535F9">
        <w:rPr>
          <w:color w:val="000000"/>
          <w:sz w:val="28"/>
          <w:szCs w:val="28"/>
        </w:rPr>
        <w:t>* (21,3 – 12,42)</w:t>
      </w:r>
      <w:r w:rsidR="00A535F9">
        <w:rPr>
          <w:color w:val="000000"/>
          <w:sz w:val="28"/>
          <w:szCs w:val="28"/>
        </w:rPr>
        <w:t xml:space="preserve"> </w:t>
      </w:r>
      <w:r w:rsidRPr="00A535F9">
        <w:rPr>
          <w:color w:val="000000"/>
          <w:sz w:val="28"/>
          <w:szCs w:val="28"/>
        </w:rPr>
        <w:t>= 18,28</w:t>
      </w:r>
    </w:p>
    <w:p w:rsidR="00100902" w:rsidRPr="00A535F9" w:rsidRDefault="00100902" w:rsidP="00A535F9">
      <w:pPr>
        <w:spacing w:line="360" w:lineRule="auto"/>
        <w:ind w:firstLine="709"/>
        <w:jc w:val="both"/>
        <w:rPr>
          <w:color w:val="000000"/>
          <w:sz w:val="28"/>
          <w:szCs w:val="28"/>
        </w:rPr>
      </w:pPr>
      <w:r w:rsidRPr="00A535F9">
        <w:rPr>
          <w:color w:val="000000"/>
          <w:sz w:val="28"/>
          <w:szCs w:val="28"/>
        </w:rPr>
        <w:t>Таким образом, самую высокую доходность имеют обыкновенные акции АО «Аэрофлот», Россия.</w:t>
      </w:r>
    </w:p>
    <w:p w:rsidR="00A535F9" w:rsidRDefault="00100902" w:rsidP="00A535F9">
      <w:pPr>
        <w:spacing w:line="360" w:lineRule="auto"/>
        <w:ind w:firstLine="709"/>
        <w:jc w:val="both"/>
        <w:rPr>
          <w:color w:val="000000"/>
          <w:sz w:val="28"/>
          <w:szCs w:val="28"/>
        </w:rPr>
      </w:pPr>
      <w:r w:rsidRPr="00A535F9">
        <w:rPr>
          <w:color w:val="000000"/>
          <w:sz w:val="28"/>
          <w:szCs w:val="28"/>
        </w:rPr>
        <w:t>3. Что повлияло на повышение требований инвесторов к доходности ценной бумаги, кроме показателя риска, измеряемого фактором «бета».</w:t>
      </w:r>
    </w:p>
    <w:p w:rsidR="00A535F9" w:rsidRDefault="00100902" w:rsidP="00A535F9">
      <w:pPr>
        <w:spacing w:line="360" w:lineRule="auto"/>
        <w:ind w:firstLine="709"/>
        <w:jc w:val="both"/>
        <w:rPr>
          <w:color w:val="000000"/>
          <w:sz w:val="28"/>
          <w:szCs w:val="28"/>
        </w:rPr>
      </w:pPr>
      <w:r w:rsidRPr="00A535F9">
        <w:rPr>
          <w:color w:val="000000"/>
          <w:sz w:val="28"/>
          <w:szCs w:val="28"/>
        </w:rPr>
        <w:t>Кроме фактора «бета» на повышение требований инвесторов к доходности ценной бумаги влияет измеритель риска инвестиций в ценные бумаги отдельных</w:t>
      </w:r>
      <w:r w:rsidR="00A535F9">
        <w:rPr>
          <w:color w:val="000000"/>
          <w:sz w:val="28"/>
          <w:szCs w:val="28"/>
        </w:rPr>
        <w:t xml:space="preserve"> </w:t>
      </w:r>
      <w:r w:rsidRPr="00A535F9">
        <w:rPr>
          <w:color w:val="000000"/>
          <w:sz w:val="28"/>
          <w:szCs w:val="28"/>
        </w:rPr>
        <w:t>стран</w:t>
      </w:r>
      <w:r w:rsidR="00A535F9">
        <w:rPr>
          <w:color w:val="000000"/>
          <w:sz w:val="28"/>
          <w:szCs w:val="28"/>
        </w:rPr>
        <w:t xml:space="preserve"> </w:t>
      </w:r>
      <w:r w:rsidRPr="00A535F9">
        <w:rPr>
          <w:color w:val="000000"/>
          <w:sz w:val="28"/>
          <w:szCs w:val="28"/>
        </w:rPr>
        <w:t>(«премия за риск»).</w:t>
      </w:r>
    </w:p>
    <w:p w:rsidR="00100902" w:rsidRPr="00A535F9" w:rsidRDefault="00100902" w:rsidP="00A535F9">
      <w:pPr>
        <w:spacing w:line="360" w:lineRule="auto"/>
        <w:ind w:firstLine="709"/>
        <w:jc w:val="both"/>
        <w:rPr>
          <w:color w:val="000000"/>
          <w:sz w:val="28"/>
          <w:szCs w:val="28"/>
        </w:rPr>
      </w:pPr>
    </w:p>
    <w:p w:rsidR="007D661E" w:rsidRPr="00A535F9" w:rsidRDefault="00A535F9" w:rsidP="00A535F9">
      <w:pPr>
        <w:spacing w:line="360" w:lineRule="auto"/>
        <w:ind w:firstLine="709"/>
        <w:jc w:val="center"/>
        <w:rPr>
          <w:b/>
          <w:bCs/>
          <w:color w:val="000000"/>
          <w:sz w:val="28"/>
          <w:szCs w:val="28"/>
        </w:rPr>
      </w:pPr>
      <w:r>
        <w:rPr>
          <w:color w:val="000000"/>
          <w:sz w:val="28"/>
          <w:szCs w:val="28"/>
        </w:rPr>
        <w:br w:type="page"/>
      </w:r>
      <w:r w:rsidR="007D661E" w:rsidRPr="00A535F9">
        <w:rPr>
          <w:b/>
          <w:bCs/>
          <w:color w:val="000000"/>
          <w:sz w:val="28"/>
          <w:szCs w:val="28"/>
        </w:rPr>
        <w:t>Список использованных источников</w:t>
      </w:r>
    </w:p>
    <w:p w:rsidR="007D661E" w:rsidRPr="00A535F9" w:rsidRDefault="007D661E" w:rsidP="00A535F9">
      <w:pPr>
        <w:spacing w:line="360" w:lineRule="auto"/>
        <w:ind w:firstLine="709"/>
        <w:jc w:val="both"/>
        <w:rPr>
          <w:color w:val="000000"/>
          <w:sz w:val="28"/>
          <w:szCs w:val="28"/>
        </w:rPr>
      </w:pPr>
    </w:p>
    <w:p w:rsidR="00A535F9" w:rsidRDefault="00EB6ECD" w:rsidP="00CC190F">
      <w:pPr>
        <w:spacing w:line="360" w:lineRule="auto"/>
        <w:jc w:val="both"/>
        <w:rPr>
          <w:color w:val="000000"/>
          <w:sz w:val="28"/>
          <w:szCs w:val="28"/>
        </w:rPr>
      </w:pPr>
      <w:r w:rsidRPr="00A535F9">
        <w:rPr>
          <w:color w:val="000000"/>
          <w:sz w:val="28"/>
          <w:szCs w:val="28"/>
        </w:rPr>
        <w:t>1</w:t>
      </w:r>
      <w:r w:rsidR="007D661E" w:rsidRPr="00A535F9">
        <w:rPr>
          <w:color w:val="000000"/>
          <w:sz w:val="28"/>
          <w:szCs w:val="28"/>
        </w:rPr>
        <w:t>. Часть первая Гражданского кодекса Российской Федерации от 30 ноября 1994 г. № 51-ФЗ // Собрание законодательства Российской Федерации - 5 декабря 1994 г. - № 32 - Ст. 3301.</w:t>
      </w:r>
    </w:p>
    <w:p w:rsidR="007D661E" w:rsidRPr="00A535F9" w:rsidRDefault="00EB6ECD" w:rsidP="00CC190F">
      <w:pPr>
        <w:spacing w:line="360" w:lineRule="auto"/>
        <w:jc w:val="both"/>
        <w:rPr>
          <w:color w:val="000000"/>
          <w:sz w:val="28"/>
          <w:szCs w:val="28"/>
        </w:rPr>
      </w:pPr>
      <w:r w:rsidRPr="00A535F9">
        <w:rPr>
          <w:color w:val="000000"/>
          <w:sz w:val="28"/>
          <w:szCs w:val="28"/>
        </w:rPr>
        <w:t>2</w:t>
      </w:r>
      <w:r w:rsidR="007D661E" w:rsidRPr="00A535F9">
        <w:rPr>
          <w:color w:val="000000"/>
          <w:sz w:val="28"/>
          <w:szCs w:val="28"/>
        </w:rPr>
        <w:t>. Федеральный закон « О рынке ценных бумаг» от 22.04.1996 №39-ФЗ // Собрание законодательства РФ. - N 17. - 22.04.1996. - ст. 1918.</w:t>
      </w:r>
    </w:p>
    <w:p w:rsidR="00936ADC" w:rsidRPr="00A535F9" w:rsidRDefault="00936ADC" w:rsidP="00CC190F">
      <w:pPr>
        <w:spacing w:line="360" w:lineRule="auto"/>
        <w:jc w:val="both"/>
        <w:rPr>
          <w:color w:val="000000"/>
          <w:sz w:val="28"/>
          <w:szCs w:val="28"/>
        </w:rPr>
      </w:pPr>
      <w:r w:rsidRPr="00A535F9">
        <w:rPr>
          <w:color w:val="000000"/>
          <w:sz w:val="28"/>
          <w:szCs w:val="28"/>
        </w:rPr>
        <w:t>3. Федеральный закон «О противодействии легализации (отмыванию) доходов, полученных преступным путем, и финансированию терроризма» от 07.08.2001 №115-ФЗ (ред. от 17.07.2009) // Собрание законодательства РФ. - 13.08.2001. - №33 (часть I). - Ст. 3418.</w:t>
      </w:r>
    </w:p>
    <w:p w:rsidR="007D661E" w:rsidRPr="00A535F9" w:rsidRDefault="00936ADC" w:rsidP="00CC190F">
      <w:pPr>
        <w:spacing w:line="360" w:lineRule="auto"/>
        <w:jc w:val="both"/>
        <w:rPr>
          <w:color w:val="000000"/>
          <w:sz w:val="28"/>
          <w:szCs w:val="28"/>
        </w:rPr>
      </w:pPr>
      <w:r w:rsidRPr="00A535F9">
        <w:rPr>
          <w:color w:val="000000"/>
          <w:sz w:val="28"/>
          <w:szCs w:val="28"/>
        </w:rPr>
        <w:t>4</w:t>
      </w:r>
      <w:r w:rsidR="00EB6ECD" w:rsidRPr="00A535F9">
        <w:rPr>
          <w:color w:val="000000"/>
          <w:sz w:val="28"/>
          <w:szCs w:val="28"/>
        </w:rPr>
        <w:t xml:space="preserve">. </w:t>
      </w:r>
      <w:r w:rsidR="007D661E" w:rsidRPr="00A535F9">
        <w:rPr>
          <w:color w:val="000000"/>
          <w:sz w:val="28"/>
          <w:szCs w:val="28"/>
        </w:rPr>
        <w:t>Закон РФ «О товарных биржах и биржевой торговле» от 20.02.1992 №2383-1 // Ведомости СНД и ВС РФ. - 07.05.1992. - №18. - Ст. 961.</w:t>
      </w:r>
    </w:p>
    <w:p w:rsidR="007D661E" w:rsidRPr="00A535F9" w:rsidRDefault="00936ADC" w:rsidP="00CC190F">
      <w:pPr>
        <w:spacing w:line="360" w:lineRule="auto"/>
        <w:jc w:val="both"/>
        <w:rPr>
          <w:color w:val="000000"/>
          <w:sz w:val="28"/>
          <w:szCs w:val="28"/>
        </w:rPr>
      </w:pPr>
      <w:r w:rsidRPr="00A535F9">
        <w:rPr>
          <w:color w:val="000000"/>
          <w:sz w:val="28"/>
          <w:szCs w:val="28"/>
        </w:rPr>
        <w:t>5</w:t>
      </w:r>
      <w:r w:rsidR="00EB6ECD" w:rsidRPr="00A535F9">
        <w:rPr>
          <w:color w:val="000000"/>
          <w:sz w:val="28"/>
          <w:szCs w:val="28"/>
        </w:rPr>
        <w:t xml:space="preserve">. </w:t>
      </w:r>
      <w:r w:rsidR="007D661E" w:rsidRPr="00A535F9">
        <w:rPr>
          <w:color w:val="000000"/>
          <w:sz w:val="28"/>
          <w:szCs w:val="28"/>
        </w:rPr>
        <w:t>Данилов Ю.А. Анализ и прогноз развития российского рынка ценных бумаг. // ЭКО. - 2006 - №2.</w:t>
      </w:r>
    </w:p>
    <w:p w:rsidR="007D661E" w:rsidRPr="00A535F9" w:rsidRDefault="00936ADC" w:rsidP="00CC190F">
      <w:pPr>
        <w:spacing w:line="360" w:lineRule="auto"/>
        <w:jc w:val="both"/>
        <w:rPr>
          <w:color w:val="000000"/>
          <w:sz w:val="28"/>
          <w:szCs w:val="28"/>
        </w:rPr>
      </w:pPr>
      <w:r w:rsidRPr="00A535F9">
        <w:rPr>
          <w:color w:val="000000"/>
          <w:sz w:val="28"/>
          <w:szCs w:val="28"/>
        </w:rPr>
        <w:t>6</w:t>
      </w:r>
      <w:r w:rsidR="00EB6ECD" w:rsidRPr="00A535F9">
        <w:rPr>
          <w:color w:val="000000"/>
          <w:sz w:val="28"/>
          <w:szCs w:val="28"/>
        </w:rPr>
        <w:t xml:space="preserve">. </w:t>
      </w:r>
      <w:r w:rsidR="007D661E" w:rsidRPr="00A535F9">
        <w:rPr>
          <w:color w:val="000000"/>
          <w:sz w:val="28"/>
          <w:szCs w:val="28"/>
        </w:rPr>
        <w:t>Жуков Е.Ф. Ценные бумаги и фондовые рынки: Учебное пособие для ВУЗов. - М.: Банки и биржи, 2007.</w:t>
      </w:r>
    </w:p>
    <w:p w:rsidR="007D661E" w:rsidRPr="00A535F9" w:rsidRDefault="00936ADC" w:rsidP="00CC190F">
      <w:pPr>
        <w:spacing w:line="360" w:lineRule="auto"/>
        <w:jc w:val="both"/>
        <w:rPr>
          <w:color w:val="000000"/>
          <w:sz w:val="28"/>
          <w:szCs w:val="28"/>
        </w:rPr>
      </w:pPr>
      <w:r w:rsidRPr="00A535F9">
        <w:rPr>
          <w:color w:val="000000"/>
          <w:sz w:val="28"/>
          <w:szCs w:val="28"/>
        </w:rPr>
        <w:t>7</w:t>
      </w:r>
      <w:r w:rsidR="00A535F9">
        <w:rPr>
          <w:color w:val="000000"/>
          <w:sz w:val="28"/>
          <w:szCs w:val="28"/>
        </w:rPr>
        <w:t>. Чалдаева Л.</w:t>
      </w:r>
      <w:r w:rsidR="007D661E" w:rsidRPr="00A535F9">
        <w:rPr>
          <w:color w:val="000000"/>
          <w:sz w:val="28"/>
          <w:szCs w:val="28"/>
        </w:rPr>
        <w:t>А. Экономика и организация фондовой биржи. – М.: Экономистъ, 2006. – 332 с.</w:t>
      </w:r>
      <w:bookmarkStart w:id="0" w:name="_GoBack"/>
      <w:bookmarkEnd w:id="0"/>
    </w:p>
    <w:sectPr w:rsidR="007D661E" w:rsidRPr="00A535F9" w:rsidSect="00A535F9">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264" w:rsidRDefault="00C41264">
      <w:r>
        <w:separator/>
      </w:r>
    </w:p>
  </w:endnote>
  <w:endnote w:type="continuationSeparator" w:id="0">
    <w:p w:rsidR="00C41264" w:rsidRDefault="00C41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264" w:rsidRDefault="00C41264">
      <w:r>
        <w:separator/>
      </w:r>
    </w:p>
  </w:footnote>
  <w:footnote w:type="continuationSeparator" w:id="0">
    <w:p w:rsidR="00C41264" w:rsidRDefault="00C41264">
      <w:r>
        <w:continuationSeparator/>
      </w:r>
    </w:p>
  </w:footnote>
  <w:footnote w:id="1">
    <w:p w:rsidR="00C41264" w:rsidRDefault="00530E0D" w:rsidP="00A535F9">
      <w:pPr>
        <w:jc w:val="both"/>
      </w:pPr>
      <w:r w:rsidRPr="00A535F9">
        <w:rPr>
          <w:rStyle w:val="a5"/>
          <w:sz w:val="20"/>
          <w:szCs w:val="20"/>
        </w:rPr>
        <w:footnoteRef/>
      </w:r>
      <w:r w:rsidRPr="00A535F9">
        <w:rPr>
          <w:sz w:val="20"/>
          <w:szCs w:val="20"/>
        </w:rPr>
        <w:t xml:space="preserve"> Федеральный закон «О противодействии легализации (отмыванию) доходов, полученных преступным путем, и финансированию терроризма» от 07.08.2001 №115-ФЗ (ред. от 17.07.2009) // Собрание законодательства РФ. - 13.08.2001. - №33 (часть I). - Ст. 3418.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95657D"/>
    <w:multiLevelType w:val="hybridMultilevel"/>
    <w:tmpl w:val="38FA357E"/>
    <w:lvl w:ilvl="0" w:tplc="977857F8">
      <w:start w:val="1"/>
      <w:numFmt w:val="decimal"/>
      <w:lvlText w:val="%1."/>
      <w:lvlJc w:val="left"/>
      <w:pPr>
        <w:tabs>
          <w:tab w:val="num" w:pos="1699"/>
        </w:tabs>
        <w:ind w:left="1699" w:hanging="99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473D"/>
    <w:rsid w:val="00100902"/>
    <w:rsid w:val="001E6B68"/>
    <w:rsid w:val="001F473D"/>
    <w:rsid w:val="00430B33"/>
    <w:rsid w:val="004F14B7"/>
    <w:rsid w:val="00530E0D"/>
    <w:rsid w:val="006D4BD2"/>
    <w:rsid w:val="007D661E"/>
    <w:rsid w:val="00936ADC"/>
    <w:rsid w:val="009E6D9C"/>
    <w:rsid w:val="00A535F9"/>
    <w:rsid w:val="00A56471"/>
    <w:rsid w:val="00C41264"/>
    <w:rsid w:val="00C66285"/>
    <w:rsid w:val="00C80357"/>
    <w:rsid w:val="00CC190F"/>
    <w:rsid w:val="00D815D7"/>
    <w:rsid w:val="00DA7DB0"/>
    <w:rsid w:val="00EB6ECD"/>
    <w:rsid w:val="00F25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5CF53866-11BA-4ADE-990B-5D49061A8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7D661E"/>
    <w:pPr>
      <w:spacing w:line="360" w:lineRule="auto"/>
      <w:ind w:firstLine="720"/>
      <w:jc w:val="both"/>
    </w:pPr>
    <w:rPr>
      <w:sz w:val="28"/>
      <w:szCs w:val="28"/>
    </w:rPr>
  </w:style>
  <w:style w:type="character" w:customStyle="1" w:styleId="20">
    <w:name w:val="Основной текст с отступом 2 Знак"/>
    <w:link w:val="2"/>
    <w:uiPriority w:val="99"/>
    <w:semiHidden/>
    <w:locked/>
    <w:rPr>
      <w:rFonts w:cs="Times New Roman"/>
      <w:sz w:val="24"/>
      <w:szCs w:val="24"/>
    </w:rPr>
  </w:style>
  <w:style w:type="paragraph" w:styleId="a3">
    <w:name w:val="footnote text"/>
    <w:basedOn w:val="a"/>
    <w:link w:val="a4"/>
    <w:uiPriority w:val="99"/>
    <w:semiHidden/>
    <w:rsid w:val="007D661E"/>
    <w:rPr>
      <w:sz w:val="20"/>
      <w:szCs w:val="20"/>
    </w:rPr>
  </w:style>
  <w:style w:type="character" w:customStyle="1" w:styleId="a4">
    <w:name w:val="Текст сноски Знак"/>
    <w:link w:val="a3"/>
    <w:uiPriority w:val="99"/>
    <w:semiHidden/>
    <w:locked/>
    <w:rPr>
      <w:rFonts w:cs="Times New Roman"/>
      <w:sz w:val="20"/>
      <w:szCs w:val="20"/>
    </w:rPr>
  </w:style>
  <w:style w:type="character" w:styleId="a5">
    <w:name w:val="footnote reference"/>
    <w:uiPriority w:val="99"/>
    <w:semiHidden/>
    <w:rsid w:val="007D661E"/>
    <w:rPr>
      <w:rFonts w:cs="Times New Roman"/>
      <w:vertAlign w:val="superscript"/>
    </w:rPr>
  </w:style>
  <w:style w:type="paragraph" w:styleId="a6">
    <w:name w:val="Normal (Web)"/>
    <w:basedOn w:val="a"/>
    <w:uiPriority w:val="99"/>
    <w:rsid w:val="00100902"/>
    <w:pPr>
      <w:spacing w:before="100" w:beforeAutospacing="1" w:after="100" w:afterAutospacing="1"/>
    </w:pPr>
  </w:style>
  <w:style w:type="table" w:styleId="a7">
    <w:name w:val="Table Grid"/>
    <w:basedOn w:val="a1"/>
    <w:uiPriority w:val="99"/>
    <w:rsid w:val="001009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100902"/>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100902"/>
    <w:rPr>
      <w:rFonts w:cs="Times New Roman"/>
    </w:rPr>
  </w:style>
  <w:style w:type="paragraph" w:styleId="ab">
    <w:name w:val="header"/>
    <w:basedOn w:val="a"/>
    <w:link w:val="ac"/>
    <w:uiPriority w:val="99"/>
    <w:rsid w:val="00D815D7"/>
    <w:pPr>
      <w:tabs>
        <w:tab w:val="center" w:pos="4677"/>
        <w:tab w:val="right" w:pos="9355"/>
      </w:tabs>
    </w:pPr>
  </w:style>
  <w:style w:type="character" w:customStyle="1" w:styleId="ac">
    <w:name w:val="Верхний колонтитул Знак"/>
    <w:link w:val="ab"/>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5846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2624</Words>
  <Characters>14961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1 Профессиональные участники рынка ценных бумаг, их лицензирование</vt:lpstr>
    </vt:vector>
  </TitlesOfParts>
  <Company>HomeLab</Company>
  <LinksUpToDate>false</LinksUpToDate>
  <CharactersWithSpaces>17550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Профессиональные участники рынка ценных бумаг, их лицензирование</dc:title>
  <dc:subject/>
  <dc:creator>1</dc:creator>
  <cp:keywords/>
  <dc:description/>
  <cp:lastModifiedBy>admin</cp:lastModifiedBy>
  <cp:revision>2</cp:revision>
  <dcterms:created xsi:type="dcterms:W3CDTF">2014-03-12T20:31:00Z</dcterms:created>
  <dcterms:modified xsi:type="dcterms:W3CDTF">2014-03-12T20:31:00Z</dcterms:modified>
</cp:coreProperties>
</file>