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59" w:rsidRDefault="00185859"/>
    <w:p w:rsidR="00185859" w:rsidRDefault="00185859">
      <w:pPr>
        <w:jc w:val="center"/>
        <w:rPr>
          <w:sz w:val="32"/>
          <w:szCs w:val="32"/>
        </w:rPr>
      </w:pPr>
      <w:r>
        <w:rPr>
          <w:sz w:val="32"/>
          <w:szCs w:val="32"/>
        </w:rPr>
        <w:t>Нижегородский государственный архитектурно-строительный университет</w:t>
      </w:r>
    </w:p>
    <w:p w:rsidR="00185859" w:rsidRDefault="00185859">
      <w:pPr>
        <w:jc w:val="center"/>
        <w:rPr>
          <w:sz w:val="32"/>
          <w:szCs w:val="32"/>
        </w:rPr>
      </w:pPr>
    </w:p>
    <w:p w:rsidR="00185859" w:rsidRDefault="00185859">
      <w:pPr>
        <w:rPr>
          <w:sz w:val="32"/>
          <w:szCs w:val="32"/>
        </w:rPr>
      </w:pP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открытого дистанционного образования</w:t>
      </w: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Гражданской обороны</w:t>
      </w:r>
    </w:p>
    <w:p w:rsidR="00185859" w:rsidRDefault="00185859">
      <w:pPr>
        <w:rPr>
          <w:sz w:val="32"/>
          <w:szCs w:val="32"/>
        </w:rPr>
      </w:pPr>
    </w:p>
    <w:p w:rsidR="00185859" w:rsidRDefault="00185859">
      <w:pPr>
        <w:rPr>
          <w:sz w:val="32"/>
          <w:szCs w:val="32"/>
        </w:rPr>
      </w:pPr>
    </w:p>
    <w:p w:rsidR="00185859" w:rsidRDefault="00185859">
      <w:pPr>
        <w:jc w:val="center"/>
        <w:rPr>
          <w:sz w:val="32"/>
          <w:szCs w:val="32"/>
        </w:rPr>
      </w:pPr>
    </w:p>
    <w:p w:rsidR="00185859" w:rsidRDefault="001858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РГР</w:t>
      </w:r>
    </w:p>
    <w:p w:rsidR="00185859" w:rsidRDefault="00185859">
      <w:pPr>
        <w:jc w:val="center"/>
        <w:rPr>
          <w:sz w:val="32"/>
          <w:szCs w:val="32"/>
        </w:rPr>
      </w:pP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 Прогнозирование масштабов заражения АХОВ</w:t>
      </w: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химической аварии»</w:t>
      </w: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 xml:space="preserve">Выполнил студент гр. </w:t>
      </w: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Проверил                                     ……………………….</w:t>
      </w: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jc w:val="center"/>
        <w:rPr>
          <w:b/>
          <w:bCs/>
          <w:sz w:val="28"/>
          <w:szCs w:val="28"/>
        </w:rPr>
        <w:sectPr w:rsidR="00185859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5859" w:rsidRDefault="00185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1.Характеристика аммиака.</w:t>
      </w:r>
    </w:p>
    <w:p w:rsidR="00185859" w:rsidRDefault="00185859">
      <w:pPr>
        <w:ind w:left="4860"/>
        <w:jc w:val="center"/>
        <w:rPr>
          <w:sz w:val="28"/>
          <w:szCs w:val="28"/>
        </w:rPr>
      </w:pPr>
    </w:p>
    <w:p w:rsidR="00185859" w:rsidRDefault="00185859">
      <w:pPr>
        <w:pStyle w:val="1"/>
        <w:rPr>
          <w:rStyle w:val="PragmaticaKMM14"/>
        </w:rPr>
      </w:pPr>
      <w:r>
        <w:t>Аммиак – вещество удушающего и нейротропного действия. Бесцветный газ с резким запахом нашатыря, почти в два раза легче воздуха, хорошо растворим в воде, горит при наличии постоянного источника огня, пары образуют в воздухе взрывоопасные смеси, может проникать в верхние этажи зданий. ПДК – 0,02 мг/л, поражающая концентрация – 0,2 мг/л, пороговая токсодоза – 15 мг/л. Действует на органы дыхания, глаза, кожу, нервную систему и мозг, на</w:t>
      </w:r>
      <w:r>
        <w:softHyphen/>
        <w:t>рушает свертываемость крови и чувство равновесия, понижает болевую чувст</w:t>
      </w:r>
      <w:r>
        <w:softHyphen/>
        <w:t xml:space="preserve">вительность, вызывает головокружение. При остром отравлении – помутнение хрусталика, охриплость. При высоких концентрациях смерть наступает через несколько часов. </w:t>
      </w:r>
      <w:r>
        <w:rPr>
          <w:rStyle w:val="PragmaticaKMM14"/>
        </w:rPr>
        <w:t>Аммиак ядовит, ПДК 20 мг/м</w:t>
      </w:r>
      <w:r>
        <w:rPr>
          <w:rFonts w:ascii="PragmaticaKMM" w:hAnsi="PragmaticaKMM" w:cs="PragmaticaKMM"/>
          <w:position w:val="4"/>
        </w:rPr>
        <w:t>3</w:t>
      </w:r>
      <w:r>
        <w:rPr>
          <w:rStyle w:val="PragmaticaKMM14"/>
        </w:rPr>
        <w:t xml:space="preserve">. Жидкий аммиак вызывает сильные ожоги. При содержании в воздухе 0,5% по объему аммиак сильно раздражает слизистые оболочки. При остром отравлении поражаются глаза и дыхательные пути. При хроническом отравлении — расстройство пищеварения, катар верхних дыхательных путей, ослабление слуха. </w:t>
      </w:r>
      <w:r>
        <w:t>Смесь аммиака и воздуха взрывоопасна.</w:t>
      </w:r>
    </w:p>
    <w:p w:rsidR="00185859" w:rsidRDefault="00185859">
      <w:pPr>
        <w:autoSpaceDE w:val="0"/>
        <w:autoSpaceDN w:val="0"/>
        <w:adjustRightInd w:val="0"/>
        <w:spacing w:before="120" w:line="320" w:lineRule="exact"/>
        <w:ind w:left="284"/>
        <w:rPr>
          <w:rFonts w:ascii="PragmaticaKMM" w:hAnsi="PragmaticaKMM" w:cs="PragmaticaKMM"/>
        </w:rPr>
      </w:pPr>
    </w:p>
    <w:p w:rsidR="00185859" w:rsidRDefault="0018585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2.Обоснование параметров зоны химического заражения.</w:t>
      </w:r>
    </w:p>
    <w:p w:rsidR="00185859" w:rsidRDefault="00185859">
      <w:pPr>
        <w:ind w:firstLine="720"/>
        <w:jc w:val="center"/>
        <w:rPr>
          <w:sz w:val="28"/>
          <w:szCs w:val="28"/>
        </w:rPr>
      </w:pPr>
    </w:p>
    <w:p w:rsidR="00185859" w:rsidRDefault="0018585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2.1 Расчет продолжительности испарения аммиака.</w:t>
      </w:r>
    </w:p>
    <w:p w:rsidR="00185859" w:rsidRDefault="00185859">
      <w:pPr>
        <w:ind w:firstLine="720"/>
        <w:jc w:val="center"/>
        <w:rPr>
          <w:sz w:val="28"/>
          <w:szCs w:val="28"/>
        </w:rPr>
      </w:pPr>
    </w:p>
    <w:p w:rsidR="00185859" w:rsidRDefault="00185859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0"/>
          <w:szCs w:val="20"/>
        </w:rPr>
        <w:t>и</w:t>
      </w:r>
      <w:r>
        <w:rPr>
          <w:sz w:val="28"/>
          <w:szCs w:val="28"/>
        </w:rPr>
        <w:t xml:space="preserve"> = </w:t>
      </w:r>
      <w:r>
        <w:rPr>
          <w:position w:val="-28"/>
          <w:sz w:val="28"/>
          <w:szCs w:val="28"/>
        </w:rPr>
        <w:object w:dxaOrig="12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.75pt" o:ole="">
            <v:imagedata r:id="rId8" o:title=""/>
          </v:shape>
          <o:OLEObject Type="Embed" ProgID="Equation.3" ShapeID="_x0000_i1025" DrawAspect="Content" ObjectID="_1457643607" r:id="rId9"/>
        </w:object>
      </w:r>
      <w:r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10" o:title=""/>
          </v:shape>
          <o:OLEObject Type="Embed" ProgID="Equation.3" ShapeID="_x0000_i1026" DrawAspect="Content" ObjectID="_1457643608" r:id="rId11"/>
        </w:object>
      </w:r>
      <w:r>
        <w:rPr>
          <w:sz w:val="28"/>
          <w:szCs w:val="28"/>
        </w:rPr>
        <w:t xml:space="preserve">, </w:t>
      </w:r>
      <w:r>
        <w:t>час</w:t>
      </w: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В – толщина слоя разлившегося аммиака</w:t>
      </w: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0"/>
          <w:szCs w:val="20"/>
        </w:rPr>
        <w:t>в</w:t>
      </w:r>
      <w:r>
        <w:rPr>
          <w:sz w:val="28"/>
          <w:szCs w:val="28"/>
        </w:rPr>
        <w:t xml:space="preserve"> – плотность аммиака</w:t>
      </w: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position w:val="-10"/>
          <w:sz w:val="28"/>
          <w:szCs w:val="28"/>
        </w:rPr>
        <w:object w:dxaOrig="160" w:dyaOrig="340">
          <v:shape id="_x0000_i1027" type="#_x0000_t75" style="width:8.25pt;height:17.25pt" o:ole="">
            <v:imagedata r:id="rId12" o:title=""/>
          </v:shape>
          <o:OLEObject Type="Embed" ProgID="Equation.3" ShapeID="_x0000_i1027" DrawAspect="Content" ObjectID="_1457643609" r:id="rId13"/>
        </w:object>
      </w:r>
      <w:r>
        <w:rPr>
          <w:sz w:val="28"/>
          <w:szCs w:val="28"/>
        </w:rPr>
        <w:t xml:space="preserve"> – коэффициент зависящий от физико-химических свойств аммиака.</w:t>
      </w: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position w:val="-10"/>
          <w:sz w:val="28"/>
          <w:szCs w:val="28"/>
        </w:rPr>
        <w:object w:dxaOrig="160" w:dyaOrig="340">
          <v:shape id="_x0000_i1028" type="#_x0000_t75" style="width:8.25pt;height:17.25pt" o:ole="">
            <v:imagedata r:id="rId14" o:title=""/>
          </v:shape>
          <o:OLEObject Type="Embed" ProgID="Equation.3" ShapeID="_x0000_i1028" DrawAspect="Content" ObjectID="_1457643610" r:id="rId15"/>
        </w:object>
      </w:r>
      <w:r>
        <w:rPr>
          <w:sz w:val="28"/>
          <w:szCs w:val="28"/>
        </w:rPr>
        <w:t xml:space="preserve"> – коэффициент учитывающий скорость ветра.</w:t>
      </w: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position w:val="-12"/>
          <w:sz w:val="28"/>
          <w:szCs w:val="28"/>
        </w:rPr>
        <w:object w:dxaOrig="160" w:dyaOrig="360">
          <v:shape id="_x0000_i1029" type="#_x0000_t75" style="width:8.25pt;height:18pt" o:ole="">
            <v:imagedata r:id="rId16" o:title=""/>
          </v:shape>
          <o:OLEObject Type="Embed" ProgID="Equation.3" ShapeID="_x0000_i1029" DrawAspect="Content" ObjectID="_1457643611" r:id="rId17"/>
        </w:object>
      </w:r>
      <w:r>
        <w:rPr>
          <w:sz w:val="28"/>
          <w:szCs w:val="28"/>
        </w:rPr>
        <w:t xml:space="preserve"> – коэффициент учитывающий влияние температуры наружного воздуха.</w:t>
      </w: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ind w:firstLine="720"/>
      </w:pPr>
      <w:r>
        <w:rPr>
          <w:sz w:val="28"/>
          <w:szCs w:val="28"/>
        </w:rPr>
        <w:t>Т</w:t>
      </w:r>
      <w:r>
        <w:rPr>
          <w:sz w:val="20"/>
          <w:szCs w:val="20"/>
        </w:rPr>
        <w:t>и</w:t>
      </w:r>
      <w:r>
        <w:rPr>
          <w:sz w:val="28"/>
          <w:szCs w:val="28"/>
        </w:rPr>
        <w:t xml:space="preserve"> = </w:t>
      </w:r>
      <w:r>
        <w:rPr>
          <w:position w:val="-26"/>
          <w:sz w:val="28"/>
          <w:szCs w:val="28"/>
        </w:rPr>
        <w:object w:dxaOrig="1160" w:dyaOrig="660">
          <v:shape id="_x0000_i1030" type="#_x0000_t75" style="width:57.75pt;height:33pt" o:ole="">
            <v:imagedata r:id="rId18" o:title=""/>
          </v:shape>
          <o:OLEObject Type="Embed" ProgID="Equation.3" ShapeID="_x0000_i1030" DrawAspect="Content" ObjectID="_1457643612" r:id="rId19"/>
        </w:object>
      </w:r>
      <w:r>
        <w:rPr>
          <w:position w:val="-10"/>
          <w:sz w:val="28"/>
          <w:szCs w:val="28"/>
        </w:rPr>
        <w:object w:dxaOrig="180" w:dyaOrig="340">
          <v:shape id="_x0000_i1031" type="#_x0000_t75" style="width:9pt;height:17.25pt" o:ole="">
            <v:imagedata r:id="rId10" o:title=""/>
          </v:shape>
          <o:OLEObject Type="Embed" ProgID="Equation.3" ShapeID="_x0000_i1031" DrawAspect="Content" ObjectID="_1457643613" r:id="rId20"/>
        </w:object>
      </w:r>
      <w:r>
        <w:rPr>
          <w:sz w:val="28"/>
          <w:szCs w:val="28"/>
        </w:rPr>
        <w:t xml:space="preserve">= </w:t>
      </w:r>
      <w:r>
        <w:t>1,362</w:t>
      </w:r>
      <w:r>
        <w:rPr>
          <w:sz w:val="28"/>
          <w:szCs w:val="28"/>
        </w:rPr>
        <w:t xml:space="preserve"> </w:t>
      </w:r>
      <w:r>
        <w:t>ч</w:t>
      </w:r>
    </w:p>
    <w:p w:rsidR="00185859" w:rsidRDefault="00185859">
      <w:pPr>
        <w:ind w:firstLine="720"/>
        <w:rPr>
          <w:sz w:val="28"/>
          <w:szCs w:val="28"/>
        </w:rPr>
      </w:pPr>
    </w:p>
    <w:p w:rsidR="00185859" w:rsidRDefault="00185859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2.2 Расчет количества аммиака в первичном облаке</w:t>
      </w:r>
    </w:p>
    <w:p w:rsidR="00185859" w:rsidRDefault="00185859">
      <w:pPr>
        <w:ind w:firstLine="720"/>
        <w:rPr>
          <w:sz w:val="28"/>
          <w:szCs w:val="28"/>
        </w:rPr>
      </w:pPr>
    </w:p>
    <w:p w:rsidR="00185859" w:rsidRDefault="00185859">
      <w:pPr>
        <w:ind w:firstLine="720"/>
      </w:pPr>
      <w:r>
        <w:rPr>
          <w:sz w:val="28"/>
          <w:szCs w:val="28"/>
        </w:rPr>
        <w:t>М</w:t>
      </w:r>
      <w:r>
        <w:rPr>
          <w:sz w:val="20"/>
          <w:szCs w:val="20"/>
        </w:rPr>
        <w:t>Э</w:t>
      </w:r>
      <w:r>
        <w:rPr>
          <w:position w:val="-10"/>
          <w:sz w:val="20"/>
          <w:szCs w:val="20"/>
        </w:rPr>
        <w:object w:dxaOrig="120" w:dyaOrig="340">
          <v:shape id="_x0000_i1032" type="#_x0000_t75" style="width:6pt;height:17.25pt" o:ole="">
            <v:imagedata r:id="rId21" o:title=""/>
          </v:shape>
          <o:OLEObject Type="Embed" ProgID="Equation.3" ShapeID="_x0000_i1032" DrawAspect="Content" ObjectID="_1457643614" r:id="rId22"/>
        </w:object>
      </w:r>
      <w:r>
        <w:rPr>
          <w:sz w:val="28"/>
          <w:szCs w:val="28"/>
        </w:rPr>
        <w:t xml:space="preserve"> = </w:t>
      </w:r>
      <w:r>
        <w:rPr>
          <w:position w:val="-12"/>
          <w:sz w:val="28"/>
          <w:szCs w:val="28"/>
        </w:rPr>
        <w:object w:dxaOrig="2000" w:dyaOrig="360">
          <v:shape id="_x0000_i1033" type="#_x0000_t75" style="width:99.75pt;height:18pt" o:ole="">
            <v:imagedata r:id="rId23" o:title=""/>
          </v:shape>
          <o:OLEObject Type="Embed" ProgID="Equation.3" ShapeID="_x0000_i1033" DrawAspect="Content" ObjectID="_1457643615" r:id="rId24"/>
        </w:object>
      </w:r>
      <w:r>
        <w:rPr>
          <w:sz w:val="16"/>
          <w:szCs w:val="16"/>
        </w:rPr>
        <w:t xml:space="preserve">о  </w:t>
      </w:r>
      <w:r>
        <w:t>,т</w:t>
      </w:r>
    </w:p>
    <w:p w:rsidR="00185859" w:rsidRDefault="00185859">
      <w:pPr>
        <w:ind w:firstLine="720"/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position w:val="-10"/>
          <w:sz w:val="28"/>
          <w:szCs w:val="28"/>
        </w:rPr>
        <w:object w:dxaOrig="120" w:dyaOrig="340">
          <v:shape id="_x0000_i1034" type="#_x0000_t75" style="width:6pt;height:17.25pt" o:ole="">
            <v:imagedata r:id="rId25" o:title=""/>
          </v:shape>
          <o:OLEObject Type="Embed" ProgID="Equation.3" ShapeID="_x0000_i1034" DrawAspect="Content" ObjectID="_1457643616" r:id="rId26"/>
        </w:object>
      </w:r>
      <w:r>
        <w:rPr>
          <w:sz w:val="28"/>
          <w:szCs w:val="28"/>
        </w:rPr>
        <w:t xml:space="preserve"> – коэффициент зависящий от условий хранения вещества.</w:t>
      </w: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position w:val="-12"/>
          <w:sz w:val="28"/>
          <w:szCs w:val="28"/>
        </w:rPr>
        <w:object w:dxaOrig="139" w:dyaOrig="360">
          <v:shape id="_x0000_i1035" type="#_x0000_t75" style="width:6.75pt;height:18pt" o:ole="">
            <v:imagedata r:id="rId27" o:title=""/>
          </v:shape>
          <o:OLEObject Type="Embed" ProgID="Equation.3" ShapeID="_x0000_i1035" DrawAspect="Content" ObjectID="_1457643617" r:id="rId28"/>
        </w:object>
      </w:r>
      <w:r>
        <w:rPr>
          <w:sz w:val="28"/>
          <w:szCs w:val="28"/>
        </w:rPr>
        <w:t xml:space="preserve"> – коэффициент равный отношению пороговой таксодозы хлора к пороговой таксодозе аммиака.</w:t>
      </w: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position w:val="-12"/>
          <w:sz w:val="28"/>
          <w:szCs w:val="28"/>
        </w:rPr>
        <w:object w:dxaOrig="139" w:dyaOrig="360">
          <v:shape id="_x0000_i1036" type="#_x0000_t75" style="width:6.75pt;height:18pt" o:ole="">
            <v:imagedata r:id="rId29" o:title=""/>
          </v:shape>
          <o:OLEObject Type="Embed" ProgID="Equation.3" ShapeID="_x0000_i1036" DrawAspect="Content" ObjectID="_1457643618" r:id="rId30"/>
        </w:object>
      </w:r>
      <w:r>
        <w:rPr>
          <w:sz w:val="28"/>
          <w:szCs w:val="28"/>
        </w:rPr>
        <w:t xml:space="preserve"> – коэффициент вертикальной устойчивости воздуха.</w:t>
      </w: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16"/>
          <w:szCs w:val="16"/>
        </w:rPr>
        <w:t>о</w:t>
      </w:r>
      <w:r>
        <w:rPr>
          <w:sz w:val="28"/>
          <w:szCs w:val="28"/>
        </w:rPr>
        <w:t xml:space="preserve"> – количество аварийного вещества.</w:t>
      </w: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ind w:firstLine="720"/>
      </w:pPr>
      <w:r>
        <w:rPr>
          <w:sz w:val="28"/>
          <w:szCs w:val="28"/>
        </w:rPr>
        <w:t xml:space="preserve"> М</w:t>
      </w:r>
      <w:r>
        <w:rPr>
          <w:sz w:val="20"/>
          <w:szCs w:val="20"/>
        </w:rPr>
        <w:t>Э</w:t>
      </w:r>
      <w:r>
        <w:rPr>
          <w:position w:val="-10"/>
          <w:sz w:val="20"/>
          <w:szCs w:val="20"/>
        </w:rPr>
        <w:object w:dxaOrig="120" w:dyaOrig="340">
          <v:shape id="_x0000_i1037" type="#_x0000_t75" style="width:6pt;height:17.25pt" o:ole="">
            <v:imagedata r:id="rId31" o:title=""/>
          </v:shape>
          <o:OLEObject Type="Embed" ProgID="Equation.3" ShapeID="_x0000_i1037" DrawAspect="Content" ObjectID="_1457643619" r:id="rId32"/>
        </w:object>
      </w:r>
      <w:r>
        <w:rPr>
          <w:sz w:val="28"/>
          <w:szCs w:val="28"/>
        </w:rPr>
        <w:t xml:space="preserve"> = </w:t>
      </w:r>
      <w:r>
        <w:rPr>
          <w:position w:val="-10"/>
          <w:sz w:val="28"/>
          <w:szCs w:val="28"/>
        </w:rPr>
        <w:object w:dxaOrig="1980" w:dyaOrig="320">
          <v:shape id="_x0000_i1038" type="#_x0000_t75" style="width:99pt;height:15.75pt" o:ole="">
            <v:imagedata r:id="rId33" o:title=""/>
          </v:shape>
          <o:OLEObject Type="Embed" ProgID="Equation.3" ShapeID="_x0000_i1038" DrawAspect="Content" ObjectID="_1457643620" r:id="rId34"/>
        </w:object>
      </w:r>
      <w:r>
        <w:rPr>
          <w:sz w:val="28"/>
          <w:szCs w:val="28"/>
        </w:rPr>
        <w:t xml:space="preserve"> = </w:t>
      </w:r>
      <w:r>
        <w:t>0,056 т</w:t>
      </w:r>
    </w:p>
    <w:p w:rsidR="00185859" w:rsidRDefault="00185859">
      <w:pPr>
        <w:ind w:firstLine="720"/>
      </w:pPr>
    </w:p>
    <w:p w:rsidR="00185859" w:rsidRDefault="0018585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2.3 Расчет количества аммиака во вторичном облаке.</w:t>
      </w:r>
    </w:p>
    <w:p w:rsidR="00185859" w:rsidRDefault="00185859">
      <w:pPr>
        <w:ind w:firstLine="720"/>
        <w:jc w:val="center"/>
        <w:rPr>
          <w:sz w:val="28"/>
          <w:szCs w:val="28"/>
        </w:rPr>
      </w:pPr>
    </w:p>
    <w:p w:rsidR="00185859" w:rsidRDefault="00185859">
      <w:pPr>
        <w:ind w:firstLine="720"/>
      </w:pPr>
      <w:r>
        <w:rPr>
          <w:sz w:val="28"/>
          <w:szCs w:val="28"/>
        </w:rPr>
        <w:t>М</w:t>
      </w:r>
      <w:r>
        <w:rPr>
          <w:sz w:val="20"/>
          <w:szCs w:val="20"/>
        </w:rPr>
        <w:t xml:space="preserve"> Э</w:t>
      </w:r>
      <w:r>
        <w:rPr>
          <w:position w:val="-10"/>
          <w:sz w:val="20"/>
          <w:szCs w:val="20"/>
        </w:rPr>
        <w:object w:dxaOrig="160" w:dyaOrig="340">
          <v:shape id="_x0000_i1039" type="#_x0000_t75" style="width:8.25pt;height:17.25pt" o:ole="">
            <v:imagedata r:id="rId35" o:title=""/>
          </v:shape>
          <o:OLEObject Type="Embed" ProgID="Equation.3" ShapeID="_x0000_i1039" DrawAspect="Content" ObjectID="_1457643621" r:id="rId36"/>
        </w:object>
      </w:r>
      <w:r>
        <w:rPr>
          <w:sz w:val="28"/>
          <w:szCs w:val="28"/>
        </w:rPr>
        <w:t xml:space="preserve">= </w:t>
      </w:r>
      <w:r>
        <w:rPr>
          <w:position w:val="-22"/>
          <w:sz w:val="28"/>
          <w:szCs w:val="28"/>
        </w:rPr>
        <w:object w:dxaOrig="3920" w:dyaOrig="660">
          <v:shape id="_x0000_i1040" type="#_x0000_t75" style="width:195.75pt;height:33pt" o:ole="">
            <v:imagedata r:id="rId37" o:title=""/>
          </v:shape>
          <o:OLEObject Type="Embed" ProgID="Equation.3" ShapeID="_x0000_i1040" DrawAspect="Content" ObjectID="_1457643622" r:id="rId38"/>
        </w:object>
      </w:r>
      <w:r>
        <w:t xml:space="preserve"> , т</w:t>
      </w:r>
    </w:p>
    <w:p w:rsidR="00185859" w:rsidRDefault="00185859"/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position w:val="-12"/>
          <w:sz w:val="28"/>
          <w:szCs w:val="28"/>
        </w:rPr>
        <w:object w:dxaOrig="139" w:dyaOrig="360">
          <v:shape id="_x0000_i1041" type="#_x0000_t75" style="width:6.75pt;height:18pt" o:ole="">
            <v:imagedata r:id="rId39" o:title=""/>
          </v:shape>
          <o:OLEObject Type="Embed" ProgID="Equation.3" ShapeID="_x0000_i1041" DrawAspect="Content" ObjectID="_1457643623" r:id="rId40"/>
        </w:object>
      </w:r>
      <w:r>
        <w:rPr>
          <w:sz w:val="28"/>
          <w:szCs w:val="28"/>
        </w:rPr>
        <w:t xml:space="preserve"> – коэффициент зависящий от времени испарения вещества.</w:t>
      </w: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position w:val="-12"/>
        </w:rPr>
        <w:object w:dxaOrig="139" w:dyaOrig="360">
          <v:shape id="_x0000_i1042" type="#_x0000_t75" style="width:6.75pt;height:18pt" o:ole="">
            <v:imagedata r:id="rId41" o:title=""/>
          </v:shape>
          <o:OLEObject Type="Embed" ProgID="Equation.3" ShapeID="_x0000_i1042" DrawAspect="Content" ObjectID="_1457643624" r:id="rId42"/>
        </w:object>
      </w:r>
      <w:r>
        <w:rPr>
          <w:sz w:val="28"/>
          <w:szCs w:val="28"/>
        </w:rPr>
        <w:t xml:space="preserve"> = </w:t>
      </w:r>
      <w:r>
        <w:t>Т</w:t>
      </w:r>
      <w:r>
        <w:rPr>
          <w:sz w:val="20"/>
          <w:szCs w:val="20"/>
        </w:rPr>
        <w:t>и</w:t>
      </w:r>
      <w:r>
        <w:rPr>
          <w:position w:val="-4"/>
          <w:sz w:val="20"/>
          <w:szCs w:val="20"/>
        </w:rPr>
        <w:object w:dxaOrig="260" w:dyaOrig="300">
          <v:shape id="_x0000_i1043" type="#_x0000_t75" style="width:12.75pt;height:15pt" o:ole="">
            <v:imagedata r:id="rId43" o:title=""/>
          </v:shape>
          <o:OLEObject Type="Embed" ProgID="Equation.3" ShapeID="_x0000_i1043" DrawAspect="Content" ObjectID="_1457643625" r:id="rId44"/>
        </w:object>
      </w:r>
      <w:r>
        <w:rPr>
          <w:sz w:val="20"/>
          <w:szCs w:val="20"/>
        </w:rPr>
        <w:t xml:space="preserve">                  </w:t>
      </w:r>
      <w:r>
        <w:rPr>
          <w:sz w:val="28"/>
          <w:szCs w:val="28"/>
        </w:rPr>
        <w:t>К</w:t>
      </w:r>
      <w:r>
        <w:rPr>
          <w:position w:val="-12"/>
        </w:rPr>
        <w:object w:dxaOrig="139" w:dyaOrig="360">
          <v:shape id="_x0000_i1044" type="#_x0000_t75" style="width:6.75pt;height:18pt" o:ole="">
            <v:imagedata r:id="rId45" o:title=""/>
          </v:shape>
          <o:OLEObject Type="Embed" ProgID="Equation.3" ShapeID="_x0000_i1044" DrawAspect="Content" ObjectID="_1457643626" r:id="rId46"/>
        </w:object>
      </w:r>
      <w:r>
        <w:rPr>
          <w:sz w:val="28"/>
          <w:szCs w:val="28"/>
        </w:rPr>
        <w:t xml:space="preserve"> = </w:t>
      </w:r>
      <w:r>
        <w:t>1,362</w:t>
      </w:r>
      <w:r>
        <w:rPr>
          <w:position w:val="-4"/>
          <w:sz w:val="28"/>
          <w:szCs w:val="28"/>
        </w:rPr>
        <w:object w:dxaOrig="260" w:dyaOrig="300">
          <v:shape id="_x0000_i1045" type="#_x0000_t75" style="width:12.75pt;height:15pt" o:ole="">
            <v:imagedata r:id="rId47" o:title=""/>
          </v:shape>
          <o:OLEObject Type="Embed" ProgID="Equation.3" ShapeID="_x0000_i1045" DrawAspect="Content" ObjectID="_1457643627" r:id="rId48"/>
        </w:object>
      </w:r>
      <w:r>
        <w:rPr>
          <w:sz w:val="28"/>
          <w:szCs w:val="28"/>
        </w:rPr>
        <w:t xml:space="preserve">= </w:t>
      </w:r>
      <w:r>
        <w:t>1,28</w:t>
      </w:r>
      <w:r>
        <w:rPr>
          <w:sz w:val="28"/>
          <w:szCs w:val="28"/>
        </w:rPr>
        <w:t xml:space="preserve">   </w:t>
      </w: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ind w:firstLine="720"/>
      </w:pPr>
      <w:r>
        <w:rPr>
          <w:sz w:val="28"/>
          <w:szCs w:val="28"/>
        </w:rPr>
        <w:t>М</w:t>
      </w:r>
      <w:r>
        <w:rPr>
          <w:sz w:val="20"/>
          <w:szCs w:val="20"/>
        </w:rPr>
        <w:t xml:space="preserve"> Э</w:t>
      </w:r>
      <w:r>
        <w:rPr>
          <w:position w:val="-10"/>
          <w:sz w:val="20"/>
          <w:szCs w:val="20"/>
        </w:rPr>
        <w:object w:dxaOrig="160" w:dyaOrig="340">
          <v:shape id="_x0000_i1046" type="#_x0000_t75" style="width:8.25pt;height:17.25pt" o:ole="">
            <v:imagedata r:id="rId49" o:title=""/>
          </v:shape>
          <o:OLEObject Type="Embed" ProgID="Equation.3" ShapeID="_x0000_i1046" DrawAspect="Content" ObjectID="_1457643628" r:id="rId50"/>
        </w:objec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= </w:t>
      </w:r>
      <w:r>
        <w:rPr>
          <w:position w:val="-26"/>
          <w:sz w:val="28"/>
          <w:szCs w:val="28"/>
        </w:rPr>
        <w:object w:dxaOrig="3700" w:dyaOrig="680">
          <v:shape id="_x0000_i1047" type="#_x0000_t75" style="width:185.25pt;height:33.75pt" o:ole="">
            <v:imagedata r:id="rId51" o:title=""/>
          </v:shape>
          <o:OLEObject Type="Embed" ProgID="Equation.3" ShapeID="_x0000_i1047" DrawAspect="Content" ObjectID="_1457643629" r:id="rId52"/>
        </w:object>
      </w:r>
      <w:r>
        <w:t xml:space="preserve">  = 0,4   т</w:t>
      </w:r>
    </w:p>
    <w:p w:rsidR="00185859" w:rsidRDefault="00185859">
      <w:pPr>
        <w:ind w:firstLine="720"/>
      </w:pPr>
    </w:p>
    <w:p w:rsidR="00185859" w:rsidRDefault="0018585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2.4 Расчет глубины зоны заражения первичным и</w:t>
      </w:r>
    </w:p>
    <w:p w:rsidR="00185859" w:rsidRDefault="0018585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вторичным облаком.</w:t>
      </w:r>
    </w:p>
    <w:p w:rsidR="00185859" w:rsidRDefault="00185859">
      <w:pPr>
        <w:ind w:firstLine="720"/>
        <w:jc w:val="center"/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position w:val="-10"/>
          <w:sz w:val="28"/>
          <w:szCs w:val="28"/>
        </w:rPr>
        <w:object w:dxaOrig="120" w:dyaOrig="340">
          <v:shape id="_x0000_i1048" type="#_x0000_t75" style="width:6pt;height:17.25pt" o:ole="">
            <v:imagedata r:id="rId53" o:title=""/>
          </v:shape>
          <o:OLEObject Type="Embed" ProgID="Equation.3" ShapeID="_x0000_i1048" DrawAspect="Content" ObjectID="_1457643630" r:id="rId54"/>
        </w:object>
      </w:r>
      <w:r>
        <w:rPr>
          <w:sz w:val="28"/>
          <w:szCs w:val="28"/>
        </w:rPr>
        <w:t xml:space="preserve"> = 0,89 км                 Г</w:t>
      </w:r>
      <w:r>
        <w:rPr>
          <w:position w:val="-10"/>
          <w:sz w:val="28"/>
          <w:szCs w:val="28"/>
        </w:rPr>
        <w:object w:dxaOrig="160" w:dyaOrig="340">
          <v:shape id="_x0000_i1049" type="#_x0000_t75" style="width:8.25pt;height:17.25pt" o:ole="">
            <v:imagedata r:id="rId55" o:title=""/>
          </v:shape>
          <o:OLEObject Type="Embed" ProgID="Equation.3" ShapeID="_x0000_i1049" DrawAspect="Content" ObjectID="_1457643631" r:id="rId56"/>
        </w:object>
      </w:r>
      <w:r>
        <w:rPr>
          <w:sz w:val="28"/>
          <w:szCs w:val="28"/>
        </w:rPr>
        <w:t xml:space="preserve"> = 2,77 км</w:t>
      </w: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2.5 Расчет полной глубины зоны заражения.</w:t>
      </w: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r>
        <w:rPr>
          <w:sz w:val="28"/>
          <w:szCs w:val="28"/>
        </w:rPr>
        <w:t>Г</w:t>
      </w:r>
      <w:r>
        <w:t xml:space="preserve">т = </w:t>
      </w:r>
      <w:r>
        <w:rPr>
          <w:sz w:val="28"/>
          <w:szCs w:val="28"/>
        </w:rPr>
        <w:t>Г</w:t>
      </w:r>
      <w:r>
        <w:rPr>
          <w:position w:val="-12"/>
          <w:sz w:val="28"/>
          <w:szCs w:val="28"/>
        </w:rPr>
        <w:object w:dxaOrig="320" w:dyaOrig="360">
          <v:shape id="_x0000_i1050" type="#_x0000_t75" style="width:15.75pt;height:18pt" o:ole="">
            <v:imagedata r:id="rId57" o:title=""/>
          </v:shape>
          <o:OLEObject Type="Embed" ProgID="Equation.3" ShapeID="_x0000_i1050" DrawAspect="Content" ObjectID="_1457643632" r:id="rId58"/>
        </w:object>
      </w:r>
      <w:r>
        <w:t xml:space="preserve"> + 0,5 </w:t>
      </w:r>
      <w:r>
        <w:rPr>
          <w:sz w:val="28"/>
          <w:szCs w:val="28"/>
        </w:rPr>
        <w:t>Г</w:t>
      </w:r>
      <w:r>
        <w:rPr>
          <w:position w:val="-28"/>
          <w:sz w:val="28"/>
          <w:szCs w:val="28"/>
        </w:rPr>
        <w:object w:dxaOrig="300" w:dyaOrig="520">
          <v:shape id="_x0000_i1051" type="#_x0000_t75" style="width:15pt;height:26.25pt" o:ole="">
            <v:imagedata r:id="rId59" o:title=""/>
          </v:shape>
          <o:OLEObject Type="Embed" ProgID="Equation.3" ShapeID="_x0000_i1051" DrawAspect="Content" ObjectID="_1457643633" r:id="rId60"/>
        </w:object>
      </w:r>
      <w:r>
        <w:t xml:space="preserve">   , км                </w:t>
      </w:r>
      <w:r>
        <w:rPr>
          <w:sz w:val="28"/>
          <w:szCs w:val="28"/>
        </w:rPr>
        <w:t>Г</w:t>
      </w:r>
      <w:r>
        <w:t xml:space="preserve">т </w:t>
      </w:r>
      <w:r>
        <w:rPr>
          <w:sz w:val="28"/>
          <w:szCs w:val="28"/>
        </w:rPr>
        <w:t>= 2,77 + 0,5</w:t>
      </w:r>
      <w:r>
        <w:t xml:space="preserve">  </w:t>
      </w:r>
      <w:r>
        <w:rPr>
          <w:sz w:val="28"/>
          <w:szCs w:val="28"/>
        </w:rPr>
        <w:t>0,89</w:t>
      </w:r>
      <w:r>
        <w:t xml:space="preserve">  = </w:t>
      </w:r>
      <w:r>
        <w:rPr>
          <w:sz w:val="28"/>
          <w:szCs w:val="28"/>
        </w:rPr>
        <w:t>3,22</w:t>
      </w:r>
      <w:r>
        <w:t xml:space="preserve">   км</w:t>
      </w:r>
    </w:p>
    <w:p w:rsidR="00185859" w:rsidRDefault="00185859"/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2.6 Расчет предельно возможной глубины зоны заражения.</w:t>
      </w: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r>
        <w:rPr>
          <w:sz w:val="28"/>
          <w:szCs w:val="28"/>
        </w:rPr>
        <w:t>Г</w:t>
      </w:r>
      <w:r>
        <w:t>п</w:t>
      </w:r>
      <w:r>
        <w:rPr>
          <w:sz w:val="28"/>
          <w:szCs w:val="28"/>
        </w:rPr>
        <w:t xml:space="preserve"> = С</w:t>
      </w:r>
      <w:r>
        <w:t xml:space="preserve">п  </w:t>
      </w:r>
      <w:r>
        <w:rPr>
          <w:sz w:val="28"/>
          <w:szCs w:val="28"/>
        </w:rPr>
        <w:t>Т</w:t>
      </w:r>
      <w:r>
        <w:t xml:space="preserve">и  , км                              </w:t>
      </w:r>
      <w:r>
        <w:rPr>
          <w:sz w:val="28"/>
          <w:szCs w:val="28"/>
        </w:rPr>
        <w:t>Г</w:t>
      </w:r>
      <w:r>
        <w:t>п</w:t>
      </w:r>
      <w:r>
        <w:rPr>
          <w:sz w:val="28"/>
          <w:szCs w:val="28"/>
        </w:rPr>
        <w:t xml:space="preserve"> = 5  1,362 = 6,81 </w:t>
      </w:r>
      <w:r>
        <w:t>км</w:t>
      </w:r>
    </w:p>
    <w:p w:rsidR="00185859" w:rsidRDefault="00185859"/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С</w:t>
      </w:r>
      <w:r>
        <w:t xml:space="preserve">п </w:t>
      </w:r>
      <w:r>
        <w:rPr>
          <w:sz w:val="28"/>
          <w:szCs w:val="28"/>
        </w:rPr>
        <w:t xml:space="preserve"> - скорость переноса облака ветром ,</w:t>
      </w:r>
      <w:r>
        <w:rPr>
          <w:position w:val="-16"/>
          <w:sz w:val="28"/>
          <w:szCs w:val="28"/>
        </w:rPr>
        <w:object w:dxaOrig="499" w:dyaOrig="480">
          <v:shape id="_x0000_i1052" type="#_x0000_t75" style="width:24.75pt;height:24pt" o:ole="">
            <v:imagedata r:id="rId61" o:title=""/>
          </v:shape>
          <o:OLEObject Type="Embed" ProgID="Equation.3" ShapeID="_x0000_i1052" DrawAspect="Content" ObjectID="_1457643634" r:id="rId62"/>
        </w:object>
      </w:r>
    </w:p>
    <w:p w:rsidR="00185859" w:rsidRDefault="00185859">
      <w:pPr>
        <w:rPr>
          <w:sz w:val="28"/>
          <w:szCs w:val="28"/>
        </w:rPr>
      </w:pP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2.7 Определение окончательной глубины зоны заражения.</w:t>
      </w: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</w:rPr>
        <w:t>Г</w:t>
      </w:r>
      <w:r>
        <w:t>з</w:t>
      </w:r>
      <w:r>
        <w:rPr>
          <w:sz w:val="16"/>
          <w:szCs w:val="16"/>
        </w:rPr>
        <w:t>х</w:t>
      </w:r>
      <w:r>
        <w:t>з</w:t>
      </w:r>
      <w:r>
        <w:rPr>
          <w:sz w:val="28"/>
          <w:szCs w:val="28"/>
        </w:rPr>
        <w:t xml:space="preserve"> = 3,22 </w:t>
      </w:r>
      <w:r>
        <w:t xml:space="preserve">км </w:t>
      </w:r>
      <w:r>
        <w:rPr>
          <w:sz w:val="28"/>
          <w:szCs w:val="28"/>
        </w:rPr>
        <w:t xml:space="preserve">                       Г</w:t>
      </w:r>
      <w:r>
        <w:t xml:space="preserve">т </w:t>
      </w:r>
      <w:r>
        <w:rPr>
          <w:lang w:val="en-US"/>
        </w:rPr>
        <w:t>&lt;</w:t>
      </w:r>
      <w:r>
        <w:t xml:space="preserve"> </w:t>
      </w:r>
      <w:r>
        <w:rPr>
          <w:sz w:val="28"/>
          <w:szCs w:val="28"/>
        </w:rPr>
        <w:t>Г</w:t>
      </w:r>
      <w:r>
        <w:t>п</w:t>
      </w:r>
    </w:p>
    <w:p w:rsidR="00185859" w:rsidRDefault="00185859">
      <w:r>
        <w:rPr>
          <w:sz w:val="28"/>
          <w:szCs w:val="28"/>
        </w:rPr>
        <w:t>Г</w:t>
      </w:r>
      <w:r>
        <w:t>з</w:t>
      </w:r>
      <w:r>
        <w:rPr>
          <w:sz w:val="16"/>
          <w:szCs w:val="16"/>
        </w:rPr>
        <w:t>х</w:t>
      </w:r>
      <w:r>
        <w:t>з</w:t>
      </w:r>
      <w:r>
        <w:rPr>
          <w:sz w:val="28"/>
          <w:szCs w:val="28"/>
        </w:rPr>
        <w:t xml:space="preserve"> – за этот показатель принимается меньшая из сравниваемых между собой зон заражения  Г</w:t>
      </w:r>
      <w:r>
        <w:t xml:space="preserve">т </w:t>
      </w:r>
      <w:r>
        <w:rPr>
          <w:sz w:val="28"/>
          <w:szCs w:val="28"/>
        </w:rPr>
        <w:t>и Г</w:t>
      </w:r>
      <w:r>
        <w:t xml:space="preserve">п   </w:t>
      </w:r>
    </w:p>
    <w:p w:rsidR="00185859" w:rsidRDefault="00185859">
      <w:r>
        <w:t xml:space="preserve"> </w:t>
      </w: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2.8 Определение формы площади зоны заражения.</w:t>
      </w:r>
    </w:p>
    <w:p w:rsidR="00185859" w:rsidRDefault="00185859"/>
    <w:p w:rsidR="00185859" w:rsidRDefault="00185859">
      <w:pPr>
        <w:autoSpaceDE w:val="0"/>
        <w:autoSpaceDN w:val="0"/>
        <w:adjustRightInd w:val="0"/>
      </w:pPr>
      <w:r>
        <w:t xml:space="preserve">             </w:t>
      </w:r>
      <w:r w:rsidR="00D21E1D">
        <w:pict>
          <v:shape id="_x0000_i1053" type="#_x0000_t75" style="width:104.25pt;height:102.75pt">
            <v:imagedata r:id="rId63" o:title=""/>
          </v:shape>
        </w:pict>
      </w:r>
      <w:r>
        <w:t xml:space="preserve">               </w:t>
      </w:r>
      <w:r>
        <w:rPr>
          <w:sz w:val="28"/>
          <w:szCs w:val="28"/>
        </w:rPr>
        <w:t>При скорости ветра 1 м/с</w:t>
      </w: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2.9 Расчет площади зоны заражения</w:t>
      </w: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pPr>
        <w:rPr>
          <w:lang w:val="en-US"/>
        </w:rPr>
      </w:pPr>
      <w:r>
        <w:rPr>
          <w:sz w:val="28"/>
          <w:szCs w:val="28"/>
          <w:lang w:val="en-US"/>
        </w:rPr>
        <w:t>S</w:t>
      </w:r>
      <w:r>
        <w:rPr>
          <w:position w:val="-12"/>
          <w:sz w:val="28"/>
          <w:szCs w:val="28"/>
          <w:lang w:val="en-US"/>
        </w:rPr>
        <w:object w:dxaOrig="260" w:dyaOrig="360">
          <v:shape id="_x0000_i1054" type="#_x0000_t75" style="width:12.75pt;height:18pt" o:ole="">
            <v:imagedata r:id="rId64" o:title=""/>
          </v:shape>
          <o:OLEObject Type="Embed" ProgID="Equation.3" ShapeID="_x0000_i1054" DrawAspect="Content" ObjectID="_1457643635" r:id="rId65"/>
        </w:object>
      </w:r>
      <w:r>
        <w:rPr>
          <w:sz w:val="28"/>
          <w:szCs w:val="28"/>
          <w:lang w:val="en-US"/>
        </w:rPr>
        <w:t xml:space="preserve"> = </w:t>
      </w:r>
      <w:r>
        <w:rPr>
          <w:position w:val="-12"/>
          <w:sz w:val="28"/>
          <w:szCs w:val="28"/>
          <w:lang w:val="en-US"/>
        </w:rPr>
        <w:object w:dxaOrig="1100" w:dyaOrig="380">
          <v:shape id="_x0000_i1055" type="#_x0000_t75" style="width:54.75pt;height:18.75pt" o:ole="">
            <v:imagedata r:id="rId66" o:title=""/>
          </v:shape>
          <o:OLEObject Type="Embed" ProgID="Equation.3" ShapeID="_x0000_i1055" DrawAspect="Content" ObjectID="_1457643636" r:id="rId67"/>
        </w:object>
      </w:r>
      <w:r>
        <w:rPr>
          <w:sz w:val="28"/>
          <w:szCs w:val="28"/>
          <w:lang w:val="en-US"/>
        </w:rPr>
        <w:t>γ</w:t>
      </w:r>
      <w:r>
        <w:rPr>
          <w:position w:val="-4"/>
          <w:sz w:val="28"/>
          <w:szCs w:val="28"/>
          <w:lang w:val="en-US"/>
        </w:rPr>
        <w:object w:dxaOrig="139" w:dyaOrig="300">
          <v:shape id="_x0000_i1056" type="#_x0000_t75" style="width:6.75pt;height:15pt" o:ole="">
            <v:imagedata r:id="rId68" o:title=""/>
          </v:shape>
          <o:OLEObject Type="Embed" ProgID="Equation.3" ShapeID="_x0000_i1056" DrawAspect="Content" ObjectID="_1457643637" r:id="rId69"/>
        </w:object>
      </w:r>
      <w:r>
        <w:rPr>
          <w:position w:val="-6"/>
          <w:sz w:val="28"/>
          <w:szCs w:val="28"/>
          <w:lang w:val="en-US"/>
        </w:rPr>
        <w:object w:dxaOrig="540" w:dyaOrig="320">
          <v:shape id="_x0000_i1057" type="#_x0000_t75" style="width:27pt;height:15.75pt" o:ole="">
            <v:imagedata r:id="rId70" o:title=""/>
          </v:shape>
          <o:OLEObject Type="Embed" ProgID="Equation.3" ShapeID="_x0000_i1057" DrawAspect="Content" ObjectID="_1457643638" r:id="rId71"/>
        </w:object>
      </w:r>
      <w:r>
        <w:rPr>
          <w:sz w:val="28"/>
          <w:szCs w:val="28"/>
          <w:lang w:val="en-US"/>
        </w:rPr>
        <w:t xml:space="preserve">  , </w:t>
      </w:r>
      <w:r>
        <w:t>км</w:t>
      </w:r>
      <w:r>
        <w:rPr>
          <w:position w:val="-4"/>
          <w:lang w:val="en-US"/>
        </w:rPr>
        <w:object w:dxaOrig="160" w:dyaOrig="300">
          <v:shape id="_x0000_i1058" type="#_x0000_t75" style="width:8.25pt;height:15pt" o:ole="">
            <v:imagedata r:id="rId72" o:title=""/>
          </v:shape>
          <o:OLEObject Type="Embed" ProgID="Equation.3" ShapeID="_x0000_i1058" DrawAspect="Content" ObjectID="_1457643639" r:id="rId73"/>
        </w:object>
      </w:r>
    </w:p>
    <w:p w:rsidR="00185859" w:rsidRDefault="00185859">
      <w:pPr>
        <w:rPr>
          <w:lang w:val="en-US"/>
        </w:rPr>
      </w:pPr>
    </w:p>
    <w:p w:rsidR="00185859" w:rsidRDefault="00185859">
      <w:pPr>
        <w:rPr>
          <w:sz w:val="28"/>
          <w:szCs w:val="28"/>
        </w:rPr>
      </w:pPr>
      <w:r>
        <w:rPr>
          <w:sz w:val="28"/>
          <w:szCs w:val="28"/>
          <w:lang w:val="en-US"/>
        </w:rPr>
        <w:t>γ</w:t>
      </w:r>
      <w:r>
        <w:rPr>
          <w:position w:val="-4"/>
          <w:sz w:val="28"/>
          <w:szCs w:val="28"/>
          <w:lang w:val="en-US"/>
        </w:rPr>
        <w:object w:dxaOrig="139" w:dyaOrig="300">
          <v:shape id="_x0000_i1059" type="#_x0000_t75" style="width:6.75pt;height:15pt" o:ole="">
            <v:imagedata r:id="rId74" o:title=""/>
          </v:shape>
          <o:OLEObject Type="Embed" ProgID="Equation.3" ShapeID="_x0000_i1059" DrawAspect="Content" ObjectID="_1457643640" r:id="rId75"/>
        </w:object>
      </w:r>
      <w:r>
        <w:rPr>
          <w:sz w:val="28"/>
          <w:szCs w:val="28"/>
        </w:rPr>
        <w:t xml:space="preserve"> - угловые размеры зоны заражения</w:t>
      </w:r>
    </w:p>
    <w:p w:rsidR="00185859" w:rsidRDefault="00185859">
      <w:pPr>
        <w:rPr>
          <w:sz w:val="28"/>
          <w:szCs w:val="28"/>
        </w:rPr>
      </w:pPr>
    </w:p>
    <w:p w:rsidR="00185859" w:rsidRDefault="00185859">
      <w:r>
        <w:rPr>
          <w:sz w:val="28"/>
          <w:szCs w:val="28"/>
          <w:lang w:val="en-US"/>
        </w:rPr>
        <w:t>S</w:t>
      </w:r>
      <w:r>
        <w:rPr>
          <w:position w:val="-12"/>
          <w:sz w:val="28"/>
          <w:szCs w:val="28"/>
          <w:lang w:val="en-US"/>
        </w:rPr>
        <w:object w:dxaOrig="260" w:dyaOrig="360">
          <v:shape id="_x0000_i1060" type="#_x0000_t75" style="width:12.75pt;height:18pt" o:ole="">
            <v:imagedata r:id="rId64" o:title=""/>
          </v:shape>
          <o:OLEObject Type="Embed" ProgID="Equation.3" ShapeID="_x0000_i1060" DrawAspect="Content" ObjectID="_1457643641" r:id="rId76"/>
        </w:object>
      </w:r>
      <w:r>
        <w:rPr>
          <w:sz w:val="28"/>
          <w:szCs w:val="28"/>
        </w:rPr>
        <w:t xml:space="preserve"> = </w:t>
      </w:r>
      <w:r>
        <w:rPr>
          <w:position w:val="-10"/>
          <w:sz w:val="28"/>
          <w:szCs w:val="28"/>
          <w:lang w:val="en-US"/>
        </w:rPr>
        <w:object w:dxaOrig="1219" w:dyaOrig="360">
          <v:shape id="_x0000_i1061" type="#_x0000_t75" style="width:60.75pt;height:18pt" o:ole="">
            <v:imagedata r:id="rId77" o:title=""/>
          </v:shape>
          <o:OLEObject Type="Embed" ProgID="Equation.3" ShapeID="_x0000_i1061" DrawAspect="Content" ObjectID="_1457643642" r:id="rId78"/>
        </w:object>
      </w:r>
      <w:r>
        <w:t>180</w:t>
      </w:r>
      <w:r>
        <w:rPr>
          <w:position w:val="-4"/>
          <w:sz w:val="28"/>
          <w:szCs w:val="28"/>
          <w:lang w:val="en-US"/>
        </w:rPr>
        <w:object w:dxaOrig="139" w:dyaOrig="300">
          <v:shape id="_x0000_i1062" type="#_x0000_t75" style="width:6.75pt;height:15pt" o:ole="">
            <v:imagedata r:id="rId68" o:title=""/>
          </v:shape>
          <o:OLEObject Type="Embed" ProgID="Equation.3" ShapeID="_x0000_i1062" DrawAspect="Content" ObjectID="_1457643643" r:id="rId79"/>
        </w:object>
      </w:r>
      <w:r>
        <w:rPr>
          <w:position w:val="-6"/>
          <w:sz w:val="28"/>
          <w:szCs w:val="28"/>
          <w:lang w:val="en-US"/>
        </w:rPr>
        <w:object w:dxaOrig="540" w:dyaOrig="320">
          <v:shape id="_x0000_i1063" type="#_x0000_t75" style="width:27pt;height:15.75pt" o:ole="">
            <v:imagedata r:id="rId70" o:title=""/>
          </v:shape>
          <o:OLEObject Type="Embed" ProgID="Equation.3" ShapeID="_x0000_i1063" DrawAspect="Content" ObjectID="_1457643644" r:id="rId80"/>
        </w:object>
      </w:r>
      <w:r>
        <w:rPr>
          <w:sz w:val="28"/>
          <w:szCs w:val="28"/>
        </w:rPr>
        <w:t xml:space="preserve"> =  </w:t>
      </w:r>
      <w:r>
        <w:t>16,27 км</w:t>
      </w:r>
      <w:r>
        <w:rPr>
          <w:position w:val="-4"/>
        </w:rPr>
        <w:object w:dxaOrig="160" w:dyaOrig="300">
          <v:shape id="_x0000_i1064" type="#_x0000_t75" style="width:8.25pt;height:15pt" o:ole="">
            <v:imagedata r:id="rId72" o:title=""/>
          </v:shape>
          <o:OLEObject Type="Embed" ProgID="Equation.3" ShapeID="_x0000_i1064" DrawAspect="Content" ObjectID="_1457643645" r:id="rId81"/>
        </w:object>
      </w:r>
    </w:p>
    <w:p w:rsidR="00185859" w:rsidRDefault="00185859"/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2.10 Расчет времени подхода облака к заданному объекту</w:t>
      </w:r>
    </w:p>
    <w:p w:rsidR="00185859" w:rsidRDefault="00185859">
      <w:pPr>
        <w:jc w:val="center"/>
        <w:rPr>
          <w:sz w:val="28"/>
          <w:szCs w:val="28"/>
        </w:rPr>
      </w:pPr>
    </w:p>
    <w:p w:rsidR="00185859" w:rsidRDefault="00185859">
      <w:r>
        <w:rPr>
          <w:sz w:val="28"/>
          <w:szCs w:val="28"/>
          <w:lang w:val="en-US"/>
        </w:rPr>
        <w:t>t</w:t>
      </w:r>
      <w:r>
        <w:rPr>
          <w:position w:val="-12"/>
          <w:sz w:val="28"/>
          <w:szCs w:val="28"/>
          <w:lang w:val="en-US"/>
        </w:rPr>
        <w:object w:dxaOrig="300" w:dyaOrig="360">
          <v:shape id="_x0000_i1065" type="#_x0000_t75" style="width:15pt;height:18pt" o:ole="">
            <v:imagedata r:id="rId82" o:title=""/>
          </v:shape>
          <o:OLEObject Type="Embed" ProgID="Equation.3" ShapeID="_x0000_i1065" DrawAspect="Content" ObjectID="_1457643646" r:id="rId83"/>
        </w:object>
      </w:r>
      <w:r>
        <w:rPr>
          <w:sz w:val="28"/>
          <w:szCs w:val="28"/>
        </w:rPr>
        <w:t xml:space="preserve"> = </w:t>
      </w:r>
      <w:r>
        <w:rPr>
          <w:position w:val="-28"/>
          <w:sz w:val="28"/>
          <w:szCs w:val="28"/>
        </w:rPr>
        <w:object w:dxaOrig="900" w:dyaOrig="680">
          <v:shape id="_x0000_i1066" type="#_x0000_t75" style="width:45pt;height:33.75pt" o:ole="">
            <v:imagedata r:id="rId84" o:title=""/>
          </v:shape>
          <o:OLEObject Type="Embed" ProgID="Equation.3" ShapeID="_x0000_i1066" DrawAspect="Content" ObjectID="_1457643647" r:id="rId85"/>
        </w:object>
      </w:r>
      <w:r>
        <w:rPr>
          <w:sz w:val="28"/>
          <w:szCs w:val="28"/>
        </w:rPr>
        <w:t xml:space="preserve">  , </w:t>
      </w:r>
      <w:r>
        <w:t>час</w:t>
      </w:r>
    </w:p>
    <w:p w:rsidR="00185859" w:rsidRDefault="00185859"/>
    <w:p w:rsidR="00185859" w:rsidRDefault="00185859">
      <w:r>
        <w:rPr>
          <w:sz w:val="28"/>
          <w:szCs w:val="28"/>
          <w:lang w:val="en-US"/>
        </w:rPr>
        <w:t>t</w:t>
      </w:r>
      <w:r>
        <w:rPr>
          <w:position w:val="-12"/>
          <w:sz w:val="28"/>
          <w:szCs w:val="28"/>
          <w:lang w:val="en-US"/>
        </w:rPr>
        <w:object w:dxaOrig="300" w:dyaOrig="360">
          <v:shape id="_x0000_i1067" type="#_x0000_t75" style="width:15pt;height:18pt" o:ole="">
            <v:imagedata r:id="rId82" o:title=""/>
          </v:shape>
          <o:OLEObject Type="Embed" ProgID="Equation.3" ShapeID="_x0000_i1067" DrawAspect="Content" ObjectID="_1457643648" r:id="rId86"/>
        </w:object>
      </w:r>
      <w:r>
        <w:rPr>
          <w:sz w:val="28"/>
          <w:szCs w:val="28"/>
        </w:rPr>
        <w:t xml:space="preserve"> = </w:t>
      </w:r>
      <w:r>
        <w:rPr>
          <w:position w:val="-64"/>
          <w:sz w:val="28"/>
          <w:szCs w:val="28"/>
        </w:rPr>
        <w:object w:dxaOrig="240" w:dyaOrig="1040">
          <v:shape id="_x0000_i1068" type="#_x0000_t75" style="width:12pt;height:51.75pt" o:ole="">
            <v:imagedata r:id="rId87" o:title=""/>
          </v:shape>
          <o:OLEObject Type="Embed" ProgID="Equation.3" ShapeID="_x0000_i1068" DrawAspect="Content" ObjectID="_1457643649" r:id="rId88"/>
        </w:object>
      </w:r>
      <w:r>
        <w:rPr>
          <w:sz w:val="28"/>
          <w:szCs w:val="28"/>
        </w:rPr>
        <w:t xml:space="preserve"> = </w:t>
      </w:r>
      <w:r>
        <w:t>0,4</w:t>
      </w:r>
      <w:r>
        <w:rPr>
          <w:sz w:val="28"/>
          <w:szCs w:val="28"/>
        </w:rPr>
        <w:t xml:space="preserve">  </w:t>
      </w:r>
      <w:r>
        <w:t>час</w:t>
      </w:r>
    </w:p>
    <w:p w:rsidR="00185859" w:rsidRDefault="00185859">
      <w:pPr>
        <w:jc w:val="center"/>
        <w:rPr>
          <w:sz w:val="28"/>
          <w:szCs w:val="28"/>
        </w:rPr>
      </w:pPr>
      <w:r>
        <w:rPr>
          <w:sz w:val="28"/>
          <w:szCs w:val="28"/>
        </w:rPr>
        <w:t>2.11 Чертеж</w:t>
      </w:r>
    </w:p>
    <w:p w:rsidR="00185859" w:rsidRDefault="00185859">
      <w:r>
        <w:t>В ДРУГУЮ СТОРОНУ !!!!!!!!!!!!!</w:t>
      </w:r>
    </w:p>
    <w:p w:rsidR="00185859" w:rsidRDefault="00D21E1D">
      <w:pPr>
        <w:framePr w:h="3792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 id="_x0000_i1069" type="#_x0000_t75" style="width:261.75pt;height:189.75pt">
            <v:imagedata r:id="rId89" o:title=""/>
          </v:shape>
        </w:pict>
      </w:r>
    </w:p>
    <w:p w:rsidR="00185859" w:rsidRDefault="00185859">
      <w:r>
        <w:t xml:space="preserve">                       </w:t>
      </w:r>
    </w:p>
    <w:p w:rsidR="00185859" w:rsidRDefault="00185859"/>
    <w:p w:rsidR="00185859" w:rsidRDefault="00185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Защита населения от АХОВ</w:t>
      </w:r>
    </w:p>
    <w:p w:rsidR="00185859" w:rsidRDefault="00185859">
      <w:pPr>
        <w:jc w:val="center"/>
        <w:rPr>
          <w:b/>
          <w:bCs/>
          <w:sz w:val="28"/>
          <w:szCs w:val="28"/>
        </w:rPr>
      </w:pPr>
    </w:p>
    <w:p w:rsidR="00185859" w:rsidRDefault="00185859">
      <w:pPr>
        <w:shd w:val="clear" w:color="auto" w:fill="FFFFFF"/>
        <w:ind w:firstLine="900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Простейшие меры и правила самозащиты от АХОВ</w:t>
      </w:r>
    </w:p>
    <w:p w:rsidR="00185859" w:rsidRDefault="00185859">
      <w:pPr>
        <w:shd w:val="clear" w:color="auto" w:fill="FFFFFF"/>
        <w:ind w:firstLine="900"/>
        <w:jc w:val="both"/>
        <w:rPr>
          <w:spacing w:val="-4"/>
          <w:sz w:val="28"/>
          <w:szCs w:val="28"/>
        </w:rPr>
      </w:pP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1.В местном органе ГОиЧС выяснить источник химической опасности вблизи своего места жительства и телефон дежурной службы.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2.Четко представлять, какую опасность для человека таит конкретное АХОВ, собственными силами изготовить ватно-марлевые повязки для себя и членов семьи.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З.На случай экстренной эвакуации предусмотреть минимальный набор предметов первой необходимости (по сезону) и продукты на 2-3 дня.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4.Проявлять особую заботу о детях, для них токсодозы в 4-10 раз меньше, чем для взрослых.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5.При возникновении подозрения на поражение АХОВ исключить любые физические нагрузки, принять обильное питье и обратиться к врачу.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6.Если авария Вас застала на улице, то сразу же надо укрыться в помеще</w:t>
      </w:r>
      <w:r>
        <w:rPr>
          <w:spacing w:val="-4"/>
          <w:sz w:val="28"/>
          <w:szCs w:val="28"/>
        </w:rPr>
        <w:softHyphen/>
        <w:t>ниях ближайшего жилого или общественного здания и занять нужный этаж.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7.Если сигнал застал Вас дома, то немедленно закрыть окна, форточки, за</w:t>
      </w:r>
      <w:r>
        <w:rPr>
          <w:spacing w:val="-4"/>
          <w:sz w:val="28"/>
          <w:szCs w:val="28"/>
        </w:rPr>
        <w:softHyphen/>
        <w:t>клеить плотным материалом вентиляционные отверстия.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8.Занять комнату с подветренной стороны ветра.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9.При появлении резких посторонних запахов применять ватно-марлевые повязки, сложенные в несколько слоев полотенца и т.п.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10.После прохождения облака АХОВ тщательно проветрить квартиру.</w:t>
      </w:r>
    </w:p>
    <w:p w:rsidR="00185859" w:rsidRDefault="00185859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</w:p>
    <w:p w:rsidR="00185859" w:rsidRDefault="00185859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Средства защиты от аммиака</w:t>
      </w:r>
      <w:r>
        <w:rPr>
          <w:b/>
          <w:bCs/>
          <w:i/>
          <w:iCs/>
          <w:sz w:val="28"/>
          <w:szCs w:val="28"/>
        </w:rPr>
        <w:t xml:space="preserve"> .</w:t>
      </w:r>
    </w:p>
    <w:p w:rsidR="00185859" w:rsidRDefault="00185859">
      <w:pPr>
        <w:pStyle w:val="2"/>
        <w:ind w:firstLine="90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>Средства защиты - промышленные противогазы марки КД и К. Боевые и гражданские противогазы от аммиака не защищают. Возможна кратковремен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ная защита с помощью ватно-марлевой повязки, смоченной водой или 5% рас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твором лимонной кислоты. Для защиты кожи можно использовать спортивный костюм, пропитанный мыльно-масляной эмульсией (300 г мыла, 0,5 г масла на 2 л горячей воды). Признаки поражения: раздражение глаз и верхних дыхатель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softHyphen/>
        <w:t>ных путей, насморк, кашель, тошнота, учащенное сердцебиение, нарушение частоты пульса.</w:t>
      </w:r>
    </w:p>
    <w:p w:rsidR="00185859" w:rsidRDefault="00185859">
      <w:pPr>
        <w:shd w:val="clear" w:color="auto" w:fill="FFFFFF"/>
        <w:ind w:firstLine="720"/>
        <w:rPr>
          <w:spacing w:val="-4"/>
          <w:sz w:val="28"/>
          <w:szCs w:val="28"/>
        </w:rPr>
      </w:pPr>
    </w:p>
    <w:p w:rsidR="00185859" w:rsidRDefault="001858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Заключение</w:t>
      </w:r>
    </w:p>
    <w:p w:rsidR="00185859" w:rsidRDefault="00185859">
      <w:pPr>
        <w:jc w:val="center"/>
        <w:rPr>
          <w:b/>
          <w:bCs/>
          <w:sz w:val="28"/>
          <w:szCs w:val="28"/>
        </w:rPr>
      </w:pPr>
    </w:p>
    <w:p w:rsidR="00185859" w:rsidRDefault="0018585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 примере расчета научился прогнозировать последствия химической аварии, продолжительность поражающего действия АХОВ, глубины и площади зоны химического заражения. Рассчитывать территорию, в границах которой распространены или куда принесены АХОВ, в концентрациях создающих опасность для жизни и здоровья людей.</w:t>
      </w:r>
      <w:bookmarkStart w:id="0" w:name="_GoBack"/>
      <w:bookmarkEnd w:id="0"/>
    </w:p>
    <w:sectPr w:rsidR="0018585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59" w:rsidRDefault="00185859">
      <w:r>
        <w:separator/>
      </w:r>
    </w:p>
  </w:endnote>
  <w:endnote w:type="continuationSeparator" w:id="0">
    <w:p w:rsidR="00185859" w:rsidRDefault="0018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KMM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9" w:rsidRDefault="0018585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85859" w:rsidRDefault="001858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59" w:rsidRDefault="00185859">
      <w:r>
        <w:separator/>
      </w:r>
    </w:p>
  </w:footnote>
  <w:footnote w:type="continuationSeparator" w:id="0">
    <w:p w:rsidR="00185859" w:rsidRDefault="0018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658C8"/>
    <w:multiLevelType w:val="hybridMultilevel"/>
    <w:tmpl w:val="F134F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347E27"/>
    <w:multiLevelType w:val="hybridMultilevel"/>
    <w:tmpl w:val="FADC5B96"/>
    <w:lvl w:ilvl="0" w:tplc="1324B1FE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4F5"/>
    <w:rsid w:val="000F7507"/>
    <w:rsid w:val="00185859"/>
    <w:rsid w:val="008654F5"/>
    <w:rsid w:val="00D2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9EE3B067-FA84-4966-9F79-AD0C15B4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1"/>
    <w:basedOn w:val="a"/>
    <w:autoRedefine/>
    <w:uiPriority w:val="99"/>
    <w:pPr>
      <w:ind w:firstLine="720"/>
      <w:jc w:val="both"/>
    </w:pPr>
    <w:rPr>
      <w:sz w:val="28"/>
      <w:szCs w:val="28"/>
    </w:rPr>
  </w:style>
  <w:style w:type="character" w:customStyle="1" w:styleId="PragmaticaKMM14">
    <w:name w:val="Стиль PragmaticaKMM 14 пт"/>
    <w:uiPriority w:val="99"/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jpeg"/><Relationship Id="rId68" Type="http://schemas.openxmlformats.org/officeDocument/2006/relationships/image" Target="media/image31.wmf"/><Relationship Id="rId76" Type="http://schemas.openxmlformats.org/officeDocument/2006/relationships/oleObject" Target="embeddings/oleObject35.bin"/><Relationship Id="rId84" Type="http://schemas.openxmlformats.org/officeDocument/2006/relationships/image" Target="media/image37.wmf"/><Relationship Id="rId89" Type="http://schemas.openxmlformats.org/officeDocument/2006/relationships/image" Target="media/image39.jpeg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image" Target="media/image38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Валера</dc:creator>
  <cp:keywords/>
  <dc:description/>
  <cp:lastModifiedBy>admin</cp:lastModifiedBy>
  <cp:revision>2</cp:revision>
  <cp:lastPrinted>2007-03-10T17:29:00Z</cp:lastPrinted>
  <dcterms:created xsi:type="dcterms:W3CDTF">2014-03-29T22:12:00Z</dcterms:created>
  <dcterms:modified xsi:type="dcterms:W3CDTF">2014-03-29T22:12:00Z</dcterms:modified>
</cp:coreProperties>
</file>