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EAC" w:rsidRPr="0018573C" w:rsidRDefault="00EC0EAC" w:rsidP="0018573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18573C">
        <w:rPr>
          <w:b/>
          <w:color w:val="000000"/>
          <w:sz w:val="28"/>
          <w:szCs w:val="28"/>
        </w:rPr>
        <w:t>Производство</w:t>
      </w:r>
      <w:r w:rsidR="0018573C" w:rsidRPr="0018573C">
        <w:rPr>
          <w:b/>
          <w:color w:val="000000"/>
          <w:sz w:val="28"/>
          <w:szCs w:val="28"/>
        </w:rPr>
        <w:t xml:space="preserve"> </w:t>
      </w:r>
      <w:r w:rsidRPr="0018573C">
        <w:rPr>
          <w:b/>
          <w:color w:val="000000"/>
          <w:sz w:val="28"/>
          <w:szCs w:val="28"/>
        </w:rPr>
        <w:t>муки</w:t>
      </w:r>
    </w:p>
    <w:p w:rsidR="0018573C" w:rsidRPr="0018573C" w:rsidRDefault="0018573C" w:rsidP="0018573C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Мука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порошкообразный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получаемый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результате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культур.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странах,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печеный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является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питания,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огромное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меньшей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степени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ржи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перерабатывается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сырье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хлебопечения,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производства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макаронных,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кондитерских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мучнистых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изделий.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небольших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вырабатывают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ячменя,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кукурузы,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овса,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гречихи,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гороха,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нужд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пищевой,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текстильной,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бродильной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отраслей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промышленности.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Производство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старейших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земном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шаре,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возникло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около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6—10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тыс.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назад.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Орудия,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позднее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комплекс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человек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сохранилось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целыми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предприятиями,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ведущими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настоящее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государственные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мукомольными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заводами.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порошкообразного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требуются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значительные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усилия.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довольно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выполнен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ударного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истирающего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действия.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Получится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цвету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окажется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темноокрашенным,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поскольку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темноокрашенные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попадают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Если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просеять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довольно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густое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(частое)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шелковое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капроновое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ячейками,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легко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убедиться,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размерам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оставшиеся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правило,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Прошедшая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светлая,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однако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находятся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Поэтому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мякиш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все-таки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будет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серым.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белого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(со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светлым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мякишем)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необходимо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lastRenderedPageBreak/>
        <w:t>выработать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уметь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отделять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неодинаковую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прочность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хрупкость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прочность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зародыша.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Приведенный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пример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просеиванием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целого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убеждает,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отделения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быстрое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интенсивное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неприемлемо.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постепенных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многократных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механических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воздействиях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выделить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содержимое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каждого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полученный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необходимо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сортировать,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выделяя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достигшие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величины,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свойственной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образом,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появились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измельчающих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просеивающих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Неоднородная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прочность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структуры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даже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пределах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позволяет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правильно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поставленном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сортирования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(внутренней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периферийной),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отличающуюся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своему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химическому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составу,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свойствам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питательности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вследствие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неравномерного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распределения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веществ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зерне.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основании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государственных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сельскохозяйственных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мукомольных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предприятиях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Выходом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полученное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результате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выражают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процентах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переработанного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100%-ный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(практически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99,5%-ный),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превращено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Однако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пороки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качестве: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хруст,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измененный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вкус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худший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цвет.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Поэтому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вырабатывают.</w:t>
      </w:r>
    </w:p>
    <w:p w:rsid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стране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известны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свои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названия: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1374"/>
        <w:gridCol w:w="4406"/>
      </w:tblGrid>
      <w:tr w:rsidR="00CD2A54" w:rsidRPr="0018573C" w:rsidTr="0018573C">
        <w:tc>
          <w:tcPr>
            <w:tcW w:w="0" w:type="auto"/>
          </w:tcPr>
          <w:p w:rsidR="00CD2A54" w:rsidRPr="0018573C" w:rsidRDefault="0018573C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br w:type="page"/>
            </w:r>
            <w:r w:rsidR="00CD2A54" w:rsidRPr="0018573C">
              <w:rPr>
                <w:color w:val="000000"/>
                <w:szCs w:val="28"/>
              </w:rPr>
              <w:t>а)</w:t>
            </w:r>
            <w:r w:rsidRPr="0018573C">
              <w:rPr>
                <w:color w:val="000000"/>
                <w:szCs w:val="28"/>
              </w:rPr>
              <w:t xml:space="preserve"> </w:t>
            </w:r>
            <w:r w:rsidR="00CD2A54" w:rsidRPr="0018573C">
              <w:rPr>
                <w:color w:val="000000"/>
                <w:szCs w:val="28"/>
              </w:rPr>
              <w:t>пшеничная</w:t>
            </w:r>
          </w:p>
        </w:tc>
        <w:tc>
          <w:tcPr>
            <w:tcW w:w="0" w:type="auto"/>
          </w:tcPr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96%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—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обойная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(односортная)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85%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—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второго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сорта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(односортная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78%—двухсортная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и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трехсортная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77%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—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односортная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(улучшенная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второго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сорта)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75%—трехсортная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72%—первого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сорта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(односортная)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70%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—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двухсортная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или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односортная</w:t>
            </w:r>
          </w:p>
        </w:tc>
      </w:tr>
      <w:tr w:rsidR="00CD2A54" w:rsidRPr="0018573C" w:rsidTr="0018573C">
        <w:tc>
          <w:tcPr>
            <w:tcW w:w="0" w:type="auto"/>
          </w:tcPr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б)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ржаная</w:t>
            </w:r>
          </w:p>
        </w:tc>
        <w:tc>
          <w:tcPr>
            <w:tcW w:w="0" w:type="auto"/>
          </w:tcPr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95%—обойная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(односортная)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87%—обдирная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(односортная)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78%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—двухсортная</w:t>
            </w:r>
          </w:p>
          <w:p w:rsidR="00CD2A54" w:rsidRPr="0018573C" w:rsidRDefault="00CD2A54" w:rsidP="0018573C">
            <w:pPr>
              <w:shd w:val="clear" w:color="auto" w:fill="FFFFFF"/>
              <w:spacing w:line="360" w:lineRule="auto"/>
              <w:rPr>
                <w:color w:val="000000"/>
                <w:szCs w:val="28"/>
              </w:rPr>
            </w:pPr>
            <w:r w:rsidRPr="0018573C">
              <w:rPr>
                <w:color w:val="000000"/>
                <w:szCs w:val="28"/>
              </w:rPr>
              <w:t>63%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—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сеяная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(односортная)</w:t>
            </w:r>
          </w:p>
        </w:tc>
      </w:tr>
    </w:tbl>
    <w:p w:rsidR="0018573C" w:rsidRPr="0018573C" w:rsidRDefault="0018573C" w:rsidP="0018573C">
      <w:pPr>
        <w:pStyle w:val="a3"/>
        <w:spacing w:before="0" w:line="360" w:lineRule="auto"/>
        <w:ind w:firstLine="709"/>
        <w:rPr>
          <w:szCs w:val="28"/>
        </w:rPr>
      </w:pPr>
    </w:p>
    <w:p w:rsidR="00CD2A54" w:rsidRPr="0018573C" w:rsidRDefault="00CD2A54" w:rsidP="0018573C">
      <w:pPr>
        <w:pStyle w:val="a3"/>
        <w:spacing w:before="0" w:line="360" w:lineRule="auto"/>
        <w:ind w:firstLine="709"/>
        <w:rPr>
          <w:szCs w:val="28"/>
        </w:rPr>
      </w:pPr>
      <w:r w:rsidRPr="0018573C">
        <w:rPr>
          <w:szCs w:val="28"/>
        </w:rPr>
        <w:t>Кроме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того,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получают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односортную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муку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из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смеси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зерна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пшеницы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ржи: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пшенично-ржаную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(70%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пшеницы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30%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ржи)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с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выходом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96%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ржано-пшеничную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(60%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ржи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40%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пшеницы)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с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выходом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95%.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Односортные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выхода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пшеничной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муки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—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96%-ный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85%-ный.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Муку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выходом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70%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получают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на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опытных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лабораторных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мельницах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для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мукомольно-хлебопекарной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оценки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сортов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пшеницы.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Ржаную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муку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выпускают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главным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образом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односортную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с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выходом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95,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87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и</w:t>
      </w:r>
      <w:r w:rsidR="0018573C" w:rsidRPr="0018573C">
        <w:rPr>
          <w:szCs w:val="28"/>
        </w:rPr>
        <w:t xml:space="preserve"> </w:t>
      </w:r>
      <w:r w:rsidRPr="0018573C">
        <w:rPr>
          <w:szCs w:val="28"/>
        </w:rPr>
        <w:t>63%.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Отмеченная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неоднородная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прочность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структуры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позволяет,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пределах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общего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установленного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(70—72—78%)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удлиняя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технологического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последовательного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сортирования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образующихся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использованием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общем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78%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выпустить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двухсортном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45%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33%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второго.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выработке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крупчатки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взамен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15%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высшего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остальное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твердой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высокостекловидной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мягкой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макаронной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промышленности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пределах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78%-ного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15—20%</w:t>
      </w:r>
      <w:r w:rsidR="0018573C" w:rsidRPr="0018573C">
        <w:rPr>
          <w:color w:val="000000"/>
          <w:sz w:val="28"/>
          <w:szCs w:val="28"/>
        </w:rPr>
        <w:t xml:space="preserve"> </w:t>
      </w:r>
      <w:r w:rsidR="0018573C">
        <w:rPr>
          <w:color w:val="000000"/>
          <w:sz w:val="28"/>
          <w:szCs w:val="28"/>
        </w:rPr>
        <w:t>"</w:t>
      </w:r>
      <w:r w:rsidRPr="0018573C">
        <w:rPr>
          <w:color w:val="000000"/>
          <w:sz w:val="28"/>
          <w:szCs w:val="28"/>
        </w:rPr>
        <w:t>крупки</w:t>
      </w:r>
      <w:r w:rsidR="0018573C">
        <w:rPr>
          <w:color w:val="000000"/>
          <w:sz w:val="28"/>
          <w:szCs w:val="28"/>
        </w:rPr>
        <w:t>"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(высший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сорт),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40%</w:t>
      </w:r>
      <w:r w:rsidR="0018573C" w:rsidRPr="0018573C">
        <w:rPr>
          <w:color w:val="000000"/>
          <w:sz w:val="28"/>
          <w:szCs w:val="28"/>
        </w:rPr>
        <w:t xml:space="preserve"> </w:t>
      </w:r>
      <w:r w:rsidR="0018573C">
        <w:rPr>
          <w:color w:val="000000"/>
          <w:sz w:val="28"/>
          <w:szCs w:val="28"/>
        </w:rPr>
        <w:t>"</w:t>
      </w:r>
      <w:r w:rsidRPr="0018573C">
        <w:rPr>
          <w:color w:val="000000"/>
          <w:sz w:val="28"/>
          <w:szCs w:val="28"/>
        </w:rPr>
        <w:t>полукрупки</w:t>
      </w:r>
      <w:r w:rsidR="0018573C">
        <w:rPr>
          <w:color w:val="000000"/>
          <w:sz w:val="28"/>
          <w:szCs w:val="28"/>
        </w:rPr>
        <w:t>"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(первый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23%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Описанные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вырабатываются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странах.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lastRenderedPageBreak/>
        <w:t>Общий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70%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сравнительно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редко,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нормально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выполненном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81—85%.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Нужно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уметь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правильно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организовать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технологический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обеспечивающий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наибольшее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хорошей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работе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показателей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могут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значительно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базисных.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многих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страны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двух-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трехсортных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60%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(высшего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первого).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Кроме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образуются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побочные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продукты: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ценности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отходы,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семян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сорняков,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мучная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пыль,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отруби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показаны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приложении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4.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отметить,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расчет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ведется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норм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предусмотренных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помольными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базисными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кондициями.</w:t>
      </w:r>
    </w:p>
    <w:p w:rsidR="0018573C" w:rsidRPr="00964C0C" w:rsidRDefault="0018573C" w:rsidP="0018573C">
      <w:pPr>
        <w:pStyle w:val="3"/>
        <w:keepNext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bookmarkStart w:id="0" w:name="_Toc163295091"/>
    </w:p>
    <w:p w:rsidR="00CD2A54" w:rsidRPr="00964C0C" w:rsidRDefault="00CD2A54" w:rsidP="0018573C">
      <w:pPr>
        <w:pStyle w:val="3"/>
        <w:keepNext w:val="0"/>
        <w:spacing w:before="0" w:after="0" w:line="360" w:lineRule="auto"/>
        <w:ind w:firstLine="709"/>
        <w:jc w:val="both"/>
        <w:rPr>
          <w:rFonts w:cs="Times New Roman"/>
          <w:szCs w:val="28"/>
        </w:rPr>
      </w:pPr>
      <w:r w:rsidRPr="0018573C">
        <w:rPr>
          <w:rFonts w:cs="Times New Roman"/>
          <w:szCs w:val="28"/>
        </w:rPr>
        <w:t>Виды</w:t>
      </w:r>
      <w:r w:rsidR="0018573C" w:rsidRPr="0018573C">
        <w:rPr>
          <w:rFonts w:cs="Times New Roman"/>
          <w:szCs w:val="28"/>
        </w:rPr>
        <w:t xml:space="preserve"> </w:t>
      </w:r>
      <w:r w:rsidRPr="0018573C">
        <w:rPr>
          <w:rFonts w:cs="Times New Roman"/>
          <w:szCs w:val="28"/>
        </w:rPr>
        <w:t>помолов</w:t>
      </w:r>
      <w:bookmarkEnd w:id="0"/>
    </w:p>
    <w:p w:rsidR="0018573C" w:rsidRPr="00964C0C" w:rsidRDefault="0018573C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Мука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необходима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благодаря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питательности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усвояемости,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соображениям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эстетическим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вкусовым.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высшего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меньше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белков,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обойная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Однако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усвояемость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значительно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обойная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наряду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белков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уменьшением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углеводов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витаминов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группы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минеральных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веществ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провитамина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каротина.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Представление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усвояемости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график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Кретовича.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рекомендациям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Института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Академии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медицинских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наук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рационе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человека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черный,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белый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ржаной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следующих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примерных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соотношениях: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ржаной—14—16%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84—86%.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Общее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30%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суточного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рациона.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lastRenderedPageBreak/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соответствующей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требованиям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государственного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нормирования,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отвечающих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использованием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разнообразных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производительности,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последовательно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связанных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собой.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Поэтому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совокупность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операций,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проводимых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образующимися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промежуточными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продуктами.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характеризующие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взаимосвязь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движение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принято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изображать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графически.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Степень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сложности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производительности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проще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ведется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тёк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проще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помола.</w:t>
      </w:r>
    </w:p>
    <w:p w:rsidR="0018573C" w:rsidRPr="0018573C" w:rsidRDefault="0018573C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D2A54" w:rsidRPr="0018573C" w:rsidRDefault="00CD2A54" w:rsidP="0018573C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18573C">
        <w:rPr>
          <w:sz w:val="28"/>
          <w:szCs w:val="28"/>
        </w:rPr>
        <w:t>Классификация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помолов,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применяемых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на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мельницах</w:t>
      </w:r>
    </w:p>
    <w:p w:rsidR="00CD2A54" w:rsidRPr="0018573C" w:rsidRDefault="00106C2B" w:rsidP="0018573C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8.5pt;height:149.25pt">
            <v:imagedata r:id="rId7" o:title="" gain="2.5" blacklevel="-3932f"/>
          </v:shape>
        </w:pict>
      </w:r>
    </w:p>
    <w:p w:rsidR="0018573C" w:rsidRPr="0018573C" w:rsidRDefault="0018573C" w:rsidP="0018573C">
      <w:pPr>
        <w:pStyle w:val="a4"/>
        <w:spacing w:before="0" w:after="0" w:line="360" w:lineRule="auto"/>
        <w:ind w:firstLine="709"/>
        <w:jc w:val="both"/>
        <w:rPr>
          <w:sz w:val="28"/>
          <w:szCs w:val="28"/>
          <w:lang w:val="en-US"/>
        </w:rPr>
      </w:pPr>
    </w:p>
    <w:p w:rsidR="0018573C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Все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подразделяют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повторительные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(см.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схему).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названы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потому,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превращение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совершается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однократного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пропуска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измельчающий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механизм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машинам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типа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относятся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постава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дробилки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(например,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молотковые).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органы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(например,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жернова)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размещены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близком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расстоянии,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прохождения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центра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окружности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полностью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растерто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способствуют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насеченные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рабочей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определенным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правилам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бороздки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глубиной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7—12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сделанных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lastRenderedPageBreak/>
        <w:t>естественного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искусственного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камня,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закрепляется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неподвижно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(лежень),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(бегунок)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вращается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окружной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скоростью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10—12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м/с.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засыпается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глоток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(рис.</w:t>
      </w:r>
      <w:r w:rsidR="0018573C" w:rsidRPr="0018573C">
        <w:rPr>
          <w:color w:val="000000"/>
          <w:sz w:val="28"/>
          <w:szCs w:val="28"/>
        </w:rPr>
        <w:t xml:space="preserve"> 1</w:t>
      </w:r>
      <w:r w:rsidRPr="0018573C">
        <w:rPr>
          <w:color w:val="000000"/>
          <w:sz w:val="28"/>
          <w:szCs w:val="28"/>
        </w:rPr>
        <w:t>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вращении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бегунка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затягивается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пространство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жерновами.</w:t>
      </w:r>
    </w:p>
    <w:p w:rsidR="0018573C" w:rsidRPr="00964C0C" w:rsidRDefault="0018573C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8573C" w:rsidRDefault="00106C2B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style="width:151.75pt;height:168.45pt;mso-position-horizontal-relative:char;mso-position-vertical-relative:line" coordorigin="1031,1140" coordsize="3960,4261">
            <v:shape id="_x0000_s1027" type="#_x0000_t75" style="position:absolute;left:1577;top:1140;width:2813;height:2830">
              <v:imagedata r:id="rId8" o:title="" gain="1.5625" blacklevel="-1966f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031;top:4194;width:3960;height:1207" stroked="f">
              <v:textbox style="mso-fit-shape-to-text:t">
                <w:txbxContent>
                  <w:p w:rsidR="0018573C" w:rsidRPr="00F651AF" w:rsidRDefault="0018573C" w:rsidP="0018573C">
                    <w:pPr>
                      <w:pStyle w:val="a4"/>
                    </w:pPr>
                    <w:r w:rsidRPr="0042748B">
                      <w:t xml:space="preserve">Рис. </w:t>
                    </w:r>
                    <w:r w:rsidRPr="0018573C">
                      <w:t>1</w:t>
                    </w:r>
                    <w:r w:rsidRPr="0042748B">
                      <w:t>. Схема устройства рабочей части жернова.</w:t>
                    </w:r>
                  </w:p>
                </w:txbxContent>
              </v:textbox>
            </v:shape>
            <w10:anchorlock/>
          </v:group>
        </w:pict>
      </w:r>
    </w:p>
    <w:p w:rsidR="0018573C" w:rsidRDefault="0018573C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Пройдя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мелющий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пояс,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превращается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состоящую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крупности.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Расстояние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регулируется.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установить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горизонтально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бывает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чаще)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вертикально.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Производительность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постава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100—125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диаметра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изготовляют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диаметром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55,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76,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120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Следовательно,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диаметре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выработка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10—12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сутки.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Разовые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проводят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Cs/>
          <w:color w:val="000000"/>
          <w:sz w:val="28"/>
          <w:szCs w:val="28"/>
        </w:rPr>
        <w:t>с</w:t>
      </w:r>
      <w:r w:rsidR="0018573C" w:rsidRPr="0018573C">
        <w:rPr>
          <w:i/>
          <w:i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контрольным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просеиванием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него.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Просеивание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буратах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центрофугалах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(призматических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цилиндрических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рамах,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обтянутых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шелковыми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металлоткаными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определенными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ячеек)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исключает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попадание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тесто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печеный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недомолотых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высеивании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снова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направляются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жерновой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постав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молотковых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дробилках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идет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интенсивно.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Домол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происходит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дробилке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повторного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возвращения.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предварительной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очисткой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обойную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установленных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светлую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(серую</w:t>
      </w:r>
      <w:r w:rsidR="0018573C" w:rsidRPr="0018573C">
        <w:rPr>
          <w:color w:val="000000"/>
          <w:sz w:val="28"/>
          <w:szCs w:val="28"/>
        </w:rPr>
        <w:t xml:space="preserve"> </w:t>
      </w:r>
      <w:r w:rsidR="0018573C">
        <w:rPr>
          <w:color w:val="000000"/>
          <w:sz w:val="28"/>
          <w:szCs w:val="28"/>
        </w:rPr>
        <w:lastRenderedPageBreak/>
        <w:t>"</w:t>
      </w:r>
      <w:r w:rsidRPr="0018573C">
        <w:rPr>
          <w:color w:val="000000"/>
          <w:sz w:val="28"/>
          <w:szCs w:val="28"/>
        </w:rPr>
        <w:t>сеяную</w:t>
      </w:r>
      <w:r w:rsidR="0018573C">
        <w:rPr>
          <w:color w:val="000000"/>
          <w:sz w:val="28"/>
          <w:szCs w:val="28"/>
        </w:rPr>
        <w:t>"</w:t>
      </w:r>
      <w:r w:rsidRPr="0018573C">
        <w:rPr>
          <w:color w:val="000000"/>
          <w:sz w:val="28"/>
          <w:szCs w:val="28"/>
        </w:rPr>
        <w:t>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отсеиванием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густых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(частых)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ситах.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Повторительные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показывает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само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название,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массу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пропуск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измельчающую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последовательных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механических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воздействиях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постепенное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хрупкий,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скорее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превращается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Измельчают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специальных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станках.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Рабочей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служит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чугунных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валков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вращающихся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навстречу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скоростями,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соотношение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составляет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1,5;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1:2,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2,5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Расстояние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валками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этапах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Наибольшее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расстояние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(мелющая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щель)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попадает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целое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поверхность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валков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углом)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рифленая,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начале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рифли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самые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питательный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механизм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(валик),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распределяется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валков,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захватывается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быстро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проходит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мелющую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щель.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связи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вращаются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скоростью,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валками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расплющивается,</w:t>
      </w:r>
      <w:r w:rsidR="0018573C" w:rsidRPr="0018573C">
        <w:rPr>
          <w:color w:val="000000"/>
          <w:sz w:val="28"/>
          <w:szCs w:val="28"/>
        </w:rPr>
        <w:t xml:space="preserve"> а скалывается и разворачивается</w:t>
      </w:r>
      <w:r w:rsidRPr="0018573C">
        <w:rPr>
          <w:color w:val="000000"/>
          <w:sz w:val="28"/>
          <w:szCs w:val="28"/>
        </w:rPr>
        <w:t>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сразу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небольшая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прохождения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просеивающую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рассев,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имеющий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набор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рассортировывается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фракций.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фракция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значительным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фракции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дунст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Полученную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при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этом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формирования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какого-либо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остальные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фракции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раздельно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просеивания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фракция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вновь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происходит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дальнейшее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выкрашивание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Вслед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снова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производят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просеивание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прием,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повторяемый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5-7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драным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процессом.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драных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небольшого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прикрепленного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Образующиеся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Крупная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большинстве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случаев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отделения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устанавливают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соответствующие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параметры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режимы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образующейся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составляет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5—10%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поступившего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станок.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обработки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промежуточного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шлифовочным.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рассортирования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рассевах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прошедших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шлифовочные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3—5,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фракций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(крупу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дунсты)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ситовеечные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машины.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Этот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разветвлен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сложных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двух-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трехсортных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особенно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макаронных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нужно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крупитчатой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высшего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ситовеечных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происходит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сортирование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дунстов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удельному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Если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удельный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содержащая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некоторое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обладает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меньшим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удельным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весом.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Принцип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работы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ситовеечных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сквозь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наклонное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прямолинейно-возвратным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движением,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снизу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засасывается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воздух,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препятствующий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прохождению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сквозь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легких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малым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удельным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(они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удерживаются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взвешенном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состоянии),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задерживающий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Одна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фракций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получаемая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ситовейках,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крупой.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2—3%.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Частицы,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прошедшие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сквозь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ситовеечных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шлифовочных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последующего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дунет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интенсивно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этап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промежуточных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размольным.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Однако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поступивший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станок,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пропуск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мелющую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щель.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Поэтому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осуществляется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системах.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куда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наименьшим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высшего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последующих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частицы,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пшеницы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Таким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образом,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разветвленных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повторных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вальцовые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рассева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ситовейки.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Кроме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того,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важные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технологические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(щеточные,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размольно-бичевые,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оттирают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др.).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производительности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Наименьшее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нужно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обойном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идет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интенсивно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сокращенной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совсем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ситовейки.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Здесь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приведены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самые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элементарные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сведения,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дающие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лишь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общее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представление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выходах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Достаточно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сказать,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некоторые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промежуточные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высокосортных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проходят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транспортирующих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механизмах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путь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километров.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Графически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изображенные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схемы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настолько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сложны,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могут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прочитаны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хорошо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подготовленным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специалистом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инженером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техником.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выработки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любом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важна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следующая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зерна:</w:t>
      </w:r>
    </w:p>
    <w:p w:rsidR="00CD2A54" w:rsidRPr="0018573C" w:rsidRDefault="00CD2A54" w:rsidP="0018573C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подбор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партий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образом,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обладали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хорошими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мукомольными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хлебопекарными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достоинствами;</w:t>
      </w:r>
    </w:p>
    <w:p w:rsidR="00CD2A54" w:rsidRPr="0018573C" w:rsidRDefault="00CD2A54" w:rsidP="0018573C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тщательная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очистка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примесей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загрязнения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некоторым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удалением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покровных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тканей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сухой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мокрой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очисткой: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пропускают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сепараторы,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триеры,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аспирационные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колонки,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обоечные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щеточные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очищающие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пыли,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некоторых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покровных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тканей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(бородок,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оболочек)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удаляющие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зародыш;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если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моечные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установки,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удаляя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поверхности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грязь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микроорганизмы;</w:t>
      </w:r>
    </w:p>
    <w:p w:rsidR="00CD2A54" w:rsidRPr="0018573C" w:rsidRDefault="00CD2A54" w:rsidP="0018573C">
      <w:pPr>
        <w:numPr>
          <w:ilvl w:val="0"/>
          <w:numId w:val="1"/>
        </w:numPr>
        <w:shd w:val="clear" w:color="auto" w:fill="FFFFFF"/>
        <w:tabs>
          <w:tab w:val="left" w:pos="648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улучшение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физических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биохимических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свойств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размолом.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увлажнением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последующей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отлежкой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определенной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(холодное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горячее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кондиционирование).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Подготовленное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легче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вымалывается,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лучше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отделяются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оболочки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эндосперма,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улучшаются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хлебопекарные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результате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деятельности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ферментных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Подготовка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товарных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настолько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многогранна,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третья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корпуса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бывает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занята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оборудованием,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предназначенным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цели.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помещения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занимает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размольное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отделение.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сельскохозяйственного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типа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Сохранились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еще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зерноочистительного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отделения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далеко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комплектом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Отправка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мельницы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требует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особого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внимания.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Очистка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партии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помолу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проводиться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хозяйстве.</w:t>
      </w:r>
    </w:p>
    <w:p w:rsidR="00CD2A54" w:rsidRPr="0018573C" w:rsidRDefault="00CD2A54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Операции,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связанные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перемещением,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очисткой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размолом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зерна,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сопровождаются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выделением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пыли.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улавливания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непосредственно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система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вентиляции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(аспирация).</w:t>
      </w:r>
    </w:p>
    <w:p w:rsidR="002C2E99" w:rsidRPr="0018573C" w:rsidRDefault="002C2E99" w:rsidP="0018573C">
      <w:pPr>
        <w:pStyle w:val="4"/>
        <w:keepNext w:val="0"/>
        <w:spacing w:before="0" w:after="0" w:line="360" w:lineRule="auto"/>
        <w:ind w:firstLine="709"/>
        <w:jc w:val="both"/>
      </w:pPr>
      <w:bookmarkStart w:id="1" w:name="_Toc212365524"/>
      <w:r w:rsidRPr="0018573C">
        <w:t>Технология</w:t>
      </w:r>
      <w:r w:rsidR="0018573C" w:rsidRPr="0018573C">
        <w:t xml:space="preserve"> </w:t>
      </w:r>
      <w:r w:rsidRPr="0018573C">
        <w:t>соления</w:t>
      </w:r>
      <w:r w:rsidR="0018573C" w:rsidRPr="0018573C">
        <w:t xml:space="preserve"> </w:t>
      </w:r>
      <w:bookmarkEnd w:id="1"/>
      <w:r w:rsidRPr="0018573C">
        <w:t>плодов</w:t>
      </w:r>
      <w:r w:rsidR="0018573C" w:rsidRPr="0018573C">
        <w:t xml:space="preserve"> </w:t>
      </w:r>
      <w:r w:rsidRPr="0018573C">
        <w:t>и</w:t>
      </w:r>
      <w:r w:rsidR="0018573C" w:rsidRPr="0018573C">
        <w:t xml:space="preserve"> </w:t>
      </w:r>
      <w:r w:rsidRPr="0018573C">
        <w:t>овощей.</w:t>
      </w:r>
      <w:r w:rsidR="0018573C" w:rsidRPr="0018573C">
        <w:t xml:space="preserve"> </w:t>
      </w:r>
      <w:r w:rsidRPr="0018573C">
        <w:t>Экономическое</w:t>
      </w:r>
      <w:r w:rsidR="0018573C" w:rsidRPr="0018573C">
        <w:t xml:space="preserve"> </w:t>
      </w:r>
      <w:r w:rsidRPr="0018573C">
        <w:t>и</w:t>
      </w:r>
      <w:r w:rsidR="0018573C" w:rsidRPr="0018573C">
        <w:t xml:space="preserve"> </w:t>
      </w:r>
      <w:r w:rsidRPr="0018573C">
        <w:t>социальное</w:t>
      </w:r>
      <w:r w:rsidR="0018573C" w:rsidRPr="0018573C">
        <w:t xml:space="preserve"> </w:t>
      </w:r>
      <w:r w:rsidRPr="0018573C">
        <w:t>значение</w:t>
      </w:r>
    </w:p>
    <w:p w:rsidR="0018573C" w:rsidRPr="0018573C" w:rsidRDefault="0018573C" w:rsidP="0018573C">
      <w:pPr>
        <w:spacing w:line="360" w:lineRule="auto"/>
        <w:ind w:firstLine="709"/>
        <w:jc w:val="both"/>
        <w:rPr>
          <w:sz w:val="28"/>
          <w:szCs w:val="28"/>
        </w:rPr>
      </w:pP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Соление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распространенный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переработки.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свежем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овощи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длительное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вследствие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невысокой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природной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лежкости.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стране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подвергают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60—70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урожая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культуры.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пригодны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выращенные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открытом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грунте,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мякотью,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негрубой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кожицей,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малой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семенной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камерой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желательно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объема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правильной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формы,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темно-зеленой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ровной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окраски,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cахаров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/>
          <w:iCs/>
          <w:color w:val="000000"/>
          <w:sz w:val="28"/>
          <w:szCs w:val="28"/>
        </w:rPr>
        <w:t>%.</w:t>
      </w:r>
      <w:r w:rsidR="0018573C" w:rsidRPr="0018573C">
        <w:rPr>
          <w:i/>
          <w:i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относятся: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Нежинские,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Вязниковский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37,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Должик.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Продукция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низкого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переросших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зеленцов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12—14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Кожица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слишком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груба,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пожелтевшая,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семенная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камера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семена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жесткие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грубые.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берут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партии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ботанического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калибруют: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пикули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3—5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корнишоны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1-й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группы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5,1—7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корнишоны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2-й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группы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7,1—9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зеленцы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уродливые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стараются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использовать,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местного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потребления.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поврежденные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механически,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вредителями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пораженные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болезнями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отбраковывают.</w:t>
      </w:r>
    </w:p>
    <w:p w:rsidR="0018573C" w:rsidRPr="0018573C" w:rsidRDefault="0018573C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2E99" w:rsidRPr="0018573C" w:rsidRDefault="002F219F" w:rsidP="0018573C">
      <w:pPr>
        <w:pStyle w:val="a5"/>
        <w:spacing w:before="0" w:after="0" w:line="360" w:lineRule="auto"/>
        <w:ind w:firstLine="709"/>
        <w:rPr>
          <w:sz w:val="28"/>
          <w:szCs w:val="28"/>
        </w:rPr>
      </w:pPr>
      <w:r w:rsidRPr="0018573C">
        <w:rPr>
          <w:sz w:val="28"/>
          <w:szCs w:val="28"/>
        </w:rPr>
        <w:t>1.</w:t>
      </w:r>
      <w:r w:rsidR="0018573C" w:rsidRPr="0018573C">
        <w:rPr>
          <w:sz w:val="28"/>
          <w:szCs w:val="28"/>
        </w:rPr>
        <w:t xml:space="preserve"> </w:t>
      </w:r>
      <w:r w:rsidR="002C2E99" w:rsidRPr="0018573C">
        <w:rPr>
          <w:sz w:val="28"/>
          <w:szCs w:val="28"/>
        </w:rPr>
        <w:t>Расход</w:t>
      </w:r>
      <w:r w:rsidR="0018573C" w:rsidRPr="0018573C">
        <w:rPr>
          <w:sz w:val="28"/>
          <w:szCs w:val="28"/>
        </w:rPr>
        <w:t xml:space="preserve"> </w:t>
      </w:r>
      <w:r w:rsidR="002C2E99" w:rsidRPr="0018573C">
        <w:rPr>
          <w:sz w:val="28"/>
          <w:szCs w:val="28"/>
        </w:rPr>
        <w:t>соли</w:t>
      </w:r>
      <w:r w:rsidR="0018573C" w:rsidRPr="0018573C">
        <w:rPr>
          <w:sz w:val="28"/>
          <w:szCs w:val="28"/>
        </w:rPr>
        <w:t xml:space="preserve"> </w:t>
      </w:r>
      <w:r w:rsidR="002C2E99" w:rsidRPr="0018573C">
        <w:rPr>
          <w:sz w:val="28"/>
          <w:szCs w:val="28"/>
        </w:rPr>
        <w:t>для</w:t>
      </w:r>
      <w:r w:rsidR="0018573C" w:rsidRPr="0018573C">
        <w:rPr>
          <w:sz w:val="28"/>
          <w:szCs w:val="28"/>
        </w:rPr>
        <w:t xml:space="preserve"> </w:t>
      </w:r>
      <w:r w:rsidR="002C2E99" w:rsidRPr="0018573C">
        <w:rPr>
          <w:sz w:val="28"/>
          <w:szCs w:val="28"/>
        </w:rPr>
        <w:t>приготовления</w:t>
      </w:r>
      <w:r w:rsidR="0018573C" w:rsidRPr="0018573C">
        <w:rPr>
          <w:sz w:val="28"/>
          <w:szCs w:val="28"/>
        </w:rPr>
        <w:t xml:space="preserve"> </w:t>
      </w:r>
      <w:r w:rsidR="002C2E99" w:rsidRPr="0018573C">
        <w:rPr>
          <w:sz w:val="28"/>
          <w:szCs w:val="28"/>
        </w:rPr>
        <w:t>рассола</w:t>
      </w:r>
      <w:r w:rsidR="0018573C" w:rsidRPr="0018573C">
        <w:rPr>
          <w:sz w:val="28"/>
          <w:szCs w:val="28"/>
        </w:rPr>
        <w:t xml:space="preserve"> </w:t>
      </w:r>
      <w:r w:rsidR="002C2E99" w:rsidRPr="0018573C">
        <w:rPr>
          <w:sz w:val="28"/>
          <w:szCs w:val="28"/>
        </w:rPr>
        <w:t>необходимой</w:t>
      </w:r>
      <w:r w:rsidR="0018573C" w:rsidRPr="0018573C">
        <w:rPr>
          <w:sz w:val="28"/>
          <w:szCs w:val="28"/>
        </w:rPr>
        <w:t xml:space="preserve"> </w:t>
      </w:r>
      <w:r w:rsidR="002C2E99" w:rsidRPr="0018573C">
        <w:rPr>
          <w:sz w:val="28"/>
          <w:szCs w:val="28"/>
        </w:rPr>
        <w:t>концентрации</w:t>
      </w: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2154"/>
        <w:gridCol w:w="2882"/>
        <w:gridCol w:w="2705"/>
      </w:tblGrid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Концентрация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соли,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%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Расход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соли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на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10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л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рассола,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кг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Плотность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рассола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при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20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°С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0,5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1,036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6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0,6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1,043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7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0,7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1,051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8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0,8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1,058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9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0,9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1,065</w:t>
            </w:r>
          </w:p>
        </w:tc>
      </w:tr>
    </w:tbl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период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стоит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обычно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теплая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погода,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собранные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переработки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длительное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невысокое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cахаров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быстро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падает,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снижается.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технологическим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инструкциям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срок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сырьевой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площадке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превышать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1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b/>
          <w:bCs/>
          <w:color w:val="000000"/>
          <w:sz w:val="28"/>
          <w:szCs w:val="28"/>
        </w:rPr>
        <w:t>Подготовка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тары.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100—150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подходящий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материал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дуб.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липы,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бука,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осины,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каштана,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ели.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Клепка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подогнана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течи.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замачивают,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холодную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пор,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перейдут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смолистые,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дубильные,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ароматические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вещества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древесины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будет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оставаться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прозрачной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запаха.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использовавшиеся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ранее,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нужно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сначала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холодной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горячая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распарит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клепку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воспримет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посторонние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ароматы.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мойки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шпарят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кипятком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добавлением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%-ной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каустической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соды.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прошпаривании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желательно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можжевельник,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имеющий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антибиотическое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действие.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обрабатывают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  <w:lang w:val="en-US"/>
        </w:rPr>
        <w:t>SO</w:t>
      </w:r>
      <w:r w:rsidRPr="0018573C">
        <w:rPr>
          <w:color w:val="000000"/>
          <w:sz w:val="28"/>
          <w:szCs w:val="28"/>
        </w:rPr>
        <w:t>2,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сжигая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серу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расчета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г/100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парафинируют.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Проводят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опыты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полиэтиленовыми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вкладышами.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случае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использовать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бочки-сухотарки,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кирпичные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цементные.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Иногда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0,5—1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Однако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трудно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регулировать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Кроме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того,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возможны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механические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повреждения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плодов: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Готовую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фасуют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стеклотару,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полиэтиленовые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пакеты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реализацию.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фасовки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банки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b/>
          <w:bCs/>
          <w:color w:val="000000"/>
          <w:sz w:val="28"/>
          <w:szCs w:val="28"/>
        </w:rPr>
        <w:t>Технологические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операции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и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рецептура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соления.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Технология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следующих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операций: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сортировка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калибровка;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мойка;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пряностей;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приготовление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рассола;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наполнение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огурцами,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пряностями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заливка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рассолом;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контроль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регулирование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режима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брожения;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Сортировку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калибровку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осуществляют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вручную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стоящие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стороны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рабочие.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Удобнее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операции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выполнять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медленно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движущейся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ленте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транспортера.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мойку,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лучше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вентиляторной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моечной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Сильно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загрязненные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предварительно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отмачиваются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специальной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ванне.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Одновременно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подготавливают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Укроп,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эстрагона,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хрена,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смородины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зелень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промывают,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укроп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эстрагон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нарезают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длиннее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хрена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очищенные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зубки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чеснока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ножами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корнерезке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(чеснок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измельчать).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Выполнение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операций,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проводят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отдельном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столе.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готовят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заливки.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удовлетворять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требованиям,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предъявляемым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питьевой.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Желательно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повышенной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жесткостью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(20—35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мг-экв),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мякоть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будет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хрустящая.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чистой,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пищевой,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примесей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металлов.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Растворяют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чанах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механическими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мешалками,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соотношении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около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1:5.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рабочий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раствор,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перекачивают,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пропуская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фильтр,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ванны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разводят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ареометру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нужной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простой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растворения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следующий: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натягивают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сетку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полотно,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насыпают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образовавшийся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фильтр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фильтруется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чан.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Оттуда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самотеком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нижерасположенный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чан,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разбавляют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нужной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поступает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уложенными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пряностями.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Расход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приготовления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необходимой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нормируют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либо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массе,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либо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раствора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ареометром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(табл.</w:t>
      </w:r>
      <w:r w:rsidR="0018573C" w:rsidRPr="0018573C">
        <w:rPr>
          <w:color w:val="000000"/>
          <w:sz w:val="28"/>
          <w:szCs w:val="28"/>
        </w:rPr>
        <w:t xml:space="preserve"> </w:t>
      </w:r>
      <w:r w:rsidR="002F219F" w:rsidRPr="0018573C">
        <w:rPr>
          <w:color w:val="000000"/>
          <w:sz w:val="28"/>
          <w:szCs w:val="28"/>
        </w:rPr>
        <w:t>1</w:t>
      </w:r>
      <w:r w:rsidRPr="0018573C">
        <w:rPr>
          <w:color w:val="000000"/>
          <w:sz w:val="28"/>
          <w:szCs w:val="28"/>
        </w:rPr>
        <w:t>).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если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возможность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около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°С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леднике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холодильнике,—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меньшей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5—6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условиях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повышенной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подвале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берут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повышенной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7—9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Приготовленные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специи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послойно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соответствии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рецептурой,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указанной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технологической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инструкции.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распространенное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соотношение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пряностей,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массы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укропа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корня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хрена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0,5,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чеснока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0,3,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перца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стручкового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горького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свежего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0,1,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эстрагона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0,5,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листьев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петрушки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сельдерея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0,5,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листьев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смородины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листьев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растений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0,2.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герметически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укупоренной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закладки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компонентов,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следующая,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г:</w:t>
      </w:r>
    </w:p>
    <w:p w:rsidR="0018573C" w:rsidRPr="0018573C" w:rsidRDefault="0018573C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4333"/>
        <w:gridCol w:w="616"/>
        <w:gridCol w:w="616"/>
      </w:tblGrid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3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10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л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огурцы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1630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5600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укроп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50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160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чеснок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хрен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(корень)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8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30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перец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(горошком)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или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стручковый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горький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1,5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эстрагон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8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30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листья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смородины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черной,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сельдерея,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петрушки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10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35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листья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других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пряных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растений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15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рассол,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6—8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%-ный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раствор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1350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4300</w:t>
            </w:r>
          </w:p>
        </w:tc>
      </w:tr>
    </w:tbl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Пряные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специи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выполняют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роль.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Укроп,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эстрагона,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петрушки,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сельдерея,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сообщают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готовому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специфический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аромат.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смородины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черной,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вишни,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дуба,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богатые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дубильными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веществами,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взаимодействуя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комплексом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пектиновых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соединений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уплотняют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делают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хрустящими.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Наконец,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чеснока,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острого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перца,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хрена,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богатых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антибиотическими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веществами,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препятствуют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развитию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посторонней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микрофлоры,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гнилостной.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Разумеется,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третья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группы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обуславливают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аромат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вкус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Недаром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называемого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="0018573C">
        <w:rPr>
          <w:color w:val="000000"/>
          <w:sz w:val="28"/>
          <w:szCs w:val="28"/>
        </w:rPr>
        <w:t>"</w:t>
      </w:r>
      <w:r w:rsidRPr="0018573C">
        <w:rPr>
          <w:color w:val="000000"/>
          <w:sz w:val="28"/>
          <w:szCs w:val="28"/>
        </w:rPr>
        <w:t>чеснокового</w:t>
      </w:r>
      <w:r w:rsidR="0018573C">
        <w:rPr>
          <w:color w:val="000000"/>
          <w:sz w:val="28"/>
          <w:szCs w:val="28"/>
        </w:rPr>
        <w:t>"</w:t>
      </w:r>
      <w:r w:rsidRPr="0018573C">
        <w:rPr>
          <w:color w:val="000000"/>
          <w:sz w:val="28"/>
          <w:szCs w:val="28"/>
        </w:rPr>
        <w:t>,</w:t>
      </w:r>
      <w:r w:rsidR="0018573C" w:rsidRPr="0018573C">
        <w:rPr>
          <w:color w:val="000000"/>
          <w:sz w:val="28"/>
          <w:szCs w:val="28"/>
        </w:rPr>
        <w:t xml:space="preserve"> </w:t>
      </w:r>
      <w:r w:rsidR="0018573C">
        <w:rPr>
          <w:color w:val="000000"/>
          <w:sz w:val="28"/>
          <w:szCs w:val="28"/>
        </w:rPr>
        <w:t>"</w:t>
      </w:r>
      <w:r w:rsidRPr="0018573C">
        <w:rPr>
          <w:color w:val="000000"/>
          <w:sz w:val="28"/>
          <w:szCs w:val="28"/>
        </w:rPr>
        <w:t>остро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перечного</w:t>
      </w:r>
      <w:r w:rsidR="0018573C">
        <w:rPr>
          <w:color w:val="000000"/>
          <w:sz w:val="28"/>
          <w:szCs w:val="28"/>
        </w:rPr>
        <w:t>"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типов.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Особенно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характерны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градации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домашнего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консервирования,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хозяйка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возможность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варьировать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соотношение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соответствии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своим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вкусом.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Укладку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осуществляют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разделением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кладут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заполнения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половины,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сверху,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укупорочное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дно.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Заполненные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пряностями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доверху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шпунтовое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отверстие.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укупоривают,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начнется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накопится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0,3—0,4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сезон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происходит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1—2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рассолом,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укупоривают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шпунтовое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отверстие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деревянными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пробками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прокладкой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полотна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марли,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маркируют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согласно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требованиям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стандарта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отправляют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хранение.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обычно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двумя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порциями,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сверху.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Герметично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укупоривать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почти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завершения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8—12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начала.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Норма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расхода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сырья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предусматривается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технологическими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инструкциями.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распространенной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рецептуре,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расходуется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1042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укропа,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хрена,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4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чеснока,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1,5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перца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горького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свежего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стручках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смеси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15—17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листьев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смородины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черной,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эстрагона,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сельдерея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растений.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происходит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убыль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массы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брожение.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Условия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многом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обуславливают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микробиологические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замедляются,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прекращаются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совершенно.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Продолжается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накопление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сахара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постепенно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расходуются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важно,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процессы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протекали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правильном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направлении,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преимуществом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молочно-кислого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сочетании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слабым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спиртовым,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продолжались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дольше.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требуется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около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°С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анаэробные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условия.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перекисают,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консистенция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мякоти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упругая,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хрустящая,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пустот.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слегка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мутным,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превышать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предельного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значения,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отмирают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молочно-кислые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бактерии.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слишком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начального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(выше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20—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°С)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последующего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(выше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5—8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°С)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перекисают,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становятся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мягкими,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образуются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пустоты,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мутнеет,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ослизняется.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Лучшие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холодильниках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ледниках.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шпунтовым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отверстием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клепке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лежа,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шпунтовым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отверстием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укупорочном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-г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стоя.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породы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древесины,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изготовлена,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высоту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3—6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ярусов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бочек.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ярусами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рейки.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устанавливают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деревянные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ящики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штабелями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высотой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2—4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соответствии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прочностью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ящиков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высотой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камеры.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Хорошо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сохраняются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набивных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ледниках.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льду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делают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траншеи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устанавливают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ярусов,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пересыпая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дробленым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льдом.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Сверху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засыпают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слоем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льда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0,5—1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теплоизолирующего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материала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кладут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опилок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соломы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толщиной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0,5—1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хозяйствах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страны,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заготовительных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организациях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успешно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водоемах.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Пониженная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выравненная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анаэробные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условия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благоприятно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сказываются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Основное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условие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надежные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течи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лучше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дубовые.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глубиной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проточной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чистой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песчаным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дном.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фиксируют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погруженном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состоянии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способами: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клетках,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паках,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огороженных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сваями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затонах.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Клетки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делают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бревен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8—16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прозорами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стенках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диаметра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Клетку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спускают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загружают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забивают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открытую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стенку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отводят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затон.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клетке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крепят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погружена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Паки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две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деревянные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лестницы,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между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поперечинами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концам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стягивают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проволокой.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пакам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крепят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опускают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водоем.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огороженные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затоны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сверху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накладывают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деревянную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решетку,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груз.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здесь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разместить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ярусов.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Вынуть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водоемов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весеннего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паводка.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Хранение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неохлаждаемых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подвалах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возможно,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пониженным.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8573C">
        <w:rPr>
          <w:color w:val="000000"/>
          <w:sz w:val="28"/>
          <w:szCs w:val="28"/>
        </w:rPr>
        <w:t>Реализуют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учета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массы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реализации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небольших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пакетах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полиэтиленовой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пленки.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повышается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культура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торговли.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фасовке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банки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необходимо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предохранить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плесневения,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которому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способствует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контакт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воздухом.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Подвергать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стерилизации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нельзя,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полувареными.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осветление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асбестовых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фильтрах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фильтр-прессах,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результате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обсемененность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резко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снижается.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Уложенные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банки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литровых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банок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вертикальную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укладку)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заливают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осветленным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доверху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укупоривают,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желательно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вакуум-закаточных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машинах.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Если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поддерживать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0—2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°С,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срок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достигает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5—7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мес,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4—6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°С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2—3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мес,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неохлаждаемых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складах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магазинах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0,5—1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мес.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Стандарты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нормируют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огурцах.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1-го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пределах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2,5—3,5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кислотность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пересчете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0,6—1,2%.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повышенном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относят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низким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пустотами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превышать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6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/>
          <w:iCs/>
          <w:color w:val="000000"/>
          <w:sz w:val="28"/>
          <w:szCs w:val="28"/>
        </w:rPr>
        <w:t>%.</w:t>
      </w:r>
      <w:r w:rsidR="0018573C" w:rsidRPr="0018573C">
        <w:rPr>
          <w:i/>
          <w:i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должен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мутноватый,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ослизнения,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посторонних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привкусов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запахов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плесневения,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горечи,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затхлости.</w:t>
      </w:r>
    </w:p>
    <w:p w:rsidR="0018573C" w:rsidRPr="0018573C" w:rsidRDefault="0018573C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C2E99" w:rsidRPr="0018573C" w:rsidRDefault="002C2E99" w:rsidP="0018573C">
      <w:pPr>
        <w:pStyle w:val="4"/>
        <w:keepNext w:val="0"/>
        <w:spacing w:before="0" w:after="0" w:line="360" w:lineRule="auto"/>
        <w:ind w:firstLine="709"/>
        <w:jc w:val="both"/>
      </w:pPr>
      <w:bookmarkStart w:id="2" w:name="_Toc212365525"/>
      <w:r w:rsidRPr="0018573C">
        <w:t>Соление</w:t>
      </w:r>
      <w:r w:rsidR="0018573C" w:rsidRPr="0018573C">
        <w:t xml:space="preserve"> </w:t>
      </w:r>
      <w:r w:rsidRPr="0018573C">
        <w:t>томатов</w:t>
      </w:r>
      <w:r w:rsidR="0018573C" w:rsidRPr="0018573C">
        <w:t xml:space="preserve"> </w:t>
      </w:r>
      <w:r w:rsidRPr="0018573C">
        <w:t>и</w:t>
      </w:r>
      <w:r w:rsidR="0018573C" w:rsidRPr="0018573C">
        <w:t xml:space="preserve"> </w:t>
      </w:r>
      <w:r w:rsidRPr="0018573C">
        <w:t>других</w:t>
      </w:r>
      <w:r w:rsidR="0018573C" w:rsidRPr="0018573C">
        <w:t xml:space="preserve"> </w:t>
      </w:r>
      <w:r w:rsidRPr="0018573C">
        <w:t>овощей</w:t>
      </w:r>
      <w:bookmarkEnd w:id="2"/>
    </w:p>
    <w:p w:rsidR="0018573C" w:rsidRPr="0018573C" w:rsidRDefault="0018573C" w:rsidP="0018573C">
      <w:pPr>
        <w:spacing w:line="360" w:lineRule="auto"/>
        <w:ind w:firstLine="709"/>
        <w:jc w:val="both"/>
        <w:rPr>
          <w:sz w:val="28"/>
          <w:szCs w:val="28"/>
        </w:rPr>
      </w:pP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b/>
          <w:bCs/>
          <w:color w:val="000000"/>
          <w:sz w:val="28"/>
          <w:szCs w:val="28"/>
        </w:rPr>
        <w:t>Соление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томатов.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Консервирование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позволяет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течение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зимы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вплоть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урожая.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хорошо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сохраняются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аскорбиновая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каротин.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подходят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малокамерные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некрупными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плодами,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упругой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мякотью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типа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Новинка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Приднестровья.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Хорошая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крупноплодных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Важно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только,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плотными,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перезрелыми.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желательно,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содержалось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максимальное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cахаров.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Поэтому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сразу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сбора,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оставляя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сырьевой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площадке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сут.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Перед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сортируют,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удаляя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механически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поврежденные,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экземпляры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разделяя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однородные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степени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зрелости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партии.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Лучшая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получается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розовых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достаточно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нежны,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плотны.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Красные,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полностью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созревшие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деформируются,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многие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лопаются.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Бурые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хорошие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консервы,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грубоватыми.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редких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случаях,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они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слишком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грубы.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банки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3—10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механически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прочные,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меньшей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вместимости.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красных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берут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объемом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остальных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допускается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использование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150-литровых.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Замачивание,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мойку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бочек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осуществляют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Технология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очень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сходна,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однако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некоторые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несущественные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различия.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Например,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особенно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красных,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осторожно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укладывать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насыпать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уплотнять.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встряхивая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начинается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позднее,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по-видимому,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вследствие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наличия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в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составе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незначительного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соланинов.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Пряности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и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примерно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вдвое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меньшем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наиболее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распространенной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рецептуре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готовой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расходуется,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1067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свежих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15—20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укропа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грубых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стеблей,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горького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перца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стручках,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листьев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черной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смородины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листьев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хрена.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употреблением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чеснока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готовят,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добавляя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3—4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головок,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добавлением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0,1—0,3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кг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перца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душистого,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лаврового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корицы.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Существуют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рецепты.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нормы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закладки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компонентов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зависимости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размера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обычно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следующие,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г:</w:t>
      </w:r>
    </w:p>
    <w:p w:rsidR="002C2E99" w:rsidRPr="0018573C" w:rsidRDefault="002C2E99" w:rsidP="0018573C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Ind w:w="709" w:type="dxa"/>
        <w:tblLook w:val="0400" w:firstRow="0" w:lastRow="0" w:firstColumn="0" w:lastColumn="0" w:noHBand="0" w:noVBand="1"/>
      </w:tblPr>
      <w:tblGrid>
        <w:gridCol w:w="3430"/>
        <w:gridCol w:w="616"/>
        <w:gridCol w:w="616"/>
      </w:tblGrid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3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л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10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л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томаты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1500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5000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укроп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50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160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чеснок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зубками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перец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стручковый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bCs/>
                <w:color w:val="000000"/>
                <w:szCs w:val="28"/>
              </w:rPr>
              <w:t>горький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1,5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листья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bCs/>
                <w:color w:val="000000"/>
                <w:szCs w:val="28"/>
              </w:rPr>
              <w:t>смородины</w:t>
            </w:r>
            <w:r w:rsidR="0018573C" w:rsidRPr="0018573C">
              <w:rPr>
                <w:bCs/>
                <w:color w:val="000000"/>
                <w:szCs w:val="28"/>
              </w:rPr>
              <w:t xml:space="preserve"> </w:t>
            </w:r>
            <w:r w:rsidRPr="0018573C">
              <w:rPr>
                <w:bCs/>
                <w:color w:val="000000"/>
                <w:szCs w:val="28"/>
              </w:rPr>
              <w:t>черной,</w:t>
            </w:r>
            <w:r w:rsidR="0018573C" w:rsidRPr="0018573C">
              <w:rPr>
                <w:bCs/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эстрагона,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16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50</w:t>
            </w: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сельдереи,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петрушки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</w:p>
        </w:tc>
      </w:tr>
      <w:tr w:rsidR="002C2E99" w:rsidRPr="0018573C" w:rsidTr="0018573C"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рассол,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5-6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%-ный</w:t>
            </w:r>
            <w:r w:rsidR="0018573C" w:rsidRPr="0018573C">
              <w:rPr>
                <w:color w:val="000000"/>
                <w:szCs w:val="28"/>
              </w:rPr>
              <w:t xml:space="preserve"> </w:t>
            </w:r>
            <w:r w:rsidRPr="0018573C">
              <w:rPr>
                <w:color w:val="000000"/>
                <w:szCs w:val="28"/>
              </w:rPr>
              <w:t>раствор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1500</w:t>
            </w:r>
          </w:p>
        </w:tc>
        <w:tc>
          <w:tcPr>
            <w:tcW w:w="0" w:type="auto"/>
          </w:tcPr>
          <w:p w:rsidR="002C2E99" w:rsidRPr="0018573C" w:rsidRDefault="002C2E99" w:rsidP="0018573C">
            <w:pPr>
              <w:shd w:val="clear" w:color="auto" w:fill="FFFFFF"/>
              <w:spacing w:line="360" w:lineRule="auto"/>
              <w:rPr>
                <w:szCs w:val="28"/>
              </w:rPr>
            </w:pPr>
            <w:r w:rsidRPr="0018573C">
              <w:rPr>
                <w:color w:val="000000"/>
                <w:szCs w:val="28"/>
              </w:rPr>
              <w:t>4900</w:t>
            </w:r>
          </w:p>
        </w:tc>
      </w:tr>
    </w:tbl>
    <w:p w:rsidR="0018573C" w:rsidRPr="0018573C" w:rsidRDefault="0018573C" w:rsidP="0018573C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z w:val="28"/>
          <w:szCs w:val="28"/>
          <w:lang w:val="en-US"/>
        </w:rPr>
      </w:pP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bCs/>
          <w:color w:val="000000"/>
          <w:sz w:val="28"/>
          <w:szCs w:val="28"/>
        </w:rPr>
        <w:t>Для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красных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бочках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последующего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леднике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8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%-ный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бурых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7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/>
          <w:iCs/>
          <w:color w:val="000000"/>
          <w:sz w:val="28"/>
          <w:szCs w:val="28"/>
        </w:rPr>
        <w:t>%-</w:t>
      </w:r>
      <w:r w:rsidRPr="0018573C">
        <w:rPr>
          <w:color w:val="000000"/>
          <w:sz w:val="28"/>
          <w:szCs w:val="28"/>
        </w:rPr>
        <w:t>ный: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подвальном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хранении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увеличивают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на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/>
          <w:iCs/>
          <w:color w:val="000000"/>
          <w:sz w:val="28"/>
          <w:szCs w:val="28"/>
        </w:rPr>
        <w:t>%.</w:t>
      </w:r>
      <w:r w:rsidR="0018573C" w:rsidRPr="0018573C">
        <w:rPr>
          <w:i/>
          <w:i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мелких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ниже,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крупных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выше.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Готовую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сохраняют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температуре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в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тех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помещениях,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огурцы.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1-го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содержаться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3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6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—1,5%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(в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пересчете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молочную).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несколько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большем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относят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2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сорту.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Плоду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целыми,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красных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допускаются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морщинистость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и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небольшое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деформированных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экземпляров,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приятного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специфического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вкуса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и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аромата,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слегка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мутноватый.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b/>
          <w:bCs/>
          <w:color w:val="000000"/>
          <w:sz w:val="28"/>
          <w:szCs w:val="28"/>
        </w:rPr>
        <w:t>Соление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других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овощей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и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плодов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бахчевых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b/>
          <w:bCs/>
          <w:color w:val="000000"/>
          <w:sz w:val="28"/>
          <w:szCs w:val="28"/>
        </w:rPr>
        <w:t>культур.</w:t>
      </w:r>
      <w:r w:rsidR="0018573C" w:rsidRPr="0018573C">
        <w:rPr>
          <w:b/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Арбузы,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перцы,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баклажаны,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морковь,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свеклу,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лук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солить,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заливая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подготовленную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продукцию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4—6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%-ным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рассолом.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Иногда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солят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смеси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овощей,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например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нашинкованную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капусту,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морковь,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свеклу,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перец,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белые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коренья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другие.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происходит,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и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квашении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капусты,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огурцов,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томатов,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молочно-кислое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образованием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естественного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консерванта-молочной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кислоты.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названных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овощей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используют,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кроме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традиционных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бочек,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тары,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вкладыши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bCs/>
          <w:color w:val="000000"/>
          <w:sz w:val="28"/>
          <w:szCs w:val="28"/>
        </w:rPr>
        <w:t>из</w:t>
      </w:r>
      <w:r w:rsidR="0018573C" w:rsidRPr="0018573C">
        <w:rPr>
          <w:b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полиэтиленовой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пленки.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Поваренную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использовать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только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химическое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соединение,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способствующее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молочно-кислому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брожению,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как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консервант.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случае,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чтобы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надежно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защитить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фитопатогенных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микроорганизмов,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ее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увеличивают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15—20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/>
          <w:iCs/>
          <w:color w:val="000000"/>
          <w:sz w:val="28"/>
          <w:szCs w:val="28"/>
        </w:rPr>
        <w:t>%.</w:t>
      </w:r>
      <w:r w:rsidR="0018573C" w:rsidRPr="0018573C">
        <w:rPr>
          <w:i/>
          <w:i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образом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консервировать,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например,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зелень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растений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—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укроп,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петрушку,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сельдерей,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эстрагон,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кориандр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другие.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Промытые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измельченные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листья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пересыпают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сухой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солью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время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укладки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стеклянные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банки.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Однако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законсервированный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способом,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невозможно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употреблять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дополнительной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обработки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из-за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Излишнюю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необходимо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удалить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вымачиванием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холодной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воде.</w:t>
      </w:r>
    </w:p>
    <w:p w:rsidR="002C2E99" w:rsidRPr="0018573C" w:rsidRDefault="002C2E99" w:rsidP="0018573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8573C">
        <w:rPr>
          <w:color w:val="000000"/>
          <w:sz w:val="28"/>
          <w:szCs w:val="28"/>
        </w:rPr>
        <w:t>Поскольку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пряные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заправки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первых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вторых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блюд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небольших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количествах,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законсервированную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высокими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концентрациями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зелень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применять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без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вымачивания,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этом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учесть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разницу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добавке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поваренной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определенной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кулинарных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инструкциях.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Следует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иметь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виду,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что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пищевых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продуктах,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используемых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питания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человека,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содержание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должно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быть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пределах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1—3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/>
          <w:iCs/>
          <w:color w:val="000000"/>
          <w:sz w:val="28"/>
          <w:szCs w:val="28"/>
        </w:rPr>
        <w:t>%.</w:t>
      </w:r>
      <w:r w:rsidR="0018573C" w:rsidRPr="0018573C">
        <w:rPr>
          <w:i/>
          <w:i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Многие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виды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овощей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плодов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можно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консервировать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крепком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солевом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растворе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с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концентрацией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ниже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15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i/>
          <w:iCs/>
          <w:color w:val="000000"/>
          <w:sz w:val="28"/>
          <w:szCs w:val="28"/>
        </w:rPr>
        <w:t>%.</w:t>
      </w:r>
      <w:r w:rsidR="0018573C" w:rsidRPr="0018573C">
        <w:rPr>
          <w:i/>
          <w:iCs/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Такие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заготовки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используют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чаще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всего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после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вымачивания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качестве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полуфабрикатов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для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приготовления</w:t>
      </w:r>
      <w:r w:rsidR="0018573C" w:rsidRPr="0018573C">
        <w:rPr>
          <w:color w:val="000000"/>
          <w:sz w:val="28"/>
          <w:szCs w:val="28"/>
        </w:rPr>
        <w:t xml:space="preserve"> </w:t>
      </w:r>
      <w:r w:rsidRPr="0018573C">
        <w:rPr>
          <w:color w:val="000000"/>
          <w:sz w:val="28"/>
          <w:szCs w:val="28"/>
        </w:rPr>
        <w:t>маринадов.</w:t>
      </w:r>
    </w:p>
    <w:p w:rsidR="0018573C" w:rsidRPr="0018573C" w:rsidRDefault="0018573C" w:rsidP="0018573C">
      <w:pPr>
        <w:spacing w:line="360" w:lineRule="auto"/>
        <w:ind w:firstLine="709"/>
        <w:jc w:val="both"/>
        <w:rPr>
          <w:sz w:val="28"/>
          <w:szCs w:val="28"/>
        </w:rPr>
      </w:pPr>
    </w:p>
    <w:p w:rsidR="00D3771D" w:rsidRPr="0018573C" w:rsidRDefault="0018573C" w:rsidP="0018573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18573C">
        <w:rPr>
          <w:b/>
          <w:sz w:val="28"/>
          <w:szCs w:val="28"/>
        </w:rPr>
        <w:br w:type="page"/>
      </w:r>
      <w:r w:rsidR="00D3771D" w:rsidRPr="0018573C">
        <w:rPr>
          <w:b/>
          <w:sz w:val="28"/>
          <w:szCs w:val="28"/>
        </w:rPr>
        <w:t>Список</w:t>
      </w:r>
      <w:r w:rsidRPr="0018573C">
        <w:rPr>
          <w:b/>
          <w:sz w:val="28"/>
          <w:szCs w:val="28"/>
        </w:rPr>
        <w:t xml:space="preserve"> </w:t>
      </w:r>
      <w:r w:rsidR="00D3771D" w:rsidRPr="0018573C">
        <w:rPr>
          <w:b/>
          <w:sz w:val="28"/>
          <w:szCs w:val="28"/>
        </w:rPr>
        <w:t>литературы</w:t>
      </w:r>
    </w:p>
    <w:p w:rsidR="00D3771D" w:rsidRPr="0018573C" w:rsidRDefault="00D3771D" w:rsidP="0018573C">
      <w:pPr>
        <w:spacing w:line="360" w:lineRule="auto"/>
        <w:rPr>
          <w:b/>
          <w:sz w:val="28"/>
          <w:szCs w:val="28"/>
        </w:rPr>
      </w:pPr>
    </w:p>
    <w:p w:rsidR="00D3771D" w:rsidRPr="0018573C" w:rsidRDefault="00D3771D" w:rsidP="0018573C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8573C">
        <w:rPr>
          <w:sz w:val="28"/>
          <w:szCs w:val="28"/>
        </w:rPr>
        <w:t>Широков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Е.П.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Технология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хранения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переработки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плодов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овощей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с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основами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стандартизации.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–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М.: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Агропромиздат,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1988.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–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319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с.: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ил.</w:t>
      </w:r>
    </w:p>
    <w:p w:rsidR="00D3771D" w:rsidRPr="0018573C" w:rsidRDefault="00D3771D" w:rsidP="0018573C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8573C">
        <w:rPr>
          <w:sz w:val="28"/>
          <w:szCs w:val="28"/>
        </w:rPr>
        <w:t>Хранение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технология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сельскохозяйственных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продуктов.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Под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ред.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Л.А.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Трисвятского.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М.,</w:t>
      </w:r>
      <w:r w:rsidR="0018573C" w:rsidRPr="0018573C">
        <w:rPr>
          <w:sz w:val="28"/>
          <w:szCs w:val="28"/>
        </w:rPr>
        <w:t xml:space="preserve"> </w:t>
      </w:r>
      <w:r w:rsidR="0018573C">
        <w:rPr>
          <w:sz w:val="28"/>
          <w:szCs w:val="28"/>
        </w:rPr>
        <w:t>"</w:t>
      </w:r>
      <w:r w:rsidRPr="0018573C">
        <w:rPr>
          <w:sz w:val="28"/>
          <w:szCs w:val="28"/>
        </w:rPr>
        <w:t>Колос</w:t>
      </w:r>
      <w:r w:rsidR="0018573C">
        <w:rPr>
          <w:sz w:val="28"/>
          <w:szCs w:val="28"/>
        </w:rPr>
        <w:t>"</w:t>
      </w:r>
      <w:r w:rsidRPr="0018573C">
        <w:rPr>
          <w:sz w:val="28"/>
          <w:szCs w:val="28"/>
        </w:rPr>
        <w:t>,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448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с.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с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ил.,</w:t>
      </w:r>
      <w:r w:rsidR="0018573C" w:rsidRPr="0018573C">
        <w:rPr>
          <w:sz w:val="28"/>
          <w:szCs w:val="28"/>
        </w:rPr>
        <w:t xml:space="preserve"> </w:t>
      </w:r>
      <w:r w:rsidR="0018573C">
        <w:rPr>
          <w:sz w:val="28"/>
          <w:szCs w:val="28"/>
        </w:rPr>
        <w:t>1975</w:t>
      </w:r>
    </w:p>
    <w:p w:rsidR="0018573C" w:rsidRDefault="00D3771D" w:rsidP="0018573C">
      <w:pPr>
        <w:numPr>
          <w:ilvl w:val="0"/>
          <w:numId w:val="2"/>
        </w:numPr>
        <w:shd w:val="clear" w:color="auto" w:fill="FFFFFF"/>
        <w:spacing w:line="360" w:lineRule="auto"/>
        <w:ind w:left="0" w:firstLine="0"/>
        <w:rPr>
          <w:sz w:val="28"/>
          <w:szCs w:val="28"/>
        </w:rPr>
      </w:pPr>
      <w:r w:rsidRPr="0018573C">
        <w:rPr>
          <w:sz w:val="28"/>
          <w:szCs w:val="28"/>
        </w:rPr>
        <w:t>Иванов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А.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Ф.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др.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Кормопроизводство/А.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Ф.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Иванов,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В.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Н.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Чурзин,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В.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Филин.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—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М.: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Колос,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1996.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—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400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с:</w:t>
      </w:r>
      <w:r w:rsidR="0018573C" w:rsidRPr="0018573C">
        <w:rPr>
          <w:sz w:val="28"/>
          <w:szCs w:val="28"/>
        </w:rPr>
        <w:t xml:space="preserve"> </w:t>
      </w:r>
      <w:r w:rsidRPr="0018573C">
        <w:rPr>
          <w:sz w:val="28"/>
          <w:szCs w:val="28"/>
        </w:rPr>
        <w:t>ил.</w:t>
      </w:r>
      <w:bookmarkStart w:id="3" w:name="_GoBack"/>
      <w:bookmarkEnd w:id="3"/>
    </w:p>
    <w:sectPr w:rsidR="0018573C" w:rsidSect="0018573C">
      <w:footerReference w:type="even" r:id="rId9"/>
      <w:pgSz w:w="11906" w:h="16838" w:code="9"/>
      <w:pgMar w:top="1134" w:right="851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73C" w:rsidRDefault="0018573C">
      <w:r>
        <w:separator/>
      </w:r>
    </w:p>
  </w:endnote>
  <w:endnote w:type="continuationSeparator" w:id="0">
    <w:p w:rsidR="0018573C" w:rsidRDefault="00185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19F" w:rsidRDefault="002F219F" w:rsidP="002F219F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F219F" w:rsidRDefault="002F219F" w:rsidP="002F219F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73C" w:rsidRDefault="0018573C">
      <w:r>
        <w:separator/>
      </w:r>
    </w:p>
  </w:footnote>
  <w:footnote w:type="continuationSeparator" w:id="0">
    <w:p w:rsidR="0018573C" w:rsidRDefault="001857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CD1976"/>
    <w:multiLevelType w:val="hybridMultilevel"/>
    <w:tmpl w:val="05AAB452"/>
    <w:lvl w:ilvl="0" w:tplc="0419000F">
      <w:start w:val="1"/>
      <w:numFmt w:val="decimal"/>
      <w:lvlText w:val="%1."/>
      <w:lvlJc w:val="left"/>
      <w:pPr>
        <w:tabs>
          <w:tab w:val="num" w:pos="-702"/>
        </w:tabs>
        <w:ind w:left="-7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"/>
        </w:tabs>
        <w:ind w:left="1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738"/>
        </w:tabs>
        <w:ind w:left="73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458"/>
        </w:tabs>
        <w:ind w:left="145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178"/>
        </w:tabs>
        <w:ind w:left="217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2898"/>
        </w:tabs>
        <w:ind w:left="289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618"/>
        </w:tabs>
        <w:ind w:left="361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338"/>
        </w:tabs>
        <w:ind w:left="433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058"/>
        </w:tabs>
        <w:ind w:left="5058" w:hanging="180"/>
      </w:pPr>
      <w:rPr>
        <w:rFonts w:cs="Times New Roman"/>
      </w:rPr>
    </w:lvl>
  </w:abstractNum>
  <w:abstractNum w:abstractNumId="1">
    <w:nsid w:val="57714A53"/>
    <w:multiLevelType w:val="singleLevel"/>
    <w:tmpl w:val="4BC4EB92"/>
    <w:lvl w:ilvl="0">
      <w:start w:val="1"/>
      <w:numFmt w:val="decimal"/>
      <w:lvlText w:val="%1)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4B0"/>
    <w:rsid w:val="00106C2B"/>
    <w:rsid w:val="0018573C"/>
    <w:rsid w:val="002C2E99"/>
    <w:rsid w:val="002F219F"/>
    <w:rsid w:val="00421CF3"/>
    <w:rsid w:val="0042748B"/>
    <w:rsid w:val="0051397B"/>
    <w:rsid w:val="005C1753"/>
    <w:rsid w:val="006E0B2F"/>
    <w:rsid w:val="00863CE4"/>
    <w:rsid w:val="00964C0C"/>
    <w:rsid w:val="00C21E92"/>
    <w:rsid w:val="00CD2A54"/>
    <w:rsid w:val="00D3771D"/>
    <w:rsid w:val="00DA54B0"/>
    <w:rsid w:val="00EC0EAC"/>
    <w:rsid w:val="00F651AF"/>
    <w:rsid w:val="00FE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docId w15:val="{5F452F94-14CB-45AA-A3A5-687E41B8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A54"/>
    <w:pPr>
      <w:widowControl w:val="0"/>
      <w:autoSpaceDE w:val="0"/>
      <w:autoSpaceDN w:val="0"/>
      <w:adjustRightInd w:val="0"/>
    </w:pPr>
  </w:style>
  <w:style w:type="paragraph" w:styleId="3">
    <w:name w:val="heading 3"/>
    <w:basedOn w:val="a"/>
    <w:next w:val="a"/>
    <w:link w:val="30"/>
    <w:uiPriority w:val="9"/>
    <w:qFormat/>
    <w:rsid w:val="00CD2A54"/>
    <w:pPr>
      <w:keepNext/>
      <w:spacing w:before="240" w:after="60"/>
      <w:jc w:val="center"/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basedOn w:val="a"/>
    <w:next w:val="a"/>
    <w:link w:val="40"/>
    <w:uiPriority w:val="9"/>
    <w:qFormat/>
    <w:rsid w:val="002C2E9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customStyle="1" w:styleId="a3">
    <w:name w:val="ПослеТ"/>
    <w:basedOn w:val="a"/>
    <w:rsid w:val="00CD2A54"/>
    <w:pPr>
      <w:shd w:val="clear" w:color="auto" w:fill="FFFFFF"/>
      <w:spacing w:before="120"/>
      <w:ind w:firstLine="720"/>
      <w:jc w:val="both"/>
    </w:pPr>
    <w:rPr>
      <w:color w:val="000000"/>
      <w:sz w:val="28"/>
      <w:szCs w:val="22"/>
    </w:rPr>
  </w:style>
  <w:style w:type="paragraph" w:customStyle="1" w:styleId="a4">
    <w:name w:val="Рис"/>
    <w:basedOn w:val="a"/>
    <w:rsid w:val="00CD2A54"/>
    <w:pPr>
      <w:spacing w:before="120" w:after="120"/>
      <w:jc w:val="center"/>
    </w:pPr>
    <w:rPr>
      <w:color w:val="000000"/>
      <w:sz w:val="24"/>
      <w:szCs w:val="24"/>
    </w:rPr>
  </w:style>
  <w:style w:type="paragraph" w:customStyle="1" w:styleId="a5">
    <w:name w:val="НазвТ"/>
    <w:basedOn w:val="a"/>
    <w:rsid w:val="002C2E99"/>
    <w:pPr>
      <w:shd w:val="clear" w:color="auto" w:fill="FFFFFF"/>
      <w:spacing w:before="120" w:after="120"/>
      <w:jc w:val="both"/>
    </w:pPr>
    <w:rPr>
      <w:b/>
      <w:color w:val="000000"/>
      <w:sz w:val="24"/>
      <w:szCs w:val="24"/>
    </w:rPr>
  </w:style>
  <w:style w:type="paragraph" w:styleId="a6">
    <w:name w:val="footer"/>
    <w:basedOn w:val="a"/>
    <w:link w:val="a7"/>
    <w:uiPriority w:val="99"/>
    <w:rsid w:val="002F21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cs="Times New Roman"/>
    </w:rPr>
  </w:style>
  <w:style w:type="character" w:styleId="a8">
    <w:name w:val="page number"/>
    <w:basedOn w:val="a0"/>
    <w:uiPriority w:val="99"/>
    <w:rsid w:val="002F219F"/>
    <w:rPr>
      <w:rFonts w:cs="Times New Roman"/>
    </w:rPr>
  </w:style>
  <w:style w:type="table" w:styleId="a9">
    <w:name w:val="Table Grid"/>
    <w:basedOn w:val="a1"/>
    <w:uiPriority w:val="59"/>
    <w:rsid w:val="001857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18573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18573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5293</Words>
  <Characters>30174</Characters>
  <Application>Microsoft Office Word</Application>
  <DocSecurity>0</DocSecurity>
  <Lines>251</Lines>
  <Paragraphs>70</Paragraphs>
  <ScaleCrop>false</ScaleCrop>
  <Company>Russian Federation</Company>
  <LinksUpToDate>false</LinksUpToDate>
  <CharactersWithSpaces>35397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Мука — порошкообразный продукт с различными размерами частиц, получаемый в результате измельчения зерна различных культур</dc:title>
  <dc:subject/>
  <dc:creator>Russian Vania</dc:creator>
  <cp:keywords/>
  <dc:description/>
  <cp:lastModifiedBy>admin</cp:lastModifiedBy>
  <cp:revision>2</cp:revision>
  <dcterms:created xsi:type="dcterms:W3CDTF">2014-03-30T09:55:00Z</dcterms:created>
  <dcterms:modified xsi:type="dcterms:W3CDTF">2014-03-30T09:55:00Z</dcterms:modified>
</cp:coreProperties>
</file>