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16" w:rsidRDefault="002F06F6" w:rsidP="003A6916">
      <w:pPr>
        <w:pStyle w:val="aff2"/>
      </w:pPr>
      <w:r w:rsidRPr="003A6916">
        <w:t>ФГОУ ВПО</w:t>
      </w:r>
    </w:p>
    <w:p w:rsidR="003A6916" w:rsidRDefault="003A6916" w:rsidP="003A6916">
      <w:pPr>
        <w:pStyle w:val="aff2"/>
      </w:pPr>
      <w:r>
        <w:t>"</w:t>
      </w:r>
      <w:r w:rsidR="002F06F6" w:rsidRPr="003A6916">
        <w:t>Московская Государственная Академия Водного Транспорта</w:t>
      </w:r>
      <w:r>
        <w:t>"</w:t>
      </w:r>
    </w:p>
    <w:p w:rsidR="003A6916" w:rsidRDefault="002F06F6" w:rsidP="003A6916">
      <w:pPr>
        <w:pStyle w:val="aff2"/>
        <w:rPr>
          <w:b/>
          <w:bCs/>
        </w:rPr>
      </w:pPr>
      <w:r w:rsidRPr="003A6916">
        <w:rPr>
          <w:b/>
          <w:bCs/>
        </w:rPr>
        <w:t>заочное обучение</w:t>
      </w: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Pr="003A6916" w:rsidRDefault="002F06F6" w:rsidP="003A6916">
      <w:pPr>
        <w:pStyle w:val="aff2"/>
      </w:pPr>
      <w:r w:rsidRPr="003A6916">
        <w:t>КОНТРОЛЬНАЯ РАБОТА</w:t>
      </w:r>
    </w:p>
    <w:p w:rsidR="003A6916" w:rsidRDefault="002F06F6" w:rsidP="003A6916">
      <w:pPr>
        <w:pStyle w:val="aff2"/>
      </w:pPr>
      <w:r w:rsidRPr="003A6916">
        <w:rPr>
          <w:b/>
          <w:bCs/>
        </w:rPr>
        <w:t>По дисциплине</w:t>
      </w:r>
      <w:r w:rsidR="003A6916" w:rsidRPr="003A6916">
        <w:t xml:space="preserve">: </w:t>
      </w:r>
      <w:r w:rsidR="009E2ADA" w:rsidRPr="003A6916">
        <w:t>Арбитражное процессуальное</w:t>
      </w:r>
      <w:r w:rsidRPr="003A6916">
        <w:t xml:space="preserve"> право</w:t>
      </w:r>
      <w:r w:rsidR="003A6916" w:rsidRPr="003A6916">
        <w:t>.</w:t>
      </w:r>
    </w:p>
    <w:p w:rsidR="003A6916" w:rsidRDefault="002F06F6" w:rsidP="003A6916">
      <w:pPr>
        <w:pStyle w:val="aff2"/>
      </w:pPr>
      <w:r w:rsidRPr="003A6916">
        <w:t>Производство по делам, возникающим из административных и иных публичных правоотношений</w:t>
      </w:r>
    </w:p>
    <w:p w:rsidR="003A6916" w:rsidRDefault="003A6916" w:rsidP="003A6916">
      <w:pPr>
        <w:pStyle w:val="aff2"/>
        <w:rPr>
          <w:b/>
          <w:bCs/>
        </w:rPr>
      </w:pPr>
    </w:p>
    <w:p w:rsidR="003A6916" w:rsidRDefault="003A6916" w:rsidP="003A6916">
      <w:pPr>
        <w:pStyle w:val="aff2"/>
        <w:rPr>
          <w:b/>
          <w:bCs/>
        </w:rPr>
      </w:pPr>
    </w:p>
    <w:p w:rsidR="003A6916" w:rsidRDefault="003A6916" w:rsidP="003A6916">
      <w:pPr>
        <w:pStyle w:val="aff2"/>
        <w:rPr>
          <w:b/>
          <w:bCs/>
        </w:rPr>
      </w:pPr>
    </w:p>
    <w:p w:rsidR="003A6916" w:rsidRDefault="002F06F6" w:rsidP="003A6916">
      <w:pPr>
        <w:pStyle w:val="aff2"/>
        <w:jc w:val="left"/>
        <w:rPr>
          <w:b/>
          <w:bCs/>
        </w:rPr>
      </w:pPr>
      <w:r w:rsidRPr="003A6916">
        <w:rPr>
          <w:b/>
          <w:bCs/>
        </w:rPr>
        <w:t>Выполнила студентка</w:t>
      </w:r>
      <w:r w:rsidR="003A6916" w:rsidRPr="003A6916">
        <w:rPr>
          <w:b/>
          <w:bCs/>
        </w:rPr>
        <w:t>:</w:t>
      </w:r>
    </w:p>
    <w:p w:rsidR="002F06F6" w:rsidRPr="003A6916" w:rsidRDefault="002F06F6" w:rsidP="003A6916">
      <w:pPr>
        <w:pStyle w:val="aff2"/>
        <w:jc w:val="left"/>
      </w:pPr>
      <w:r w:rsidRPr="003A6916">
        <w:t>Факультет</w:t>
      </w:r>
      <w:r w:rsidR="003A6916" w:rsidRPr="003A6916">
        <w:t xml:space="preserve">: </w:t>
      </w:r>
      <w:r w:rsidRPr="003A6916">
        <w:t>Юриспруденция</w:t>
      </w:r>
    </w:p>
    <w:p w:rsidR="002F06F6" w:rsidRPr="003A6916" w:rsidRDefault="002F06F6" w:rsidP="003A6916">
      <w:pPr>
        <w:pStyle w:val="aff2"/>
        <w:jc w:val="left"/>
      </w:pPr>
      <w:r w:rsidRPr="003A6916">
        <w:t>Курс-3</w:t>
      </w:r>
      <w:r w:rsidR="003A6916">
        <w:t>, г</w:t>
      </w:r>
      <w:r w:rsidRPr="003A6916">
        <w:t>руппа</w:t>
      </w:r>
      <w:r w:rsidR="003A6916" w:rsidRPr="003A6916">
        <w:t xml:space="preserve">: </w:t>
      </w:r>
      <w:r w:rsidRPr="003A6916">
        <w:t>ЮР №32</w:t>
      </w:r>
    </w:p>
    <w:p w:rsidR="002F06F6" w:rsidRPr="003A6916" w:rsidRDefault="002F06F6" w:rsidP="003A6916">
      <w:pPr>
        <w:pStyle w:val="aff2"/>
        <w:jc w:val="left"/>
      </w:pPr>
      <w:r w:rsidRPr="003A6916">
        <w:t>ГП №32</w:t>
      </w:r>
    </w:p>
    <w:p w:rsidR="002F06F6" w:rsidRPr="003A6916" w:rsidRDefault="002F06F6" w:rsidP="003A6916">
      <w:pPr>
        <w:pStyle w:val="aff2"/>
        <w:jc w:val="left"/>
        <w:rPr>
          <w:b/>
          <w:bCs/>
        </w:rPr>
      </w:pPr>
      <w:r w:rsidRPr="003A6916">
        <w:rPr>
          <w:b/>
          <w:bCs/>
        </w:rPr>
        <w:t>Игнатенко Вера Александровна</w:t>
      </w:r>
    </w:p>
    <w:p w:rsidR="003A6916" w:rsidRDefault="002F06F6" w:rsidP="003A6916">
      <w:pPr>
        <w:pStyle w:val="aff2"/>
        <w:jc w:val="left"/>
      </w:pPr>
      <w:r w:rsidRPr="003A6916">
        <w:t>Зачетная книжка №541</w:t>
      </w: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</w:p>
    <w:p w:rsidR="003A6916" w:rsidRDefault="003A6916" w:rsidP="003A6916">
      <w:pPr>
        <w:pStyle w:val="aff2"/>
      </w:pPr>
      <w:r w:rsidRPr="003A6916">
        <w:t>г. Омск</w:t>
      </w:r>
      <w:r>
        <w:t xml:space="preserve"> </w:t>
      </w:r>
      <w:r w:rsidR="002F06F6" w:rsidRPr="003A6916">
        <w:t>2009 г</w:t>
      </w:r>
      <w:r w:rsidRPr="003A6916">
        <w:t>.</w:t>
      </w:r>
    </w:p>
    <w:p w:rsidR="003A6916" w:rsidRDefault="003A6916" w:rsidP="003A6916">
      <w:pPr>
        <w:pStyle w:val="afa"/>
      </w:pPr>
      <w:r>
        <w:br w:type="page"/>
      </w:r>
      <w:r w:rsidR="002F06F6" w:rsidRPr="003A6916">
        <w:t>Оглавление</w:t>
      </w:r>
    </w:p>
    <w:p w:rsidR="003A6916" w:rsidRDefault="003A6916" w:rsidP="003A6916">
      <w:pPr>
        <w:ind w:firstLine="709"/>
      </w:pP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Глава 1. Производство по делам, возникающим из административных и иных публичных правоотношений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1.1 Общая характеристика дел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1.2 Производство по делам об оспаривании нормативно правовых актов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1.3 Рассмотрение дел об административных правонарушениях в арбитражных судах: порядок и условия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1.4 Рассмотрение дел о взыскании обязательных платежей и санкций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1.4.1 Порядок рассмотрения дел о взыскании обязательных платежей и санкций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1.4.2 Право на обращение в арбитражный суд с заявлением о взыскании обязательных платежей и санкций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1.4.3 Требования к заявлению о взыскании обязательных платежей и санкций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1.4.4 Судебное разбирательство по делам о взыскании обязательных платежей и санкций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1.4.5 Решение арбитражного суда по делу о взыскании обязательных платежей и санкций</w:t>
      </w:r>
    </w:p>
    <w:p w:rsidR="003A6916" w:rsidRDefault="003A6916">
      <w:pPr>
        <w:pStyle w:val="22"/>
        <w:rPr>
          <w:smallCaps w:val="0"/>
          <w:noProof/>
          <w:sz w:val="24"/>
          <w:szCs w:val="24"/>
        </w:rPr>
      </w:pPr>
      <w:r w:rsidRPr="00223871">
        <w:rPr>
          <w:rStyle w:val="ac"/>
          <w:noProof/>
        </w:rPr>
        <w:t>1.5 Решение задачи</w:t>
      </w:r>
    </w:p>
    <w:p w:rsidR="003A6916" w:rsidRPr="003A6916" w:rsidRDefault="003A6916" w:rsidP="003A6916">
      <w:pPr>
        <w:ind w:firstLine="709"/>
      </w:pPr>
    </w:p>
    <w:p w:rsidR="003A6916" w:rsidRDefault="003A6916" w:rsidP="003A6916">
      <w:pPr>
        <w:pStyle w:val="2"/>
      </w:pPr>
      <w:r>
        <w:br w:type="page"/>
      </w:r>
      <w:bookmarkStart w:id="0" w:name="_Toc268985364"/>
      <w:r w:rsidR="002D6E2C" w:rsidRPr="003A6916">
        <w:t>Глава 1</w:t>
      </w:r>
      <w:r w:rsidRPr="003A6916">
        <w:t xml:space="preserve">. </w:t>
      </w:r>
      <w:r w:rsidR="002D6E2C" w:rsidRPr="003A6916">
        <w:t>Производство по делам, возникающим из административных и иных публичных правоотношений</w:t>
      </w:r>
      <w:bookmarkEnd w:id="0"/>
    </w:p>
    <w:p w:rsidR="003A6916" w:rsidRDefault="003A6916" w:rsidP="003A6916">
      <w:pPr>
        <w:ind w:firstLine="709"/>
        <w:rPr>
          <w:b/>
          <w:bCs/>
        </w:rPr>
      </w:pPr>
    </w:p>
    <w:p w:rsidR="003A6916" w:rsidRDefault="003A6916" w:rsidP="003A6916">
      <w:pPr>
        <w:pStyle w:val="2"/>
      </w:pPr>
      <w:bookmarkStart w:id="1" w:name="_Toc268985365"/>
      <w:r>
        <w:t xml:space="preserve">1.1 </w:t>
      </w:r>
      <w:r w:rsidR="002D6E2C" w:rsidRPr="003A6916">
        <w:t>Общая характеристика дел</w:t>
      </w:r>
      <w:bookmarkEnd w:id="1"/>
    </w:p>
    <w:p w:rsidR="003A6916" w:rsidRDefault="003A6916" w:rsidP="003A6916">
      <w:pPr>
        <w:ind w:firstLine="709"/>
      </w:pPr>
    </w:p>
    <w:p w:rsidR="003A6916" w:rsidRDefault="00110A45" w:rsidP="003A6916">
      <w:pPr>
        <w:ind w:firstLine="709"/>
      </w:pPr>
      <w:r w:rsidRPr="003A6916">
        <w:t>Административное судопроизводство в рамках действующей судебной системы</w:t>
      </w:r>
      <w:r w:rsidR="003A6916">
        <w:t xml:space="preserve"> осуществляется помимо судов общ</w:t>
      </w:r>
      <w:r w:rsidRPr="003A6916">
        <w:t>ей юрисдикции и системой арбитражных судов РФ</w:t>
      </w:r>
      <w:r w:rsidR="003A6916" w:rsidRPr="003A6916">
        <w:t xml:space="preserve">. </w:t>
      </w:r>
      <w:r w:rsidRPr="003A6916">
        <w:t>По действующему законодательству рассмотрение споров, связанных с административной ответственностью организаций и граждан-предпринимателей, производится в рамках арбитражного судопроизводства</w:t>
      </w:r>
      <w:r w:rsidR="003A6916" w:rsidRPr="003A6916">
        <w:t xml:space="preserve">. </w:t>
      </w:r>
      <w:r w:rsidRPr="003A6916">
        <w:t>Кроме того, в арбитражный суд могут быть обжалованы значительное число актов органов исполнительной власти и местного самоуправления</w:t>
      </w:r>
      <w:r w:rsidR="003A6916" w:rsidRPr="003A6916">
        <w:t xml:space="preserve">. </w:t>
      </w:r>
      <w:r w:rsidRPr="003A6916">
        <w:t>Рассмотрение указанных дел также является формой осуществления административного судопроизводства</w:t>
      </w:r>
      <w:r w:rsidR="003A6916" w:rsidRPr="003A6916">
        <w:t xml:space="preserve">. </w:t>
      </w:r>
      <w:r w:rsidRPr="003A6916">
        <w:t>Производство по делам, возникающим из административно-правовых отношений, как вид судопроизводства</w:t>
      </w:r>
      <w:r w:rsidR="003A6916" w:rsidRPr="003A6916">
        <w:t xml:space="preserve">: </w:t>
      </w:r>
      <w:r w:rsidRPr="003A6916">
        <w:t>относится к административному судопроизводству и введено в качестве средства судебного контроля в сфере публично-правовых отношений</w:t>
      </w:r>
      <w:r w:rsidR="003A6916" w:rsidRPr="003A6916">
        <w:t xml:space="preserve">. </w:t>
      </w:r>
      <w:r w:rsidRPr="003A6916">
        <w:t>Административное судопроизводство с точки зрения категории дел, подведомственных арбитражным судам, постепенно развивается и расширяется</w:t>
      </w:r>
      <w:r w:rsidR="003A6916" w:rsidRPr="003A6916">
        <w:t>.</w:t>
      </w:r>
    </w:p>
    <w:p w:rsidR="003A6916" w:rsidRPr="003A6916" w:rsidRDefault="003A6916" w:rsidP="003A6916">
      <w:pPr>
        <w:ind w:firstLine="709"/>
      </w:pPr>
    </w:p>
    <w:p w:rsidR="003A6916" w:rsidRDefault="003A6916" w:rsidP="003A6916">
      <w:pPr>
        <w:pStyle w:val="2"/>
      </w:pPr>
      <w:bookmarkStart w:id="2" w:name="_Toc268985366"/>
      <w:r>
        <w:t xml:space="preserve">1.2 </w:t>
      </w:r>
      <w:r w:rsidR="00110A45" w:rsidRPr="003A6916">
        <w:t>Производство по делам об оспаривании нормативно правовых актов</w:t>
      </w:r>
      <w:bookmarkEnd w:id="2"/>
    </w:p>
    <w:p w:rsidR="003A6916" w:rsidRPr="003A6916" w:rsidRDefault="003A6916" w:rsidP="003A6916">
      <w:pPr>
        <w:ind w:firstLine="709"/>
      </w:pPr>
    </w:p>
    <w:p w:rsidR="003A6916" w:rsidRDefault="00110A45" w:rsidP="003A6916">
      <w:pPr>
        <w:ind w:firstLine="709"/>
      </w:pPr>
      <w:r w:rsidRPr="003A6916">
        <w:t>Производство по делам об оспаривании нормативных правовых актов возбуждается на основании заявления заинтересованного лица, обратившегося с требованием о признании такого акта недействующим</w:t>
      </w:r>
      <w:r w:rsidR="003A6916" w:rsidRPr="003A6916">
        <w:t xml:space="preserve">. </w:t>
      </w:r>
      <w:r w:rsidRPr="003A6916">
        <w:t>Данные дела рассматриваются арбитражным судом по общим правилам искового производства с определенными особенностями</w:t>
      </w:r>
      <w:r w:rsidR="003A6916" w:rsidRPr="003A6916">
        <w:t xml:space="preserve">. </w:t>
      </w:r>
      <w:r w:rsidRPr="003A6916">
        <w:t>В отличие от общих требований, предъявляемых к содержанию Заявления</w:t>
      </w:r>
      <w:r w:rsidR="003A6916">
        <w:t xml:space="preserve"> (</w:t>
      </w:r>
      <w:r w:rsidRPr="003A6916">
        <w:t>ст</w:t>
      </w:r>
      <w:r w:rsidR="003A6916">
        <w:t>.1</w:t>
      </w:r>
      <w:r w:rsidRPr="003A6916">
        <w:t>25 АПК</w:t>
      </w:r>
      <w:r w:rsidR="003A6916" w:rsidRPr="003A6916">
        <w:t>),</w:t>
      </w:r>
      <w:r w:rsidRPr="003A6916">
        <w:t xml:space="preserve"> в нем дополнительно должны быть указаны данные</w:t>
      </w:r>
      <w:r w:rsidR="003A6916" w:rsidRPr="003A6916">
        <w:t>:</w:t>
      </w:r>
    </w:p>
    <w:p w:rsidR="003A6916" w:rsidRDefault="00110A45" w:rsidP="003A6916">
      <w:pPr>
        <w:ind w:firstLine="709"/>
      </w:pPr>
      <w:r w:rsidRPr="003A6916">
        <w:t>о наименовании органа, должностного лица, принявшего нормативный правовой акт</w:t>
      </w:r>
      <w:r w:rsidR="003A6916" w:rsidRPr="003A6916">
        <w:t>;</w:t>
      </w:r>
    </w:p>
    <w:p w:rsidR="003A6916" w:rsidRDefault="00110A45" w:rsidP="003A6916">
      <w:pPr>
        <w:ind w:firstLine="709"/>
      </w:pPr>
      <w:r w:rsidRPr="003A6916">
        <w:t>о наименовании этого акта и дате его принятия</w:t>
      </w:r>
      <w:r w:rsidR="003A6916" w:rsidRPr="003A6916">
        <w:t xml:space="preserve">; </w:t>
      </w:r>
      <w:r w:rsidRPr="003A6916">
        <w:t>о правах и законных интересах организации, гражданина</w:t>
      </w:r>
      <w:r w:rsidR="003A6916" w:rsidRPr="003A6916">
        <w:t xml:space="preserve"> </w:t>
      </w:r>
      <w:r w:rsidRPr="003A6916">
        <w:t>индивидуального предпринимателя, которые нарушаются оспариваемым актом или его отдельными положениями</w:t>
      </w:r>
      <w:r w:rsidR="003A6916" w:rsidRPr="003A6916">
        <w:t>;</w:t>
      </w:r>
    </w:p>
    <w:p w:rsidR="003A6916" w:rsidRDefault="00110A45" w:rsidP="003A6916">
      <w:pPr>
        <w:ind w:firstLine="709"/>
      </w:pPr>
      <w:r w:rsidRPr="003A6916">
        <w:t>о нормативном правовом акте, имеющем большую юридическую силу, которому противоречит оспариваемый акт или его отдельные положения</w:t>
      </w:r>
      <w:r w:rsidR="003A6916" w:rsidRPr="003A6916">
        <w:t xml:space="preserve">; </w:t>
      </w:r>
      <w:r w:rsidRPr="003A6916">
        <w:t>об органе массовой информации и дате опубликования акта</w:t>
      </w:r>
      <w:r w:rsidR="003A6916" w:rsidRPr="003A6916">
        <w:t xml:space="preserve">. </w:t>
      </w:r>
      <w:r w:rsidRPr="003A6916">
        <w:t>Копия оспариваемого акта должна быть приложена к заявлению</w:t>
      </w:r>
      <w:r w:rsidR="003A6916" w:rsidRPr="003A6916">
        <w:t xml:space="preserve">. </w:t>
      </w:r>
      <w:r w:rsidRPr="003A6916">
        <w:t>Названные дополнительные требования по оформлению заявления необходимы для правильного и быстрого разрешения спора</w:t>
      </w:r>
      <w:r w:rsidR="003A6916" w:rsidRPr="003A6916">
        <w:t xml:space="preserve">. </w:t>
      </w:r>
      <w:r w:rsidRPr="003A6916">
        <w:t>К заявлению должны быть приложены</w:t>
      </w:r>
      <w:r w:rsidR="003A6916" w:rsidRPr="003A6916">
        <w:t>:</w:t>
      </w:r>
    </w:p>
    <w:p w:rsidR="003A6916" w:rsidRDefault="00110A45" w:rsidP="003A6916">
      <w:pPr>
        <w:ind w:firstLine="709"/>
      </w:pPr>
      <w:r w:rsidRPr="003A6916">
        <w:t>1</w:t>
      </w:r>
      <w:r w:rsidR="003A6916" w:rsidRPr="003A6916">
        <w:t xml:space="preserve">. </w:t>
      </w:r>
      <w:r w:rsidRPr="003A6916">
        <w:t>доказательства направления копии заявления другим лицам, участвующим в деле</w:t>
      </w:r>
      <w:r w:rsidR="003A6916" w:rsidRPr="003A6916">
        <w:t>;</w:t>
      </w:r>
    </w:p>
    <w:p w:rsidR="003A6916" w:rsidRDefault="00110A45" w:rsidP="003A6916">
      <w:pPr>
        <w:ind w:firstLine="709"/>
      </w:pPr>
      <w:r w:rsidRPr="003A6916">
        <w:t>2</w:t>
      </w:r>
      <w:r w:rsidR="003A6916" w:rsidRPr="003A6916">
        <w:t xml:space="preserve">. </w:t>
      </w:r>
      <w:r w:rsidRPr="003A6916">
        <w:t>документ, подтверждающий уплату государственной пошлины</w:t>
      </w:r>
      <w:r w:rsidR="003A6916" w:rsidRPr="003A6916">
        <w:t xml:space="preserve">; </w:t>
      </w:r>
      <w:r w:rsidRPr="003A6916">
        <w:t>копия свидетельства о регистрации в качестве юридического лица или индивидуального предпринимателя</w:t>
      </w:r>
      <w:r w:rsidR="003A6916" w:rsidRPr="003A6916">
        <w:t>;</w:t>
      </w:r>
    </w:p>
    <w:p w:rsidR="003A6916" w:rsidRDefault="00110A45" w:rsidP="003A6916">
      <w:pPr>
        <w:ind w:firstLine="709"/>
      </w:pPr>
      <w:r w:rsidRPr="003A6916">
        <w:t>3</w:t>
      </w:r>
      <w:r w:rsidR="003A6916" w:rsidRPr="003A6916">
        <w:t xml:space="preserve">. </w:t>
      </w:r>
      <w:r w:rsidRPr="003A6916">
        <w:t>документы, подтверждающие по</w:t>
      </w:r>
      <w:r w:rsidR="003A6916">
        <w:t>лномочия представителя на подпи</w:t>
      </w:r>
      <w:r w:rsidRPr="003A6916">
        <w:t>сание заявления</w:t>
      </w:r>
      <w:r w:rsidR="003A6916" w:rsidRPr="003A6916">
        <w:t>;</w:t>
      </w:r>
    </w:p>
    <w:p w:rsidR="003A6916" w:rsidRDefault="00110A45" w:rsidP="003A6916">
      <w:pPr>
        <w:ind w:firstLine="709"/>
      </w:pPr>
      <w:r w:rsidRPr="003A6916">
        <w:t>4</w:t>
      </w:r>
      <w:r w:rsidR="003A6916" w:rsidRPr="003A6916">
        <w:t xml:space="preserve">. </w:t>
      </w:r>
      <w:r w:rsidRPr="003A6916">
        <w:t>документы, подтверждающие обстоятельства, на которых заявитель основывает свои требования</w:t>
      </w:r>
      <w:r w:rsidR="003A6916" w:rsidRPr="003A6916">
        <w:t>.</w:t>
      </w:r>
    </w:p>
    <w:p w:rsidR="003A6916" w:rsidRDefault="00110A45" w:rsidP="003A6916">
      <w:pPr>
        <w:ind w:firstLine="709"/>
      </w:pPr>
      <w:r w:rsidRPr="003A6916">
        <w:t>Подача заявления в арбитражный суд не приостанавливает действия оспариваемого нормативного правового акта</w:t>
      </w:r>
      <w:r w:rsidR="003A6916" w:rsidRPr="003A6916">
        <w:t>.</w:t>
      </w:r>
    </w:p>
    <w:p w:rsidR="003A6916" w:rsidRDefault="00110A45" w:rsidP="003A6916">
      <w:pPr>
        <w:ind w:firstLine="709"/>
      </w:pPr>
      <w:r w:rsidRPr="003A6916">
        <w:t>Вопрос о принятии заявления к производству арбитражного суда решается судьей единолично в пятидневный срок со дня поступления заявления в арбитражный суд</w:t>
      </w:r>
      <w:r w:rsidR="003A6916" w:rsidRPr="003A6916">
        <w:t xml:space="preserve">. </w:t>
      </w:r>
      <w:r w:rsidRPr="003A6916">
        <w:t>Арбитражный суд обязан принять к производству заявление, поданное с соблюдением требований, предусмотренных ст</w:t>
      </w:r>
      <w:r w:rsidR="003A6916">
        <w:t>.1</w:t>
      </w:r>
      <w:r w:rsidRPr="003A6916">
        <w:t>25, 126 АПК</w:t>
      </w:r>
      <w:r w:rsidR="003A6916" w:rsidRPr="003A6916">
        <w:t xml:space="preserve">. </w:t>
      </w:r>
      <w:r w:rsidRPr="003A6916">
        <w:t>О принятии заявления к производству арбитражный суд выносит определение, которое направляется не позднее следующего дня лицам, участвующим в деле</w:t>
      </w:r>
      <w:r w:rsidR="003A6916" w:rsidRPr="003A6916">
        <w:t>.</w:t>
      </w:r>
    </w:p>
    <w:p w:rsidR="003A6916" w:rsidRDefault="00110A45" w:rsidP="003A6916">
      <w:pPr>
        <w:ind w:firstLine="709"/>
      </w:pPr>
      <w:r w:rsidRPr="003A6916">
        <w:t>Несоблюдение требований к заявлению, предусмотренных ст</w:t>
      </w:r>
      <w:r w:rsidR="003A6916">
        <w:t>.1</w:t>
      </w:r>
      <w:r w:rsidRPr="003A6916">
        <w:t>25, в 126 АПК, может послужить основанием для оставления заявления без движения</w:t>
      </w:r>
      <w:r w:rsidR="003A6916">
        <w:t xml:space="preserve"> (</w:t>
      </w:r>
      <w:r w:rsidRPr="003A6916">
        <w:t>ст</w:t>
      </w:r>
      <w:r w:rsidR="003A6916">
        <w:t>.1</w:t>
      </w:r>
      <w:r w:rsidRPr="003A6916">
        <w:t>28 АПК</w:t>
      </w:r>
      <w:r w:rsidR="003A6916" w:rsidRPr="003A6916">
        <w:t xml:space="preserve">) </w:t>
      </w:r>
      <w:r w:rsidRPr="003A6916">
        <w:t>или его возвращения</w:t>
      </w:r>
      <w:r w:rsidR="003A6916">
        <w:t xml:space="preserve"> (</w:t>
      </w:r>
      <w:r w:rsidRPr="003A6916">
        <w:t>ст</w:t>
      </w:r>
      <w:r w:rsidR="003A6916">
        <w:t>.1</w:t>
      </w:r>
      <w:r w:rsidRPr="003A6916">
        <w:t>29 АПК</w:t>
      </w:r>
      <w:r w:rsidR="003A6916" w:rsidRPr="003A6916">
        <w:t>).</w:t>
      </w:r>
    </w:p>
    <w:p w:rsidR="003A6916" w:rsidRDefault="00110A45" w:rsidP="003A6916">
      <w:pPr>
        <w:ind w:firstLine="709"/>
      </w:pPr>
      <w:r w:rsidRPr="003A6916">
        <w:t>Судьей арбитражного суда производятся действия по подготовки дела к судебному разбирательству</w:t>
      </w:r>
      <w:r w:rsidR="003A6916">
        <w:t xml:space="preserve"> (</w:t>
      </w:r>
      <w:r w:rsidRPr="003A6916">
        <w:t>ст</w:t>
      </w:r>
      <w:r w:rsidR="003A6916">
        <w:t>.1</w:t>
      </w:r>
      <w:r w:rsidRPr="003A6916">
        <w:t>33-136 АПК</w:t>
      </w:r>
      <w:r w:rsidR="003A6916" w:rsidRPr="003A6916">
        <w:t xml:space="preserve">). </w:t>
      </w:r>
      <w:r w:rsidRPr="003A6916">
        <w:t>После подготовки дела судья выносит определение о назначении дела к судебному разбирательству, которое направляемся лицам, участвующим в деле</w:t>
      </w:r>
      <w:r w:rsidR="003A6916">
        <w:t xml:space="preserve"> (</w:t>
      </w:r>
      <w:r w:rsidRPr="003A6916">
        <w:t>ст</w:t>
      </w:r>
      <w:r w:rsidR="003A6916">
        <w:t>.1</w:t>
      </w:r>
      <w:r w:rsidRPr="003A6916">
        <w:t>37 АПК</w:t>
      </w:r>
      <w:r w:rsidR="003A6916" w:rsidRPr="003A6916">
        <w:t>).</w:t>
      </w:r>
    </w:p>
    <w:p w:rsidR="003A6916" w:rsidRDefault="00110A45" w:rsidP="003A6916">
      <w:pPr>
        <w:ind w:firstLine="709"/>
      </w:pPr>
      <w:r w:rsidRPr="003A6916">
        <w:t>Рассмотрение заявления производится арбитражным судом по общим правилам, предусмотренным гл</w:t>
      </w:r>
      <w:r w:rsidR="003A6916">
        <w:t>. 19</w:t>
      </w:r>
      <w:r w:rsidRPr="003A6916">
        <w:t xml:space="preserve"> АПК</w:t>
      </w:r>
      <w:r w:rsidR="003A6916" w:rsidRPr="003A6916">
        <w:t>.</w:t>
      </w:r>
    </w:p>
    <w:p w:rsidR="003A6916" w:rsidRDefault="00110A45" w:rsidP="003A6916">
      <w:pPr>
        <w:ind w:firstLine="709"/>
      </w:pPr>
      <w:r w:rsidRPr="003A6916">
        <w:t>Дела об оспаривании нормативных правовых актов и рассматриваются коллегиальным составом судей</w:t>
      </w:r>
      <w:r w:rsidR="003A6916" w:rsidRPr="003A6916">
        <w:t xml:space="preserve">. </w:t>
      </w:r>
      <w:r w:rsidRPr="003A6916">
        <w:t>При рассмотрении этих дел допускается участие арбитражных заседателе</w:t>
      </w:r>
      <w:r w:rsidR="009F15A9" w:rsidRPr="003A6916">
        <w:t>й</w:t>
      </w:r>
      <w:r w:rsidR="003A6916" w:rsidRPr="003A6916">
        <w:t xml:space="preserve">. </w:t>
      </w:r>
      <w:r w:rsidR="009F15A9" w:rsidRPr="003A6916">
        <w:t>Срок рассмотрения этих дел</w:t>
      </w:r>
      <w:r w:rsidR="003A6916" w:rsidRPr="003A6916">
        <w:t xml:space="preserve"> </w:t>
      </w:r>
      <w:r w:rsidRPr="003A6916">
        <w:t>не более 2 месяцев со дня поступления заявления в суд</w:t>
      </w:r>
      <w:r w:rsidR="003A6916" w:rsidRPr="003A6916">
        <w:t xml:space="preserve">. </w:t>
      </w:r>
      <w:r w:rsidRPr="003A6916">
        <w:t>В указанный срок должно быть принято решение по делу</w:t>
      </w:r>
      <w:r w:rsidR="003A6916" w:rsidRPr="003A6916">
        <w:t xml:space="preserve">. </w:t>
      </w:r>
      <w:r w:rsidRPr="003A6916">
        <w:t>На любой стадии арбитражного процесса вправе вступить в дело соответствующий прокурор</w:t>
      </w:r>
      <w:r w:rsidR="003A6916">
        <w:t xml:space="preserve"> (</w:t>
      </w:r>
      <w:r w:rsidRPr="003A6916">
        <w:t>ст</w:t>
      </w:r>
      <w:r w:rsidR="003A6916">
        <w:t>.5</w:t>
      </w:r>
      <w:r w:rsidRPr="003A6916">
        <w:t>2 АПК</w:t>
      </w:r>
      <w:r w:rsidR="003A6916" w:rsidRPr="003A6916">
        <w:t>).</w:t>
      </w:r>
    </w:p>
    <w:p w:rsidR="003A6916" w:rsidRDefault="00110A45" w:rsidP="003A6916">
      <w:pPr>
        <w:ind w:firstLine="709"/>
      </w:pPr>
      <w:r w:rsidRPr="003A6916">
        <w:t>В отличие от общих правил, касающихся участия лиц в судебном заседании, если в заседание не я</w:t>
      </w:r>
      <w:r w:rsidR="009F15A9" w:rsidRPr="003A6916">
        <w:t>вились надлежаще извещенные зая</w:t>
      </w:r>
      <w:r w:rsidRPr="003A6916">
        <w:t>витель, представитель органа, принявшего спорный акт, иные заинтересованные лица и суд не признал их явку обязательной, то данное обстоятельство не</w:t>
      </w:r>
      <w:r w:rsidR="003A6916">
        <w:t xml:space="preserve"> </w:t>
      </w:r>
      <w:r w:rsidRPr="003A6916">
        <w:t>препятствует рассмотрению дела</w:t>
      </w:r>
      <w:r w:rsidR="003A6916" w:rsidRPr="003A6916">
        <w:t xml:space="preserve">. </w:t>
      </w:r>
      <w:r w:rsidRPr="003A6916">
        <w:t>Арбитражный суд может признать обязательной явку представителей государственных органов, органов, должностных лиц, принявших оспариваемый акт и вызвать их в судебное заседание для дачи объяснений, об этом указывается в определении о принятом заявлении к производству</w:t>
      </w:r>
      <w:r w:rsidR="003A6916">
        <w:t xml:space="preserve"> (</w:t>
      </w:r>
      <w:r w:rsidRPr="003A6916">
        <w:t>ст</w:t>
      </w:r>
      <w:r w:rsidR="003A6916">
        <w:t>.1</w:t>
      </w:r>
      <w:r w:rsidRPr="003A6916">
        <w:t>27</w:t>
      </w:r>
      <w:r w:rsidR="003A6916" w:rsidRPr="003A6916">
        <w:t xml:space="preserve">. </w:t>
      </w:r>
      <w:r w:rsidRPr="003A6916">
        <w:t>АПК</w:t>
      </w:r>
      <w:r w:rsidR="003A6916" w:rsidRPr="003A6916">
        <w:t xml:space="preserve">). </w:t>
      </w:r>
      <w:r w:rsidRPr="003A6916">
        <w:t>Неявка указанных лиц является основанием для наложения штрафа в порядке, предусмотренном гл</w:t>
      </w:r>
      <w:r w:rsidR="003A6916">
        <w:t>.1</w:t>
      </w:r>
      <w:r w:rsidRPr="003A6916">
        <w:t>1 АПК</w:t>
      </w:r>
      <w:r w:rsidR="003A6916" w:rsidRPr="003A6916">
        <w:t xml:space="preserve">. </w:t>
      </w:r>
      <w:r w:rsidRPr="003A6916">
        <w:t>Размер судебного, штрафа, налагаемого на должностных лиц, не может превышать 50 минимальных размеров оплаты груда, на организации</w:t>
      </w:r>
      <w:r w:rsidR="003A6916">
        <w:t xml:space="preserve"> - </w:t>
      </w:r>
      <w:r w:rsidRPr="003A6916">
        <w:t>1000 минимальных разм</w:t>
      </w:r>
      <w:r w:rsidR="009F15A9" w:rsidRPr="003A6916">
        <w:t>еров оплаты труда, на граждан</w:t>
      </w:r>
      <w:r w:rsidR="003A6916" w:rsidRPr="003A6916">
        <w:t xml:space="preserve"> </w:t>
      </w:r>
      <w:r w:rsidRPr="003A6916">
        <w:t>25 минимальных размеров оплаты труда</w:t>
      </w:r>
      <w:r w:rsidR="003A6916" w:rsidRPr="003A6916">
        <w:t>.</w:t>
      </w:r>
    </w:p>
    <w:p w:rsidR="003A6916" w:rsidRDefault="00110A45" w:rsidP="003A6916">
      <w:pPr>
        <w:ind w:firstLine="709"/>
      </w:pPr>
      <w:r w:rsidRPr="003A6916">
        <w:t>При рассмотрении дел об оспаривании нормативного правового акта арбитражный суд осуществляет проверку этого акта или его отдельных положений на предмет его соответствия федеральному конституционному закону и иному н</w:t>
      </w:r>
      <w:r w:rsidR="009F15A9" w:rsidRPr="003A6916">
        <w:t>ормативному правовому акту, име</w:t>
      </w:r>
      <w:r w:rsidRPr="003A6916">
        <w:t>ющему большую юридическую силу</w:t>
      </w:r>
      <w:r w:rsidR="003A6916" w:rsidRPr="003A6916">
        <w:t xml:space="preserve">. </w:t>
      </w:r>
      <w:r w:rsidRPr="003A6916">
        <w:t>Кроме того, арбитражный суд проверяет полномочия органа или липа по принятию оспариваемого нормативного акта</w:t>
      </w:r>
      <w:r w:rsidR="003A6916" w:rsidRPr="003A6916">
        <w:t xml:space="preserve">. </w:t>
      </w:r>
      <w:r w:rsidRPr="003A6916">
        <w:t>Изложенные обстоятельства должны быть раскрыты доказательствами, предъявляемыми органом или лицом, принявшим нормативный акт</w:t>
      </w:r>
      <w:r w:rsidR="003A6916" w:rsidRPr="003A6916">
        <w:t xml:space="preserve">. </w:t>
      </w:r>
      <w:r w:rsidRPr="003A6916">
        <w:t>Арбитражный суд не св</w:t>
      </w:r>
      <w:r w:rsidR="009F15A9" w:rsidRPr="003A6916">
        <w:t>язан доводами, содержащи</w:t>
      </w:r>
      <w:r w:rsidRPr="003A6916">
        <w:t xml:space="preserve">мися в заявлении, и проверяет </w:t>
      </w:r>
      <w:r w:rsidR="009F15A9" w:rsidRPr="003A6916">
        <w:t>оспариваемое положение норматив</w:t>
      </w:r>
      <w:r w:rsidRPr="003A6916">
        <w:t>ного акта в полном объеме</w:t>
      </w:r>
      <w:r w:rsidR="003A6916" w:rsidRPr="003A6916">
        <w:t>.</w:t>
      </w:r>
    </w:p>
    <w:p w:rsidR="003A6916" w:rsidRDefault="00110A45" w:rsidP="003A6916">
      <w:pPr>
        <w:ind w:firstLine="709"/>
      </w:pPr>
      <w:r w:rsidRPr="003A6916">
        <w:t>Проверка законности оспариваемого нормативного акта не может осуществлена несколькими судами, поэтому АПК предусматривает правило о прекращении производства по делу в случае, если вступившее в законную силу решение суда по ранее рассмотренному делу, проверившего по тем же основаниям оспариваемый акт</w:t>
      </w:r>
      <w:r w:rsidR="003A6916">
        <w:t xml:space="preserve"> (</w:t>
      </w:r>
      <w:r w:rsidRPr="003A6916">
        <w:t>ст</w:t>
      </w:r>
      <w:r w:rsidR="003A6916">
        <w:t>.1</w:t>
      </w:r>
      <w:r w:rsidRPr="003A6916">
        <w:t>50 АПК</w:t>
      </w:r>
      <w:r w:rsidR="003A6916" w:rsidRPr="003A6916">
        <w:t xml:space="preserve">). </w:t>
      </w:r>
      <w:r w:rsidRPr="003A6916">
        <w:t>К таким решениям относятся и решения Верховного РФ по конкретным делам</w:t>
      </w:r>
      <w:r w:rsidR="003A6916" w:rsidRPr="003A6916">
        <w:t>.</w:t>
      </w:r>
    </w:p>
    <w:p w:rsidR="003A6916" w:rsidRDefault="003A6916" w:rsidP="003A6916">
      <w:pPr>
        <w:ind w:firstLine="709"/>
      </w:pPr>
    </w:p>
    <w:p w:rsidR="003A6916" w:rsidRDefault="003A6916" w:rsidP="003A6916">
      <w:pPr>
        <w:pStyle w:val="2"/>
      </w:pPr>
      <w:bookmarkStart w:id="3" w:name="_Toc268985367"/>
      <w:r>
        <w:t xml:space="preserve">1.3 </w:t>
      </w:r>
      <w:r w:rsidR="009F15A9" w:rsidRPr="003A6916">
        <w:t>Рассмотрение дел об административных правонарушениях в арбитражных судах</w:t>
      </w:r>
      <w:r w:rsidRPr="003A6916">
        <w:t xml:space="preserve">: </w:t>
      </w:r>
      <w:r w:rsidR="009F15A9" w:rsidRPr="003A6916">
        <w:t>порядок и условия</w:t>
      </w:r>
      <w:bookmarkEnd w:id="3"/>
    </w:p>
    <w:p w:rsidR="003A6916" w:rsidRDefault="003A6916" w:rsidP="003A6916">
      <w:pPr>
        <w:ind w:firstLine="709"/>
      </w:pPr>
    </w:p>
    <w:p w:rsidR="003A6916" w:rsidRDefault="009E2ADA" w:rsidP="003A6916">
      <w:pPr>
        <w:ind w:firstLine="709"/>
      </w:pPr>
      <w:r w:rsidRPr="003A6916">
        <w:t>Порядок рассмотрения дела об административном правонарушении предусмотрен и очень детально регламентирован</w:t>
      </w:r>
      <w:r w:rsidR="003A6916" w:rsidRPr="003A6916">
        <w:t xml:space="preserve">. </w:t>
      </w:r>
      <w:r w:rsidRPr="003A6916">
        <w:t>Дело об административном правонарушении</w:t>
      </w:r>
      <w:r w:rsidR="003A6916" w:rsidRPr="003A6916">
        <w:t xml:space="preserve"> </w:t>
      </w:r>
      <w:r w:rsidRPr="003A6916">
        <w:t>рассматривается в 15-дневный срок со дня получения судьей заявления, протокола об административном правонарушении и других материалов дела</w:t>
      </w:r>
      <w:r w:rsidR="003A6916" w:rsidRPr="003A6916">
        <w:t xml:space="preserve">. </w:t>
      </w:r>
      <w:r w:rsidRPr="003A6916">
        <w:t>При определенных обстоятельствах этот срок может быть продлен, но не более, чем на один месяц</w:t>
      </w:r>
      <w:r w:rsidR="003A6916" w:rsidRPr="003A6916">
        <w:t xml:space="preserve">. </w:t>
      </w:r>
      <w:r w:rsidRPr="003A6916">
        <w:t>О продлении срока выносится определение</w:t>
      </w:r>
      <w:r w:rsidR="003A6916" w:rsidRPr="003A6916">
        <w:t>.</w:t>
      </w:r>
    </w:p>
    <w:p w:rsidR="003A6916" w:rsidRDefault="009E2ADA" w:rsidP="003A6916">
      <w:pPr>
        <w:ind w:firstLine="709"/>
      </w:pPr>
      <w:r w:rsidRPr="003A6916">
        <w:t>По результатам рассмотрения дела судья арбитражного суда выносит постановление о назначении административного наказания или о прекращении производства по делу об административном правонарушении</w:t>
      </w:r>
      <w:r w:rsidR="003A6916" w:rsidRPr="003A6916">
        <w:t>.</w:t>
      </w:r>
    </w:p>
    <w:p w:rsidR="003A6916" w:rsidRDefault="009E2ADA" w:rsidP="003A6916">
      <w:pPr>
        <w:ind w:firstLine="709"/>
      </w:pPr>
      <w:r w:rsidRPr="003A6916">
        <w:t>При назначении административного наказания необходимо учитывать следующие правила</w:t>
      </w:r>
      <w:r w:rsidR="003A6916" w:rsidRPr="003A6916">
        <w:t>:</w:t>
      </w:r>
    </w:p>
    <w:p w:rsidR="003A6916" w:rsidRDefault="009E2ADA" w:rsidP="003A6916">
      <w:pPr>
        <w:ind w:firstLine="709"/>
      </w:pPr>
      <w:r w:rsidRPr="003A6916">
        <w:t>о презумпции невиновности</w:t>
      </w:r>
      <w:r w:rsidR="003A6916" w:rsidRPr="003A6916">
        <w:t>;</w:t>
      </w:r>
    </w:p>
    <w:p w:rsidR="003A6916" w:rsidRDefault="009E2ADA" w:rsidP="003A6916">
      <w:pPr>
        <w:ind w:firstLine="709"/>
      </w:pPr>
      <w:r w:rsidRPr="003A6916">
        <w:t>о действии законодательства об административных правонарушениях во времени и в пространстве</w:t>
      </w:r>
      <w:r w:rsidR="003A6916" w:rsidRPr="003A6916">
        <w:t>;</w:t>
      </w:r>
    </w:p>
    <w:p w:rsidR="003A6916" w:rsidRDefault="009E2ADA" w:rsidP="003A6916">
      <w:pPr>
        <w:ind w:firstLine="709"/>
      </w:pPr>
      <w:r w:rsidRPr="003A6916">
        <w:t>о возможности освобождения от административной ответственности при малозначительности административного правонарушения</w:t>
      </w:r>
      <w:r w:rsidR="003A6916" w:rsidRPr="003A6916">
        <w:t>;</w:t>
      </w:r>
    </w:p>
    <w:p w:rsidR="003A6916" w:rsidRDefault="009E2ADA" w:rsidP="003A6916">
      <w:pPr>
        <w:ind w:firstLine="709"/>
      </w:pPr>
      <w:r w:rsidRPr="003A6916">
        <w:t>об ответственности юридического лица при его реорганизации</w:t>
      </w:r>
      <w:r w:rsidR="003A6916" w:rsidRPr="003A6916">
        <w:t>;</w:t>
      </w:r>
    </w:p>
    <w:p w:rsidR="003A6916" w:rsidRDefault="009E2ADA" w:rsidP="003A6916">
      <w:pPr>
        <w:ind w:firstLine="709"/>
      </w:pPr>
      <w:r w:rsidRPr="003A6916">
        <w:t>об общих правилах назначения административного наказания</w:t>
      </w:r>
      <w:r w:rsidR="003A6916" w:rsidRPr="003A6916">
        <w:t>.</w:t>
      </w:r>
    </w:p>
    <w:p w:rsidR="003A6916" w:rsidRDefault="009E2ADA" w:rsidP="003A6916">
      <w:pPr>
        <w:ind w:firstLine="709"/>
      </w:pPr>
      <w:r w:rsidRPr="003A6916">
        <w:t>По моему мнению, суд не может назначить наказание ниже низшего предела, предусмотренного в санкции соответствующей статьи Кодекса</w:t>
      </w:r>
      <w:r w:rsidR="003A6916" w:rsidRPr="003A6916">
        <w:t>;</w:t>
      </w:r>
    </w:p>
    <w:p w:rsidR="003A6916" w:rsidRDefault="009E2ADA" w:rsidP="003A6916">
      <w:pPr>
        <w:ind w:firstLine="709"/>
      </w:pPr>
      <w:r w:rsidRPr="003A6916">
        <w:t>об обстоятельствах, смягчающих и отягчающих административную ответственность</w:t>
      </w:r>
      <w:r w:rsidR="003A6916" w:rsidRPr="003A6916">
        <w:t>;</w:t>
      </w:r>
    </w:p>
    <w:p w:rsidR="003A6916" w:rsidRDefault="009E2ADA" w:rsidP="003A6916">
      <w:pPr>
        <w:ind w:firstLine="709"/>
      </w:pPr>
      <w:r w:rsidRPr="003A6916">
        <w:t>о назначении административного наказания за совершение нескольких административных правонарушений</w:t>
      </w:r>
      <w:r w:rsidR="003A6916" w:rsidRPr="003A6916">
        <w:t>.</w:t>
      </w:r>
    </w:p>
    <w:p w:rsidR="003A6916" w:rsidRDefault="009E2ADA" w:rsidP="003A6916">
      <w:pPr>
        <w:ind w:firstLine="709"/>
      </w:pPr>
      <w:r w:rsidRPr="003A6916">
        <w:t>Прекращение производства по делу об административном правонарушении производится при наличии обстоятельств, предусмотренных</w:t>
      </w:r>
      <w:r w:rsidR="003A6916" w:rsidRPr="003A6916">
        <w:t>.</w:t>
      </w:r>
    </w:p>
    <w:p w:rsidR="003A6916" w:rsidRDefault="009E2ADA" w:rsidP="003A6916">
      <w:pPr>
        <w:ind w:firstLine="709"/>
      </w:pPr>
      <w:r w:rsidRPr="003A6916">
        <w:t>Постановление по делу об административном правонарушении должно соответствовать требованиям, предусмотренным, оно подписывается судьей и объявляется немедленно по окончании рассмотрения дела</w:t>
      </w:r>
      <w:r w:rsidR="003A6916" w:rsidRPr="003A6916">
        <w:t xml:space="preserve">. </w:t>
      </w:r>
      <w:r w:rsidRPr="003A6916">
        <w:t>Копии постановления вручаются лицу</w:t>
      </w:r>
      <w:r w:rsidR="003A6916">
        <w:t xml:space="preserve"> (</w:t>
      </w:r>
      <w:r w:rsidRPr="003A6916">
        <w:t>представителю</w:t>
      </w:r>
      <w:r w:rsidR="003A6916" w:rsidRPr="003A6916">
        <w:t>),</w:t>
      </w:r>
      <w:r w:rsidRPr="003A6916">
        <w:t xml:space="preserve"> в отношении которого оно вынесено, потерпевшему по его просьбе либо высылаются указанным лицам в течение трех дней со дня его выяснения почтой с уведомлением о вручении</w:t>
      </w:r>
      <w:r w:rsidR="003A6916" w:rsidRPr="003A6916">
        <w:t>.</w:t>
      </w:r>
    </w:p>
    <w:p w:rsidR="003A6916" w:rsidRDefault="009E2ADA" w:rsidP="003A6916">
      <w:pPr>
        <w:ind w:firstLine="709"/>
      </w:pPr>
      <w:r w:rsidRPr="003A6916">
        <w:t>В ходе рассмотрения дела судьей может быть вынесено</w:t>
      </w:r>
      <w:r w:rsidR="003A6916" w:rsidRPr="003A6916">
        <w:t xml:space="preserve"> </w:t>
      </w:r>
      <w:r w:rsidRPr="003A6916">
        <w:t>определение о приводе лица, участие которого признается обязательным при рассмотрении дела, а также другие определения, которые должны соответствовать требованиям, предусмотренным</w:t>
      </w:r>
      <w:r w:rsidR="003A6916" w:rsidRPr="003A6916">
        <w:t>.</w:t>
      </w:r>
    </w:p>
    <w:p w:rsidR="003A6916" w:rsidRDefault="009E2ADA" w:rsidP="003A6916">
      <w:pPr>
        <w:ind w:firstLine="709"/>
      </w:pPr>
      <w:r w:rsidRPr="003A6916">
        <w:t>По результатам рассмотрения дела судья арбитражного суда при установлении причин административного правонарушения и условий, способствовавших его совершению, вносит в соответствующие организации и соответствующим должностным лицам представление о принятии мер по устранению указанных причин и условий</w:t>
      </w:r>
      <w:r w:rsidR="003A6916" w:rsidRPr="003A6916">
        <w:t xml:space="preserve">. </w:t>
      </w:r>
      <w:r w:rsidRPr="003A6916">
        <w:t>Организации и должностные лица обязаны рассмотреть представление в течение месяца со дня его получения и сообщить о принятых мерах судье арбитражного суда, вынесшего представление</w:t>
      </w:r>
      <w:r w:rsidR="003A6916" w:rsidRPr="003A6916">
        <w:t>.</w:t>
      </w:r>
    </w:p>
    <w:p w:rsidR="009E2ADA" w:rsidRPr="003A6916" w:rsidRDefault="009E2ADA" w:rsidP="003A6916">
      <w:pPr>
        <w:ind w:firstLine="709"/>
      </w:pPr>
    </w:p>
    <w:p w:rsidR="003A6916" w:rsidRDefault="003A6916" w:rsidP="003A6916">
      <w:pPr>
        <w:pStyle w:val="2"/>
      </w:pPr>
      <w:bookmarkStart w:id="4" w:name="_Toc268985368"/>
      <w:r>
        <w:t xml:space="preserve">1.4 </w:t>
      </w:r>
      <w:r w:rsidR="009E2ADA" w:rsidRPr="003A6916">
        <w:t>Рассмотрение дел о взыскании обязательных платежей и санкций</w:t>
      </w:r>
      <w:bookmarkEnd w:id="4"/>
    </w:p>
    <w:p w:rsidR="003A6916" w:rsidRPr="003A6916" w:rsidRDefault="003A6916" w:rsidP="003A6916">
      <w:pPr>
        <w:ind w:firstLine="709"/>
      </w:pPr>
    </w:p>
    <w:p w:rsidR="003A6916" w:rsidRDefault="003A6916" w:rsidP="003A6916">
      <w:pPr>
        <w:pStyle w:val="2"/>
      </w:pPr>
      <w:bookmarkStart w:id="5" w:name="_Toc268985369"/>
      <w:r>
        <w:t xml:space="preserve">1.4.1 </w:t>
      </w:r>
      <w:r w:rsidR="003F375F" w:rsidRPr="003A6916">
        <w:t>Порядок рассмотрения дел о взыскании обязательных платежей и санкций</w:t>
      </w:r>
      <w:bookmarkEnd w:id="5"/>
    </w:p>
    <w:p w:rsidR="003A6916" w:rsidRDefault="003F375F" w:rsidP="003A6916">
      <w:pPr>
        <w:ind w:firstLine="709"/>
      </w:pPr>
      <w:r w:rsidRPr="003A6916">
        <w:t>Дела о взыскании с лиц, осуществляющих предпринимательскую и иную экономическую деятельность, обязательных платежей и санкций, предусмотренных законом,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Производство по делам о взыскании обязательных платежей и санкций возбуждается в арбитражном суде на основании заявлений государственных органов, органов местного самоуправления, иных органов, осуществляющих контрольные функции, с требованием о взыскании с лиц, имеющих задолженность по обязательным платежам, денежных сумм в счет их уплаты и санкций</w:t>
      </w:r>
      <w:r w:rsidR="003A6916" w:rsidRPr="003A6916">
        <w:t>.</w:t>
      </w:r>
    </w:p>
    <w:p w:rsidR="003A6916" w:rsidRDefault="003A6916" w:rsidP="003A6916">
      <w:pPr>
        <w:pStyle w:val="2"/>
      </w:pPr>
      <w:r>
        <w:br w:type="page"/>
      </w:r>
      <w:bookmarkStart w:id="6" w:name="_Toc268985370"/>
      <w:r>
        <w:t xml:space="preserve">1.4.2 </w:t>
      </w:r>
      <w:r w:rsidR="003F375F" w:rsidRPr="003A6916">
        <w:t>Право на обращение в арбитражный суд с заявлением о взыскании обязательных платежей и санкций</w:t>
      </w:r>
      <w:bookmarkEnd w:id="6"/>
    </w:p>
    <w:p w:rsidR="003A6916" w:rsidRDefault="003F375F" w:rsidP="003A6916">
      <w:pPr>
        <w:ind w:firstLine="709"/>
      </w:pPr>
      <w:r w:rsidRPr="003A6916">
        <w:t>Государственные органы, органы местного самоуправления, иные органы, наделенные в соответствии с федеральным законом контрольными функциями</w:t>
      </w:r>
      <w:r w:rsidR="003A6916">
        <w:t xml:space="preserve"> (</w:t>
      </w:r>
      <w:r w:rsidRPr="003A6916">
        <w:t>далее</w:t>
      </w:r>
      <w:r w:rsidR="003A6916" w:rsidRPr="003A6916">
        <w:t xml:space="preserve"> - </w:t>
      </w:r>
      <w:r w:rsidRPr="003A6916">
        <w:t>контрольные органы</w:t>
      </w:r>
      <w:r w:rsidR="003A6916" w:rsidRPr="003A6916">
        <w:t>),</w:t>
      </w:r>
      <w:r w:rsidRPr="003A6916">
        <w:t xml:space="preserve"> вправе обратиться в арбитражный суд с заявлением о взыскании с лиц, осуществляющих предпринимательскую и иную экономическую деятельность, установленных законом обязательных платежей и санкций, если федеральным законом не предусмотрен иной порядок их взыскания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Заявление о взыскании подается в арбитражный суд, если не исполнено требование заявителя об уплате взыскиваемой суммы в добровольном порядке или пропущен указанный в таком требовании срок уплаты</w:t>
      </w:r>
      <w:r w:rsidR="003A6916" w:rsidRPr="003A6916">
        <w:t>.</w:t>
      </w:r>
    </w:p>
    <w:p w:rsidR="003A6916" w:rsidRDefault="003A6916" w:rsidP="003A6916">
      <w:pPr>
        <w:ind w:firstLine="709"/>
      </w:pPr>
    </w:p>
    <w:p w:rsidR="003A6916" w:rsidRDefault="003A6916" w:rsidP="003A6916">
      <w:pPr>
        <w:pStyle w:val="2"/>
      </w:pPr>
      <w:bookmarkStart w:id="7" w:name="_Toc268985371"/>
      <w:r>
        <w:t xml:space="preserve">1.4.3 </w:t>
      </w:r>
      <w:r w:rsidR="003F375F" w:rsidRPr="003A6916">
        <w:t>Требования к заявлению о взыскании обязательных платежей и санкций</w:t>
      </w:r>
      <w:bookmarkEnd w:id="7"/>
    </w:p>
    <w:p w:rsidR="003A6916" w:rsidRDefault="003F375F" w:rsidP="003A6916">
      <w:pPr>
        <w:ind w:firstLine="709"/>
      </w:pPr>
      <w:r w:rsidRPr="003A6916">
        <w:t>Заявление о взыскании обязательных платежей и санкций должно соответствовать требованиям, предусмотренным частью 1, пунктами 1, 2 и 10 части 2, частью 3 статьи 125 Арбитражного процессуального Кодекса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В заявлении должны быть также указаны</w:t>
      </w:r>
      <w:r w:rsidR="003A6916" w:rsidRPr="003A6916">
        <w:t>:</w:t>
      </w:r>
    </w:p>
    <w:p w:rsidR="003A6916" w:rsidRDefault="003F375F" w:rsidP="003A6916">
      <w:pPr>
        <w:ind w:firstLine="709"/>
      </w:pPr>
      <w:r w:rsidRPr="003A6916">
        <w:t>наименование платежа, подлежащего взысканию, размер и расчет его суммы</w:t>
      </w:r>
      <w:r w:rsidR="003A6916" w:rsidRPr="003A6916">
        <w:t>;</w:t>
      </w:r>
    </w:p>
    <w:p w:rsidR="003A6916" w:rsidRDefault="003F375F" w:rsidP="003A6916">
      <w:pPr>
        <w:ind w:firstLine="709"/>
      </w:pPr>
      <w:r w:rsidRPr="003A6916">
        <w:t>нормы федерального закона и иного нормативного правового акта, предусматривающие уплату платежа</w:t>
      </w:r>
      <w:r w:rsidR="003A6916" w:rsidRPr="003A6916">
        <w:t>;</w:t>
      </w:r>
    </w:p>
    <w:p w:rsidR="003A6916" w:rsidRDefault="003F375F" w:rsidP="003A6916">
      <w:pPr>
        <w:ind w:firstLine="709"/>
      </w:pPr>
      <w:r w:rsidRPr="003A6916">
        <w:t>сведения о направлении требования об уплате платежа в добровольном порядке</w:t>
      </w:r>
      <w:r w:rsidR="003A6916" w:rsidRPr="003A6916">
        <w:t xml:space="preserve">. </w:t>
      </w:r>
      <w:r w:rsidRPr="003A6916">
        <w:t>К заявлению о взыскании обязательных платежей и санкций прилагаются документы, а также документ, подтверждающий направление заявителем требования об уплате взыскиваемого платежа в добровольном порядке</w:t>
      </w:r>
      <w:r w:rsidR="003A6916" w:rsidRPr="003A6916">
        <w:t>.</w:t>
      </w:r>
    </w:p>
    <w:p w:rsidR="003A6916" w:rsidRDefault="003A6916" w:rsidP="003A6916">
      <w:pPr>
        <w:pStyle w:val="2"/>
      </w:pPr>
      <w:r>
        <w:br w:type="page"/>
      </w:r>
      <w:bookmarkStart w:id="8" w:name="_Toc268985372"/>
      <w:r>
        <w:t xml:space="preserve">1.4.4 </w:t>
      </w:r>
      <w:r w:rsidR="003F375F" w:rsidRPr="003A6916">
        <w:t>Судебное разбирательство по делам о взыскании обязательных платежей и санкций</w:t>
      </w:r>
      <w:bookmarkEnd w:id="8"/>
    </w:p>
    <w:p w:rsidR="003A6916" w:rsidRDefault="003F375F" w:rsidP="003A6916">
      <w:pPr>
        <w:ind w:firstLine="709"/>
      </w:pPr>
      <w:r w:rsidRPr="003A6916">
        <w:t>Дела о взыскании обязательных платежей и санкций рассматриваются судьей единолично в срок, не превышающий двух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Арбитражный суд извещает о времени и месте судебного заседания лиц, участвующих в деле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Арбитражный суд может признать обязательной явку в судебное заседание лиц, участвующих в деле, и вызвать их в судебное заседание для дачи объяснений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Неявка указанных лиц, вызванных в судебное заседание, является основанием для наложения штрафа в предусмотренном порядке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Обязанность доказывания обстоятельств, послуживших основанием для взыскания обязательных платежей и санкций, возлагается на заявителя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В случае непредставления заявителем доказательств, необходимых для рассмотрения дела и принятия решения, арбитражный суд может истребовать их по своей инициативе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При рассмотрении дел о взыскании обязательных платежей и санкций арбитражный суд в судебном заседании устанавливает, имеются ли основания для взыскания суммы задолженности, полномочия органа, обратившегося с требованием о взыскании, проверяет правильность расчета и размера взыскиваемой суммы</w:t>
      </w:r>
      <w:r w:rsidR="003A6916" w:rsidRPr="003A6916">
        <w:t>.</w:t>
      </w:r>
    </w:p>
    <w:p w:rsidR="003A6916" w:rsidRDefault="003A6916" w:rsidP="003A6916">
      <w:pPr>
        <w:pStyle w:val="2"/>
      </w:pPr>
      <w:r>
        <w:br w:type="page"/>
      </w:r>
      <w:bookmarkStart w:id="9" w:name="_Toc268985373"/>
      <w:r>
        <w:t xml:space="preserve">1.4.5 </w:t>
      </w:r>
      <w:r w:rsidR="003F375F" w:rsidRPr="003A6916">
        <w:t>Решение арбитражного суда по делу о взыскании обязательных платежей и санкций</w:t>
      </w:r>
      <w:bookmarkEnd w:id="9"/>
    </w:p>
    <w:p w:rsidR="003A6916" w:rsidRDefault="003F375F" w:rsidP="003A6916">
      <w:pPr>
        <w:ind w:firstLine="709"/>
      </w:pPr>
      <w:r w:rsidRPr="003A6916">
        <w:t>Решение арбитражного суда по делу о взыскании обязательных платежей и санкций принимается по правилам, установленным в главе 20 настоящего Кодекса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При удовлетворении требования о взыскании обязательных платежей и санкций в резолютивной части решения должны быть указаны</w:t>
      </w:r>
      <w:r w:rsidR="003A6916" w:rsidRPr="003A6916">
        <w:t>:</w:t>
      </w:r>
    </w:p>
    <w:p w:rsidR="003A6916" w:rsidRDefault="003F375F" w:rsidP="003A6916">
      <w:pPr>
        <w:ind w:firstLine="709"/>
      </w:pPr>
      <w:r w:rsidRPr="003A6916">
        <w:t>наименование лица, обязанного уплатить сумму задолженности, его место нахождения или место жительства, сведения о его государственной регистрации</w:t>
      </w:r>
      <w:r w:rsidR="003A6916" w:rsidRPr="003A6916">
        <w:t>;</w:t>
      </w:r>
    </w:p>
    <w:p w:rsidR="003A6916" w:rsidRDefault="003F375F" w:rsidP="003A6916">
      <w:pPr>
        <w:ind w:firstLine="709"/>
      </w:pPr>
      <w:r w:rsidRPr="003A6916">
        <w:t>общий размер подлежащей взысканию денежной суммы с определением отдельно основной задолженности и санкций</w:t>
      </w:r>
      <w:r w:rsidR="003A6916" w:rsidRPr="003A6916">
        <w:t>.</w:t>
      </w:r>
    </w:p>
    <w:p w:rsidR="003A6916" w:rsidRDefault="003A6916" w:rsidP="003A6916">
      <w:pPr>
        <w:ind w:firstLine="709"/>
        <w:rPr>
          <w:b/>
          <w:bCs/>
        </w:rPr>
      </w:pPr>
    </w:p>
    <w:p w:rsidR="003A6916" w:rsidRDefault="003A6916" w:rsidP="003A6916">
      <w:pPr>
        <w:pStyle w:val="2"/>
      </w:pPr>
      <w:bookmarkStart w:id="10" w:name="_Toc268985374"/>
      <w:r>
        <w:t xml:space="preserve">1.5 </w:t>
      </w:r>
      <w:r w:rsidR="003F375F" w:rsidRPr="003A6916">
        <w:t>Решение задачи</w:t>
      </w:r>
      <w:bookmarkEnd w:id="10"/>
    </w:p>
    <w:p w:rsidR="003A6916" w:rsidRPr="003A6916" w:rsidRDefault="003A6916" w:rsidP="003A6916">
      <w:pPr>
        <w:ind w:firstLine="709"/>
      </w:pPr>
    </w:p>
    <w:p w:rsidR="003A6916" w:rsidRDefault="003F375F" w:rsidP="003A6916">
      <w:pPr>
        <w:ind w:firstLine="709"/>
      </w:pPr>
      <w:r w:rsidRPr="003A6916">
        <w:t>ООО</w:t>
      </w:r>
      <w:r w:rsidR="003A6916">
        <w:t xml:space="preserve"> "</w:t>
      </w:r>
      <w:r w:rsidRPr="003A6916">
        <w:t>Стимул</w:t>
      </w:r>
      <w:r w:rsidR="003A6916">
        <w:t xml:space="preserve">" </w:t>
      </w:r>
      <w:r w:rsidRPr="003A6916">
        <w:t>предъявило иск в арбитражный суд о взыскании задолженности</w:t>
      </w:r>
      <w:r w:rsidR="003A6916" w:rsidRPr="003A6916">
        <w:t xml:space="preserve"> </w:t>
      </w:r>
      <w:r w:rsidRPr="003A6916">
        <w:t>к 17</w:t>
      </w:r>
      <w:r w:rsidR="003A6916" w:rsidRPr="003A6916">
        <w:t xml:space="preserve"> - </w:t>
      </w:r>
      <w:r w:rsidRPr="003A6916">
        <w:t>летнему предпринимателю без образования юридического лица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В судебное заседание предприниматель</w:t>
      </w:r>
      <w:r w:rsidR="003A6916" w:rsidRPr="003A6916">
        <w:t xml:space="preserve"> </w:t>
      </w:r>
      <w:r w:rsidRPr="003A6916">
        <w:t>явился без родителей</w:t>
      </w:r>
      <w:r w:rsidR="003A6916" w:rsidRPr="003A6916">
        <w:t xml:space="preserve">. </w:t>
      </w:r>
      <w:r w:rsidRPr="003A6916">
        <w:t xml:space="preserve">По его мнению, он вправе самостоятельно защищать свои права и интересы в арбитражном суде, </w:t>
      </w:r>
      <w:r w:rsidR="003A6916">
        <w:t>т.к.</w:t>
      </w:r>
      <w:r w:rsidR="003A6916" w:rsidRPr="003A6916">
        <w:t xml:space="preserve"> </w:t>
      </w:r>
      <w:r w:rsidRPr="003A6916">
        <w:t>занимается зарегистрированной предпринимательской деятельностью и обладает в связи с этим процессуальной дееспособностью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Суд отложил разбирательство и вынес определение о привлечении в дело в качестве законных представителей родителей предпринимателя</w:t>
      </w:r>
      <w:r w:rsidR="003A6916" w:rsidRPr="003A6916">
        <w:t>.</w:t>
      </w:r>
    </w:p>
    <w:p w:rsidR="003A6916" w:rsidRDefault="003F375F" w:rsidP="003A6916">
      <w:pPr>
        <w:ind w:firstLine="709"/>
      </w:pPr>
      <w:r w:rsidRPr="003A6916">
        <w:t>Правильное ли решение принял суд</w:t>
      </w:r>
      <w:r w:rsidR="003A6916" w:rsidRPr="003A6916">
        <w:t xml:space="preserve">? </w:t>
      </w:r>
      <w:r w:rsidRPr="003A6916">
        <w:t>С какого возраста у гражданина возникает арбитражная процессуальная дееспособность</w:t>
      </w:r>
      <w:r w:rsidR="003A6916" w:rsidRPr="003A6916">
        <w:t>?</w:t>
      </w:r>
    </w:p>
    <w:p w:rsidR="003F375F" w:rsidRPr="003A6916" w:rsidRDefault="002A6EE0" w:rsidP="003A6916">
      <w:pPr>
        <w:ind w:firstLine="709"/>
      </w:pPr>
      <w:r w:rsidRPr="003A6916">
        <w:t>На основании ст</w:t>
      </w:r>
      <w:r w:rsidR="003A6916">
        <w:t>.2</w:t>
      </w:r>
      <w:r w:rsidRPr="003A6916">
        <w:t>7 Гражданского кодекса РФ суд вынес не правильное решение, так как дееспособность в данном</w:t>
      </w:r>
      <w:r w:rsidR="003A6916" w:rsidRPr="003A6916">
        <w:t xml:space="preserve"> </w:t>
      </w:r>
      <w:r w:rsidRPr="003A6916">
        <w:t>случаях возникает с 16 лет, а в данном случаи гражданина достиг возраста полной дееспособности</w:t>
      </w:r>
      <w:r w:rsidR="003A6916" w:rsidRPr="003A6916">
        <w:t>.</w:t>
      </w:r>
      <w:bookmarkStart w:id="11" w:name="_GoBack"/>
      <w:bookmarkEnd w:id="11"/>
    </w:p>
    <w:sectPr w:rsidR="003F375F" w:rsidRPr="003A6916" w:rsidSect="003A691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4A" w:rsidRDefault="00CB464A">
      <w:pPr>
        <w:ind w:firstLine="709"/>
      </w:pPr>
      <w:r>
        <w:separator/>
      </w:r>
    </w:p>
  </w:endnote>
  <w:endnote w:type="continuationSeparator" w:id="0">
    <w:p w:rsidR="00CB464A" w:rsidRDefault="00CB464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16" w:rsidRDefault="003A691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16" w:rsidRDefault="003A691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4A" w:rsidRDefault="00CB464A">
      <w:pPr>
        <w:ind w:firstLine="709"/>
      </w:pPr>
      <w:r>
        <w:separator/>
      </w:r>
    </w:p>
  </w:footnote>
  <w:footnote w:type="continuationSeparator" w:id="0">
    <w:p w:rsidR="00CB464A" w:rsidRDefault="00CB464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16" w:rsidRDefault="00223871" w:rsidP="003A6916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A6916" w:rsidRDefault="003A6916" w:rsidP="003A691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16" w:rsidRDefault="003A69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EF766A"/>
    <w:multiLevelType w:val="hybridMultilevel"/>
    <w:tmpl w:val="01AEC7AC"/>
    <w:lvl w:ilvl="0" w:tplc="9E5CB4C0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811FC"/>
    <w:multiLevelType w:val="hybridMultilevel"/>
    <w:tmpl w:val="AE3CA78C"/>
    <w:lvl w:ilvl="0" w:tplc="535A30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E5CB4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4261F"/>
    <w:multiLevelType w:val="multilevel"/>
    <w:tmpl w:val="657485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6C"/>
    <w:rsid w:val="00011431"/>
    <w:rsid w:val="00110A45"/>
    <w:rsid w:val="00223871"/>
    <w:rsid w:val="002A6EE0"/>
    <w:rsid w:val="002D6E2C"/>
    <w:rsid w:val="002F06F6"/>
    <w:rsid w:val="003A6916"/>
    <w:rsid w:val="003F375F"/>
    <w:rsid w:val="004D6625"/>
    <w:rsid w:val="005F72A7"/>
    <w:rsid w:val="007634A7"/>
    <w:rsid w:val="007F1C05"/>
    <w:rsid w:val="00891FFA"/>
    <w:rsid w:val="009E2ADA"/>
    <w:rsid w:val="009F15A9"/>
    <w:rsid w:val="00CB464A"/>
    <w:rsid w:val="00DB0DF4"/>
    <w:rsid w:val="00DC456C"/>
    <w:rsid w:val="00DD6D37"/>
    <w:rsid w:val="00E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582AA3-8906-4153-A31F-BB8C9CA8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A691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A691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A691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A691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691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691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691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691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691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A691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A691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A6916"/>
    <w:rPr>
      <w:vertAlign w:val="superscript"/>
    </w:rPr>
  </w:style>
  <w:style w:type="paragraph" w:styleId="a7">
    <w:name w:val="Body Text"/>
    <w:basedOn w:val="a2"/>
    <w:link w:val="aa"/>
    <w:uiPriority w:val="99"/>
    <w:rsid w:val="003A6916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A691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A691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A691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A691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3A69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3A691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3A6916"/>
    <w:rPr>
      <w:sz w:val="28"/>
      <w:szCs w:val="28"/>
      <w:lang w:val="ru-RU" w:eastAsia="ru-RU"/>
    </w:rPr>
  </w:style>
  <w:style w:type="paragraph" w:styleId="af1">
    <w:name w:val="footer"/>
    <w:basedOn w:val="a2"/>
    <w:link w:val="13"/>
    <w:uiPriority w:val="99"/>
    <w:semiHidden/>
    <w:rsid w:val="003A691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A691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A691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A6916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A6916"/>
    <w:pPr>
      <w:numPr>
        <w:numId w:val="5"/>
      </w:numPr>
      <w:tabs>
        <w:tab w:val="num" w:pos="1077"/>
      </w:tabs>
      <w:ind w:firstLine="720"/>
    </w:pPr>
  </w:style>
  <w:style w:type="paragraph" w:customStyle="1" w:styleId="af4">
    <w:name w:val="литера"/>
    <w:uiPriority w:val="99"/>
    <w:rsid w:val="003A691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3A691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A6916"/>
    <w:rPr>
      <w:sz w:val="28"/>
      <w:szCs w:val="28"/>
    </w:rPr>
  </w:style>
  <w:style w:type="paragraph" w:styleId="af7">
    <w:name w:val="Normal (Web)"/>
    <w:basedOn w:val="a2"/>
    <w:uiPriority w:val="99"/>
    <w:rsid w:val="003A691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A6916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3A691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A691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691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691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691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A691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691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A69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A69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6916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6916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A691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A691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A691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6916"/>
    <w:rPr>
      <w:i/>
      <w:iCs/>
    </w:rPr>
  </w:style>
  <w:style w:type="paragraph" w:customStyle="1" w:styleId="afb">
    <w:name w:val="ТАБЛИЦА"/>
    <w:next w:val="a2"/>
    <w:autoRedefine/>
    <w:uiPriority w:val="99"/>
    <w:rsid w:val="003A691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3A6916"/>
  </w:style>
  <w:style w:type="paragraph" w:customStyle="1" w:styleId="afc">
    <w:name w:val="Стиль ТАБЛИЦА + Междустр.интервал:  полуторный"/>
    <w:basedOn w:val="afb"/>
    <w:uiPriority w:val="99"/>
    <w:rsid w:val="003A6916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3A6916"/>
  </w:style>
  <w:style w:type="table" w:customStyle="1" w:styleId="16">
    <w:name w:val="Стиль таблицы1"/>
    <w:basedOn w:val="a4"/>
    <w:uiPriority w:val="99"/>
    <w:rsid w:val="003A69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A6916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3A691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A691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A691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A69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/>
  <LinksUpToDate>false</LinksUpToDate>
  <CharactersWithSpaces>15282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Руслан</dc:creator>
  <cp:keywords/>
  <dc:description/>
  <cp:lastModifiedBy>admin</cp:lastModifiedBy>
  <cp:revision>2</cp:revision>
  <dcterms:created xsi:type="dcterms:W3CDTF">2014-03-07T03:34:00Z</dcterms:created>
  <dcterms:modified xsi:type="dcterms:W3CDTF">2014-03-07T03:34:00Z</dcterms:modified>
</cp:coreProperties>
</file>