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D05333" w:rsidRPr="004D4D9B" w:rsidRDefault="00D05333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D05333" w:rsidRPr="004D4D9B" w:rsidRDefault="00D05333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КОНТРОЛЬНАЯ РАБОТА</w:t>
      </w: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по дисциплине: Арбитражный процесс</w:t>
      </w:r>
    </w:p>
    <w:p w:rsidR="00CD5F21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br w:type="page"/>
        <w:t>Производство по пересмотру вступивших в законную силу судебных актов по вновь открывшимся обстоятельствам</w:t>
      </w:r>
    </w:p>
    <w:p w:rsidR="00D05333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05333" w:rsidRPr="004D4D9B" w:rsidRDefault="00CD5F21" w:rsidP="00D0533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Основания пересмотра судебных актов арбитражного суда по вновь открывшимся обстоятельствам. </w:t>
      </w:r>
    </w:p>
    <w:p w:rsidR="00CD5F21" w:rsidRPr="004D4D9B" w:rsidRDefault="00CD5F21" w:rsidP="00D0533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Судебная ошибка, как основания пересмотра судебного акта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>по вновь открывшимся обстоятельствам.</w:t>
      </w:r>
    </w:p>
    <w:p w:rsidR="00CD5F21" w:rsidRPr="004D4D9B" w:rsidRDefault="00CD5F21" w:rsidP="00D0533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Субъекты права и порядок подачи заявления о пересмотре судебного акта по вновь открывшимся обстоятельствам на подачу заявления Арбитражные суды, пересматривающие судебные акты по вновь открывшимся обстоятельствам.</w:t>
      </w:r>
    </w:p>
    <w:p w:rsidR="00CD5F21" w:rsidRPr="004D4D9B" w:rsidRDefault="00CD5F21" w:rsidP="00D053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bookmarkStart w:id="0" w:name="p3254"/>
      <w:bookmarkEnd w:id="0"/>
      <w:r w:rsidRPr="004D4D9B">
        <w:rPr>
          <w:rFonts w:ascii="Times New Roman" w:hAnsi="Times New Roman"/>
          <w:bCs/>
          <w:i/>
          <w:noProof/>
          <w:color w:val="000000"/>
          <w:sz w:val="28"/>
          <w:szCs w:val="28"/>
        </w:rPr>
        <w:t>Производство по пересмотру вступивших в законную силу судебных актов по вновь открывшимся обстоятельствам</w:t>
      </w: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: </w:t>
      </w:r>
      <w:bookmarkStart w:id="1" w:name="article_309"/>
      <w:bookmarkEnd w:id="1"/>
    </w:p>
    <w:p w:rsidR="00CD5F21" w:rsidRPr="004D4D9B" w:rsidRDefault="00CD5F21" w:rsidP="00D053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А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>рбитражный суд может пересмотреть принятый им и вступивший в законную силу судебный акт по вновь открывшимся обстоятельствам.</w:t>
      </w: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</w:p>
    <w:p w:rsidR="00CD5F21" w:rsidRPr="004D4D9B" w:rsidRDefault="00CD5F21" w:rsidP="00D053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Арбитражные суды, пересматривающие судебные акты по вновь открывшимся обстоятельствам: </w:t>
      </w:r>
    </w:p>
    <w:p w:rsidR="00CD5F21" w:rsidRPr="004D4D9B" w:rsidRDefault="00CD5F21" w:rsidP="00D053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1. Вступившие в законную силу решение, определение, принятые арбитражным судом первой инстанции, пересматриваются по вновь открывшимся обстоятельствам судом, принявшим эти решение, определение. </w:t>
      </w:r>
    </w:p>
    <w:p w:rsidR="00CD5F21" w:rsidRPr="004D4D9B" w:rsidRDefault="00CD5F21" w:rsidP="00D0533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2. Пересмотр по вновь открывшимся обстоятельствам постановлений и определений арбитражного суда апелляционной и кассационной инстанций, принятых в порядке надзора постановлений и определений Высшего Арбитражного Суда Российской Федерации, которыми изменен судебный акт арбитражного суда первой, апелляционной и кассационной инстанций либо принят новый судебный акт, производится тем судом, который изменил судебный акт или принял новый судебный акт.</w:t>
      </w:r>
      <w:bookmarkStart w:id="2" w:name="article_311"/>
      <w:bookmarkEnd w:id="2"/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i/>
          <w:noProof/>
          <w:color w:val="000000"/>
          <w:sz w:val="28"/>
          <w:szCs w:val="28"/>
        </w:rPr>
        <w:t>Основаниями пересмотра судебных актов по вновь открывшимся обстоятельствам являются: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3" w:name="p3255"/>
      <w:bookmarkEnd w:id="3"/>
      <w:r w:rsidRPr="004D4D9B">
        <w:rPr>
          <w:rFonts w:ascii="Times New Roman" w:hAnsi="Times New Roman"/>
          <w:noProof/>
          <w:color w:val="000000"/>
          <w:sz w:val="28"/>
          <w:szCs w:val="28"/>
        </w:rPr>
        <w:t>1) существенные для дела обстоятельства, которые не были и не могли быть известны заявителю;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4" w:name="p3256"/>
      <w:bookmarkEnd w:id="4"/>
      <w:r w:rsidRPr="004D4D9B">
        <w:rPr>
          <w:rFonts w:ascii="Times New Roman" w:hAnsi="Times New Roman"/>
          <w:noProof/>
          <w:color w:val="000000"/>
          <w:sz w:val="28"/>
          <w:szCs w:val="28"/>
        </w:rPr>
        <w:t>2) установленные вступившим в законную силу приговором суда фальсификация доказательства, заведомо ложное заключение эксперта, заведомо ложные показания свидетеля, заведомо неправильный перевод, повлекшие за собой принятие незаконного или необоснованного судебного акта по данному делу;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5" w:name="p3257"/>
      <w:bookmarkEnd w:id="5"/>
      <w:r w:rsidRPr="004D4D9B">
        <w:rPr>
          <w:rFonts w:ascii="Times New Roman" w:hAnsi="Times New Roman"/>
          <w:noProof/>
          <w:color w:val="000000"/>
          <w:sz w:val="28"/>
          <w:szCs w:val="28"/>
        </w:rPr>
        <w:t>3) установленные вступившим в законную силу приговором суда преступные деяния лица, участвующего в деле, или его представителя либо преступные деяния судьи, совершенные при рассмотрении данного дела;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6" w:name="p3258"/>
      <w:bookmarkEnd w:id="6"/>
      <w:r w:rsidRPr="004D4D9B">
        <w:rPr>
          <w:rFonts w:ascii="Times New Roman" w:hAnsi="Times New Roman"/>
          <w:noProof/>
          <w:color w:val="000000"/>
          <w:sz w:val="28"/>
          <w:szCs w:val="28"/>
        </w:rPr>
        <w:t>4) отмена судебного акта арбитражного суда или суда общей юрисдикции либо постановления другого органа, послуживших основанием для принятия судебного акта по данному делу;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7" w:name="p3259"/>
      <w:bookmarkEnd w:id="7"/>
      <w:r w:rsidRPr="004D4D9B">
        <w:rPr>
          <w:rFonts w:ascii="Times New Roman" w:hAnsi="Times New Roman"/>
          <w:noProof/>
          <w:color w:val="000000"/>
          <w:sz w:val="28"/>
          <w:szCs w:val="28"/>
        </w:rPr>
        <w:t>5) признанная вступившим в законную силу судебным актом арбитражного суда или суда общей юрисдикции недействительной сделка, повлекшая за собой принятие незаконного или необоснованного судебного акта по данному делу;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8" w:name="p3263"/>
      <w:bookmarkEnd w:id="8"/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6) признание Конституционным Судом Российской Федерации не соответствующим </w:t>
      </w:r>
      <w:r w:rsidRPr="00695171">
        <w:rPr>
          <w:rFonts w:ascii="Times New Roman" w:hAnsi="Times New Roman"/>
          <w:noProof/>
          <w:color w:val="000000"/>
          <w:sz w:val="28"/>
          <w:szCs w:val="28"/>
        </w:rPr>
        <w:t>Конституции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Российской Федерации закона, примененного арбитражным судом в конкретном деле, в связи с принятием решения по которому заявитель обращался в Конституционный Суд Российской Федерации;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9" w:name="p3264"/>
      <w:bookmarkEnd w:id="9"/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7) установленное Европейским Судом по правам человека нарушение положений </w:t>
      </w:r>
      <w:r w:rsidRPr="00695171">
        <w:rPr>
          <w:rFonts w:ascii="Times New Roman" w:hAnsi="Times New Roman"/>
          <w:noProof/>
          <w:color w:val="000000"/>
          <w:sz w:val="28"/>
          <w:szCs w:val="28"/>
        </w:rPr>
        <w:t>Конвенции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о защите прав человека и основных свобод при рассмотрении арбитражным судом конкретного дела, в связи с принятием решения по которому заявитель обращался в Европейский Суд по правам человека.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i/>
          <w:noProof/>
          <w:color w:val="000000"/>
          <w:sz w:val="28"/>
          <w:szCs w:val="28"/>
        </w:rPr>
        <w:t>Судебная ошибка, как основания пересмотра судебного акта по вновь открывшимся обстоятельствам.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Понятие судебная ошибка относится только к постановлениям президиума Высшего Арбитражного Суда РФ т.е. к высшим надзорным инстанциям. Судебная ошибка может иметь место только в случае неправильного использования президиумом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Высшего Арбитражного Суда РФ такого своего полномочия, как возможность принять новое решение (дано п.5 ст.329, этот пункт дает возможность принять новое свое решение, только если допущена ошибка в применении, толковании норм материального права). Надо помнить, что надзорная инстанция новых доказательств не принимает, а работает по старым. Судебная ошибка будет в том случае, если суд выйдет за рамки существующей доказательственной базы. </w:t>
      </w:r>
    </w:p>
    <w:p w:rsidR="00CD5F21" w:rsidRPr="004D4D9B" w:rsidRDefault="00CD5F21" w:rsidP="00D05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i/>
          <w:noProof/>
          <w:color w:val="000000"/>
          <w:sz w:val="28"/>
          <w:szCs w:val="28"/>
        </w:rPr>
        <w:t>Субъекты права и порядок подачи заявления о пересмотре судебного акта по вновь открывшимся обстоятельствам на подачу заявления Арбитражные суды, пересматривающие судебные акты по вновь открывшимся обстоятельствам.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0" w:name="p3266"/>
      <w:bookmarkStart w:id="11" w:name="p3268"/>
      <w:bookmarkEnd w:id="10"/>
      <w:bookmarkEnd w:id="11"/>
      <w:r w:rsidRPr="004D4D9B">
        <w:rPr>
          <w:noProof/>
          <w:sz w:val="28"/>
          <w:szCs w:val="28"/>
        </w:rPr>
        <w:t>1. Заявление о пересмотре вступившего в законную силу судебного акта по вновь открывшимся обстоятельствам подается в арбитражный суд, принявший данный судебный акт, лицами, участвующими в деле, не позднее трех месяцев со дня открытия обстоятельств, являющихся основанием для пересмотра судебного акта.</w:t>
      </w:r>
    </w:p>
    <w:p w:rsidR="00D05333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2" w:name="p3272"/>
      <w:bookmarkEnd w:id="12"/>
      <w:r w:rsidRPr="004D4D9B">
        <w:rPr>
          <w:noProof/>
          <w:sz w:val="28"/>
          <w:szCs w:val="28"/>
        </w:rPr>
        <w:t>2. По ходатайству лица, обратившегося с заявлением, пропущенный срок подачи заявления может быть восстановлен арбитражным судом при условии, если ходатайство подано не позднее шести месяцев со дня открытия обстоятельств, являющихся основанием пересмотра, и арбитражный суд признает причины пропуска срока уважительными.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r w:rsidRPr="004D4D9B">
        <w:rPr>
          <w:noProof/>
          <w:sz w:val="28"/>
          <w:szCs w:val="28"/>
        </w:rPr>
        <w:t>Форма и содержание заявления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3" w:name="p3277"/>
      <w:bookmarkEnd w:id="13"/>
      <w:r w:rsidRPr="004D4D9B">
        <w:rPr>
          <w:noProof/>
          <w:sz w:val="28"/>
          <w:szCs w:val="28"/>
        </w:rPr>
        <w:t xml:space="preserve">1. Заявление о пересмотре судебного акта по вновь открывшимся обстоятельствам подается в арбитражный суд в письменной форме. 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r w:rsidRPr="004D4D9B">
        <w:rPr>
          <w:noProof/>
          <w:sz w:val="28"/>
          <w:szCs w:val="28"/>
        </w:rPr>
        <w:t>Заявление подписывается лицом, подающим заявление, или его представителем, уполномоченным на подписание заявления.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4" w:name="p3278"/>
      <w:bookmarkEnd w:id="14"/>
      <w:r w:rsidRPr="004D4D9B">
        <w:rPr>
          <w:noProof/>
          <w:sz w:val="28"/>
          <w:szCs w:val="28"/>
        </w:rPr>
        <w:t>2. В заявлении о пересмотре судебного акта по вновь открывшимся обстоятельствам должны быть указаны: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5" w:name="p3279"/>
      <w:bookmarkEnd w:id="15"/>
      <w:r w:rsidRPr="004D4D9B">
        <w:rPr>
          <w:noProof/>
          <w:sz w:val="28"/>
          <w:szCs w:val="28"/>
        </w:rPr>
        <w:t>1) наименование арбитражного суда, в который подается заявление;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6" w:name="p3280"/>
      <w:bookmarkEnd w:id="16"/>
      <w:r w:rsidRPr="004D4D9B">
        <w:rPr>
          <w:noProof/>
          <w:sz w:val="28"/>
          <w:szCs w:val="28"/>
        </w:rPr>
        <w:t>2) наименования лица, подающего заявление, и других лиц, участвующих в деле, их место нахождения или место жительства;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7" w:name="p3281"/>
      <w:bookmarkEnd w:id="17"/>
      <w:r w:rsidRPr="004D4D9B">
        <w:rPr>
          <w:noProof/>
          <w:sz w:val="28"/>
          <w:szCs w:val="28"/>
        </w:rPr>
        <w:t>3) наименование арбитражного суда, принявшего судебный акт, о пересмотре которого по вновь открывшимся обстоятельствам ходатайствует заявитель; номер дела, дата принятия судебного акта; предмет спора;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8" w:name="p3282"/>
      <w:bookmarkEnd w:id="18"/>
      <w:r w:rsidRPr="004D4D9B">
        <w:rPr>
          <w:noProof/>
          <w:sz w:val="28"/>
          <w:szCs w:val="28"/>
        </w:rPr>
        <w:t xml:space="preserve">4) требование лица, подающего заявление; вновь открывшееся обстоятельство, предусмотренное </w:t>
      </w:r>
      <w:r w:rsidRPr="00695171">
        <w:rPr>
          <w:noProof/>
          <w:sz w:val="28"/>
          <w:szCs w:val="28"/>
        </w:rPr>
        <w:t>статьей 311</w:t>
      </w:r>
      <w:r w:rsidRPr="004D4D9B">
        <w:rPr>
          <w:noProof/>
          <w:sz w:val="28"/>
          <w:szCs w:val="28"/>
        </w:rPr>
        <w:t xml:space="preserve"> настоящего Кодекса и являющееся, по мнению заявителя, основанием для постановки вопроса о пересмотре судебного акта по вновь открывшимся обстоятельствам, со ссылкой на документы, подтверждающие открытие или установление этого обстоятельства;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19" w:name="p3283"/>
      <w:bookmarkEnd w:id="19"/>
      <w:r w:rsidRPr="004D4D9B">
        <w:rPr>
          <w:noProof/>
          <w:sz w:val="28"/>
          <w:szCs w:val="28"/>
        </w:rPr>
        <w:t>5) перечень прилагаемых документов.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0" w:name="p3284"/>
      <w:bookmarkEnd w:id="20"/>
      <w:r w:rsidRPr="004D4D9B">
        <w:rPr>
          <w:noProof/>
          <w:sz w:val="28"/>
          <w:szCs w:val="28"/>
        </w:rPr>
        <w:t>В заявлении могут быть также указаны номера телефонов, факсов, адреса электронной почты лиц, участвующих в деле, и иные сведения.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1" w:name="p3285"/>
      <w:bookmarkEnd w:id="21"/>
      <w:r w:rsidRPr="004D4D9B">
        <w:rPr>
          <w:noProof/>
          <w:sz w:val="28"/>
          <w:szCs w:val="28"/>
        </w:rPr>
        <w:t>3. Лицо, подающее заявление, обязано направить другим лицам, участвующим в деле, копии заявления и приложенных документов, которые у них отсутствуют, заказным письмом с уведомлением о вручении.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2" w:name="p3286"/>
      <w:bookmarkEnd w:id="22"/>
      <w:r w:rsidRPr="004D4D9B">
        <w:rPr>
          <w:noProof/>
          <w:sz w:val="28"/>
          <w:szCs w:val="28"/>
        </w:rPr>
        <w:t>4. К заявлению должны быть приложены: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3" w:name="p3287"/>
      <w:bookmarkEnd w:id="23"/>
      <w:r w:rsidRPr="004D4D9B">
        <w:rPr>
          <w:noProof/>
          <w:sz w:val="28"/>
          <w:szCs w:val="28"/>
        </w:rPr>
        <w:t>1) копии документов, подтверждающих вновь открывшиеся обстоятельства;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4" w:name="p3288"/>
      <w:bookmarkEnd w:id="24"/>
      <w:r w:rsidRPr="004D4D9B">
        <w:rPr>
          <w:noProof/>
          <w:sz w:val="28"/>
          <w:szCs w:val="28"/>
        </w:rPr>
        <w:t>2) копия судебного акта, о пересмотре которого ходатайствует заявитель;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5" w:name="p3289"/>
      <w:bookmarkEnd w:id="25"/>
      <w:r w:rsidRPr="004D4D9B">
        <w:rPr>
          <w:noProof/>
          <w:sz w:val="28"/>
          <w:szCs w:val="28"/>
        </w:rPr>
        <w:t>3) документ, подтверждающий направление другим лицам, участвующим в деле, копий заявления и документов, которые у них отсутствуют;</w:t>
      </w:r>
    </w:p>
    <w:p w:rsidR="00CD5F21" w:rsidRPr="004D4D9B" w:rsidRDefault="00CD5F21" w:rsidP="00D05333">
      <w:pPr>
        <w:pStyle w:val="u"/>
        <w:spacing w:line="360" w:lineRule="auto"/>
        <w:ind w:firstLine="709"/>
        <w:rPr>
          <w:noProof/>
          <w:sz w:val="28"/>
          <w:szCs w:val="28"/>
        </w:rPr>
      </w:pPr>
      <w:bookmarkStart w:id="26" w:name="p3290"/>
      <w:bookmarkEnd w:id="26"/>
      <w:r w:rsidRPr="004D4D9B">
        <w:rPr>
          <w:noProof/>
          <w:sz w:val="28"/>
          <w:szCs w:val="28"/>
        </w:rPr>
        <w:t>4) доверенность или иной документ, подтверждающие полномочия лица на подписание заявления.</w:t>
      </w:r>
    </w:p>
    <w:p w:rsidR="00CD5F21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br w:type="page"/>
        <w:t>Задача</w:t>
      </w:r>
    </w:p>
    <w:p w:rsidR="00D05333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Организация арендатор обратилась в арбитражный суд с исковым заявлением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>к организации арендодателю в связи с тем, что арендодатель не пописал акт передачи имущества арендатору. Организация арендодатель направила в суд встречный иск о расторжении договора аренды и приведении сторон в первоначальное положение, в связи с тем, что арендатор не уплачивал арендную плату.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Какие действия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>должен совершить судья, вправе ли он принять к производству встречный иск? Каковы основания для рассмотрения встречного иска совместно с первоначальным иском?</w:t>
      </w:r>
    </w:p>
    <w:p w:rsidR="00CD5F21" w:rsidRPr="004D4D9B" w:rsidRDefault="00CD5F21" w:rsidP="00D0533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В соответствии со ст. 132 АПК РФ судья вправе принять к производству встречный иск.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Основанием является то, что </w:t>
      </w: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между встречным и первоначальным исками имеется взаимная связь и их совместное рассмотрение приведет к более быстрому и правильному разрешению спора.</w:t>
      </w:r>
    </w:p>
    <w:p w:rsidR="00CD5F21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CD5F21"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Список литературы</w:t>
      </w:r>
    </w:p>
    <w:p w:rsidR="00D05333" w:rsidRPr="004D4D9B" w:rsidRDefault="00D05333" w:rsidP="00D0533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CD5F21" w:rsidRPr="004D4D9B" w:rsidRDefault="00CD5F21" w:rsidP="00D05333">
      <w:pPr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Нормативно- правовые акты</w:t>
      </w:r>
    </w:p>
    <w:p w:rsidR="00CD5F21" w:rsidRPr="004D4D9B" w:rsidRDefault="00CD5F21" w:rsidP="00D0533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1.</w:t>
      </w:r>
      <w:r w:rsidR="00D05333"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Арбитражный процессуальный кодекс</w:t>
      </w:r>
      <w:r w:rsidR="00D05333"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bCs/>
          <w:noProof/>
          <w:color w:val="000000"/>
          <w:sz w:val="28"/>
          <w:szCs w:val="28"/>
        </w:rPr>
        <w:t>РФ от 24 июля 2002 г. № 95 - ФЗ</w:t>
      </w:r>
    </w:p>
    <w:p w:rsidR="00CD5F21" w:rsidRPr="004D4D9B" w:rsidRDefault="00CD5F21" w:rsidP="00D0533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Книги </w:t>
      </w:r>
    </w:p>
    <w:p w:rsidR="00CD5F21" w:rsidRPr="004D4D9B" w:rsidRDefault="00CD5F21" w:rsidP="00D05333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4D9B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D05333" w:rsidRPr="004D4D9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D4D9B">
        <w:rPr>
          <w:rFonts w:ascii="Times New Roman" w:hAnsi="Times New Roman"/>
          <w:noProof/>
          <w:color w:val="000000"/>
          <w:sz w:val="28"/>
          <w:szCs w:val="28"/>
        </w:rPr>
        <w:t>Клеандров М.И. Арбитражный процесс: Учебник – М.: Изд. Юристъ, 2004</w:t>
      </w:r>
      <w:bookmarkStart w:id="27" w:name="_GoBack"/>
      <w:bookmarkEnd w:id="27"/>
    </w:p>
    <w:sectPr w:rsidR="00CD5F21" w:rsidRPr="004D4D9B" w:rsidSect="00D05333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F7" w:rsidRDefault="004572F7" w:rsidP="00D05333">
      <w:pPr>
        <w:spacing w:after="0" w:line="240" w:lineRule="auto"/>
      </w:pPr>
      <w:r>
        <w:separator/>
      </w:r>
    </w:p>
  </w:endnote>
  <w:endnote w:type="continuationSeparator" w:id="0">
    <w:p w:rsidR="004572F7" w:rsidRDefault="004572F7" w:rsidP="00D0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F7" w:rsidRDefault="004572F7" w:rsidP="00D05333">
      <w:pPr>
        <w:spacing w:after="0" w:line="240" w:lineRule="auto"/>
      </w:pPr>
      <w:r>
        <w:separator/>
      </w:r>
    </w:p>
  </w:footnote>
  <w:footnote w:type="continuationSeparator" w:id="0">
    <w:p w:rsidR="004572F7" w:rsidRDefault="004572F7" w:rsidP="00D0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1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B241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F21"/>
    <w:rsid w:val="000C0AC3"/>
    <w:rsid w:val="003C7F75"/>
    <w:rsid w:val="004572F7"/>
    <w:rsid w:val="004D0E85"/>
    <w:rsid w:val="004D4D9B"/>
    <w:rsid w:val="00695171"/>
    <w:rsid w:val="00B51141"/>
    <w:rsid w:val="00C2360A"/>
    <w:rsid w:val="00CD5F21"/>
    <w:rsid w:val="00D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31D4A-4F6B-457E-9108-991B220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5F21"/>
    <w:rPr>
      <w:rFonts w:cs="Times New Roman"/>
      <w:color w:val="666699"/>
      <w:u w:val="none"/>
      <w:effect w:val="none"/>
    </w:rPr>
  </w:style>
  <w:style w:type="paragraph" w:customStyle="1" w:styleId="u">
    <w:name w:val="u"/>
    <w:basedOn w:val="a"/>
    <w:rsid w:val="00CD5F21"/>
    <w:pPr>
      <w:spacing w:after="0" w:line="240" w:lineRule="auto"/>
      <w:ind w:firstLine="390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5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05333"/>
    <w:rPr>
      <w:rFonts w:eastAsia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053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05333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8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2014-03-07T03:34:00Z</dcterms:created>
  <dcterms:modified xsi:type="dcterms:W3CDTF">2014-03-07T03:34:00Z</dcterms:modified>
</cp:coreProperties>
</file>