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7C" w:rsidRPr="00F32CBE" w:rsidRDefault="006307D0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1. </w:t>
      </w:r>
      <w:r w:rsidR="0036497C" w:rsidRPr="00F32CBE">
        <w:rPr>
          <w:sz w:val="28"/>
          <w:szCs w:val="28"/>
        </w:rPr>
        <w:t>Нормативное регулирование аудиторской деятельности</w:t>
      </w:r>
    </w:p>
    <w:p w:rsidR="0036497C" w:rsidRPr="00F32CBE" w:rsidRDefault="0036497C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E17D4A" w:rsidRPr="00F32CBE" w:rsidRDefault="00256D27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Правовую основу аудита в Российской Федерации в настоящее время составляет совокупность документов различных уровней:</w:t>
      </w:r>
    </w:p>
    <w:p w:rsidR="00256D27" w:rsidRPr="00F32CBE" w:rsidRDefault="00256D27" w:rsidP="002C6721">
      <w:pPr>
        <w:numPr>
          <w:ilvl w:val="0"/>
          <w:numId w:val="1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Федеральный закон «Об аудиторской деятельности» № 119-ФЗ от 07.08.2001 г.;</w:t>
      </w:r>
    </w:p>
    <w:p w:rsidR="00256D27" w:rsidRPr="00F32CBE" w:rsidRDefault="00256D27" w:rsidP="002C6721">
      <w:pPr>
        <w:numPr>
          <w:ilvl w:val="0"/>
          <w:numId w:val="1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постановления Правительства РФ;</w:t>
      </w:r>
    </w:p>
    <w:p w:rsidR="00256D27" w:rsidRPr="00F32CBE" w:rsidRDefault="00256D27" w:rsidP="002C6721">
      <w:pPr>
        <w:numPr>
          <w:ilvl w:val="0"/>
          <w:numId w:val="1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документы министерств и ведомств;</w:t>
      </w:r>
    </w:p>
    <w:p w:rsidR="00256D27" w:rsidRPr="00F32CBE" w:rsidRDefault="00256D27" w:rsidP="002C6721">
      <w:pPr>
        <w:numPr>
          <w:ilvl w:val="0"/>
          <w:numId w:val="1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правила (стандарты) аудиторской деятельности.</w:t>
      </w:r>
    </w:p>
    <w:p w:rsidR="00256D27" w:rsidRPr="00F32CBE" w:rsidRDefault="00256D27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Федеральном законе № 119-ФЗ:</w:t>
      </w:r>
    </w:p>
    <w:p w:rsidR="00256D27" w:rsidRPr="00F32CBE" w:rsidRDefault="00256D27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определено понятие и сформулирована цель аудиторской деятельности;</w:t>
      </w:r>
    </w:p>
    <w:p w:rsidR="00256D27" w:rsidRPr="00F32CBE" w:rsidRDefault="00256D27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дан перечень сопутствующих аудиту услуг, которые имеют право оказывать аудиторы и аудиторские организации;</w:t>
      </w:r>
    </w:p>
    <w:p w:rsidR="00256D27" w:rsidRPr="00F32CBE" w:rsidRDefault="00256D27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установлены требования к аудиторам и аудиторским организациям;</w:t>
      </w:r>
    </w:p>
    <w:p w:rsidR="00256D27" w:rsidRPr="00F32CBE" w:rsidRDefault="00256D27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перечислены права и обязанности аудиторов (аудиторских организаций) и проверяемых экономических субъектов;</w:t>
      </w:r>
    </w:p>
    <w:p w:rsidR="00256D27" w:rsidRPr="00F32CBE" w:rsidRDefault="00256D27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определен круг экономических субъектов, для которых аудит является обязательным;</w:t>
      </w:r>
    </w:p>
    <w:p w:rsidR="00256D27" w:rsidRPr="00F32CBE" w:rsidRDefault="00256D27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установлена обязанность соблюдения принципа конфиденциальности (аудиторской тайны) при проведении аудита;</w:t>
      </w:r>
    </w:p>
    <w:p w:rsidR="00256D27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установлена обязанность соблюдения принципа независимости при проведении аудита и введены ограничения для его обеспечения;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дано определение федеральных правил (стандартов) аудита и установлена их обязательность;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определен статус аудиторского заключения, установлена ответственность за предоставление ложного заключения;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установлена обязательность контроля качества аудита;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определены требования к аттестации аудиторов и установлены основания для аннулирования аттестата;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установлена обязательность лицензирования аудиторской деятельности;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определена концепция федерального органа, осуществляющего государственное регулирование аудиторской деятельности;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определены требования к профессиональным аудиторским объединениям, необходимые для их аккредитации, и перечислены права аккредитованных объединений;</w:t>
      </w:r>
    </w:p>
    <w:p w:rsidR="000A6C7D" w:rsidRPr="00F32CBE" w:rsidRDefault="000A6C7D" w:rsidP="002C6721">
      <w:pPr>
        <w:numPr>
          <w:ilvl w:val="0"/>
          <w:numId w:val="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установлена ответственность за нарушение законодательства РФ об аудите.</w:t>
      </w:r>
    </w:p>
    <w:p w:rsidR="00D27871" w:rsidRPr="00F32CBE" w:rsidRDefault="000A6C7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Федеральный закон «Об аудиторской деятельности» (за исключением некоторых пункт</w:t>
      </w:r>
      <w:r w:rsidR="00D27871" w:rsidRPr="00F32CBE">
        <w:rPr>
          <w:sz w:val="28"/>
          <w:szCs w:val="28"/>
        </w:rPr>
        <w:t xml:space="preserve">ов) вступил в силу в октябре </w:t>
      </w:r>
      <w:smartTag w:uri="urn:schemas-microsoft-com:office:smarttags" w:element="metricconverter">
        <w:smartTagPr>
          <w:attr w:name="ProductID" w:val="2001 г"/>
        </w:smartTagPr>
        <w:r w:rsidR="00D27871" w:rsidRPr="00F32CBE">
          <w:rPr>
            <w:sz w:val="28"/>
            <w:szCs w:val="28"/>
          </w:rPr>
          <w:t>20</w:t>
        </w:r>
        <w:r w:rsidRPr="00F32CBE">
          <w:rPr>
            <w:sz w:val="28"/>
            <w:szCs w:val="28"/>
          </w:rPr>
          <w:t>01 г</w:t>
        </w:r>
      </w:smartTag>
      <w:r w:rsidRPr="00F32CBE">
        <w:rPr>
          <w:sz w:val="28"/>
          <w:szCs w:val="28"/>
        </w:rPr>
        <w:t xml:space="preserve">. </w:t>
      </w:r>
      <w:r w:rsidR="00D27871" w:rsidRPr="00F32CBE">
        <w:rPr>
          <w:sz w:val="28"/>
          <w:szCs w:val="28"/>
        </w:rPr>
        <w:t>до вступления в силу этого закона аудиторская деятельность в Российской Федерации регулировалась «Временными правилами аудиторской деятельности в Российской Федерации», утвержденными Указом Президента Российской Федерации № 2263 от 22.12.1993 г., который утратил свою силу в соответствии с Указом Президента № 1459 от 13.12.2001 г.</w:t>
      </w:r>
    </w:p>
    <w:p w:rsidR="00D27871" w:rsidRPr="00F32CBE" w:rsidRDefault="00D2787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Во исполнение Федерального закона «Об аудиторской деятельности» Правительством Российской Федерации принят ряд постановлений, регулирующих аудиторскую деятельность в РФ (табл. 1).</w:t>
      </w:r>
    </w:p>
    <w:p w:rsidR="002C6721" w:rsidRPr="00F32CBE" w:rsidRDefault="002C6721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FB419A" w:rsidRPr="00F32CBE" w:rsidRDefault="00FB419A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Таблица 1</w:t>
      </w:r>
    </w:p>
    <w:p w:rsidR="00FB419A" w:rsidRPr="00F32CBE" w:rsidRDefault="00FB419A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Постановления Правительства, регулирующие аудиторскую деятельность в Российской Федерации</w:t>
      </w: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09"/>
        <w:gridCol w:w="6946"/>
      </w:tblGrid>
      <w:tr w:rsidR="00FB419A" w:rsidRPr="00F32CBE" w:rsidTr="002C6721">
        <w:tc>
          <w:tcPr>
            <w:tcW w:w="57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№</w:t>
            </w:r>
          </w:p>
        </w:tc>
        <w:tc>
          <w:tcPr>
            <w:tcW w:w="1409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Дата</w:t>
            </w:r>
          </w:p>
        </w:tc>
        <w:tc>
          <w:tcPr>
            <w:tcW w:w="694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Название</w:t>
            </w:r>
          </w:p>
        </w:tc>
      </w:tr>
      <w:tr w:rsidR="00FB419A" w:rsidRPr="00F32CBE" w:rsidTr="002C6721">
        <w:tc>
          <w:tcPr>
            <w:tcW w:w="57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80</w:t>
            </w:r>
          </w:p>
        </w:tc>
        <w:tc>
          <w:tcPr>
            <w:tcW w:w="1409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06.02.2002 г.</w:t>
            </w:r>
          </w:p>
        </w:tc>
        <w:tc>
          <w:tcPr>
            <w:tcW w:w="694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 вопросах государственного регулирования аудиторской деятельности в Российской Федерации</w:t>
            </w:r>
          </w:p>
        </w:tc>
      </w:tr>
      <w:tr w:rsidR="00FB419A" w:rsidRPr="00F32CBE" w:rsidTr="002C6721">
        <w:tc>
          <w:tcPr>
            <w:tcW w:w="57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190</w:t>
            </w:r>
          </w:p>
        </w:tc>
        <w:tc>
          <w:tcPr>
            <w:tcW w:w="1409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29.03.2002 г.</w:t>
            </w:r>
          </w:p>
        </w:tc>
        <w:tc>
          <w:tcPr>
            <w:tcW w:w="694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 лицензировании аудиторской деятельности</w:t>
            </w:r>
          </w:p>
        </w:tc>
      </w:tr>
      <w:tr w:rsidR="00FB419A" w:rsidRPr="00F32CBE" w:rsidTr="002C6721">
        <w:tc>
          <w:tcPr>
            <w:tcW w:w="57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706</w:t>
            </w:r>
          </w:p>
        </w:tc>
        <w:tc>
          <w:tcPr>
            <w:tcW w:w="1409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30.11.2005 г.</w:t>
            </w:r>
          </w:p>
        </w:tc>
        <w:tc>
          <w:tcPr>
            <w:tcW w:w="6946" w:type="dxa"/>
            <w:vAlign w:val="center"/>
          </w:tcPr>
          <w:p w:rsidR="00FB419A" w:rsidRPr="00F32CBE" w:rsidRDefault="00FB419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 мерах по обе</w:t>
            </w:r>
            <w:r w:rsidR="006E66EE" w:rsidRPr="00F32CBE">
              <w:rPr>
                <w:sz w:val="20"/>
                <w:szCs w:val="20"/>
              </w:rPr>
              <w:t>спечению проведения обязательного аудита</w:t>
            </w:r>
          </w:p>
        </w:tc>
      </w:tr>
      <w:tr w:rsidR="00FB419A" w:rsidRPr="00F32CBE" w:rsidTr="002C6721">
        <w:tc>
          <w:tcPr>
            <w:tcW w:w="576" w:type="dxa"/>
            <w:vAlign w:val="center"/>
          </w:tcPr>
          <w:p w:rsidR="00FB419A" w:rsidRPr="00F32CBE" w:rsidRDefault="006E66EE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696</w:t>
            </w:r>
          </w:p>
        </w:tc>
        <w:tc>
          <w:tcPr>
            <w:tcW w:w="1409" w:type="dxa"/>
            <w:vAlign w:val="center"/>
          </w:tcPr>
          <w:p w:rsidR="00FB419A" w:rsidRPr="00F32CBE" w:rsidRDefault="006E66EE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23.06.2002 г.</w:t>
            </w:r>
          </w:p>
        </w:tc>
        <w:tc>
          <w:tcPr>
            <w:tcW w:w="6946" w:type="dxa"/>
            <w:vAlign w:val="center"/>
          </w:tcPr>
          <w:p w:rsidR="00FB419A" w:rsidRPr="00F32CBE" w:rsidRDefault="006E66EE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Об утверждении федеральных правил (стандартов) аудиторской деятельности</w:t>
            </w:r>
          </w:p>
        </w:tc>
      </w:tr>
    </w:tbl>
    <w:p w:rsidR="00FB419A" w:rsidRPr="00F32CBE" w:rsidRDefault="00FB419A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D27871" w:rsidRPr="00F32CBE" w:rsidRDefault="00D2787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Постановлением </w:t>
      </w:r>
      <w:r w:rsidR="00A75681" w:rsidRPr="00F32CBE">
        <w:rPr>
          <w:sz w:val="28"/>
          <w:szCs w:val="28"/>
        </w:rPr>
        <w:t>Правительства Российской Федерации № 80 от 06.02.2002 г. определен уполномоченный федеральный орган – Минфин РФ и утверждены правила обмена квалификационных аттестатов, выданных до принятия Федерального закона № 119-ФЗ, на аттестаты, предусмотренные этим законом.</w:t>
      </w:r>
    </w:p>
    <w:p w:rsidR="00A75681" w:rsidRPr="00F32CBE" w:rsidRDefault="00A7568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Постановлением Правительства РФ № 190 от 29.03.2002 г. утверждено Положение о лицензировании аудиторской деятельности.</w:t>
      </w:r>
    </w:p>
    <w:p w:rsidR="00A75681" w:rsidRPr="00F32CBE" w:rsidRDefault="00A7568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Постановлением Правительства РФ № 706 от 30.11.2005 г. утверждены Правила проведения конкурса по отбору аудиторских организаций для осуществления обязательного аудита организаций, в установленном капитале которых доля государственной собственности составляет не менее 25%.</w:t>
      </w:r>
    </w:p>
    <w:p w:rsidR="00A75681" w:rsidRPr="00F32CBE" w:rsidRDefault="00A7568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Постановлением Правительства РФ № 696 от 23.06.2002 г. утверждены федеральные аудиторские стандарты.</w:t>
      </w:r>
    </w:p>
    <w:p w:rsidR="00A75681" w:rsidRPr="00F32CBE" w:rsidRDefault="00A7568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Механизм реализации перечисленных постановлений Правительства разработан в ряде документов министерств и ведомств, некоторые из которых приведены в табл. 2.</w:t>
      </w:r>
    </w:p>
    <w:p w:rsidR="002C6721" w:rsidRPr="00F32CBE" w:rsidRDefault="002C6721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911598" w:rsidRPr="00F32CBE" w:rsidRDefault="00911598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Таблица 2</w:t>
      </w:r>
    </w:p>
    <w:p w:rsidR="00911598" w:rsidRPr="00F32CBE" w:rsidRDefault="00911598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Документы министерств и ведомств, регулирующие аудиторскую деятельность в Российской Федерации</w:t>
      </w:r>
    </w:p>
    <w:tbl>
      <w:tblPr>
        <w:tblW w:w="88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14"/>
        <w:gridCol w:w="1418"/>
        <w:gridCol w:w="4536"/>
      </w:tblGrid>
      <w:tr w:rsidR="002C042A" w:rsidRPr="00F32CBE" w:rsidTr="002C6721">
        <w:tc>
          <w:tcPr>
            <w:tcW w:w="2268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Вид и принадлежность документа</w:t>
            </w:r>
          </w:p>
        </w:tc>
        <w:tc>
          <w:tcPr>
            <w:tcW w:w="614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Дата</w:t>
            </w:r>
          </w:p>
        </w:tc>
        <w:tc>
          <w:tcPr>
            <w:tcW w:w="4536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Название</w:t>
            </w:r>
          </w:p>
        </w:tc>
      </w:tr>
      <w:tr w:rsidR="002C042A" w:rsidRPr="00F32CBE" w:rsidTr="002C6721">
        <w:tc>
          <w:tcPr>
            <w:tcW w:w="2268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Приказ Минфина РФ</w:t>
            </w:r>
          </w:p>
        </w:tc>
        <w:tc>
          <w:tcPr>
            <w:tcW w:w="614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69н</w:t>
            </w:r>
          </w:p>
        </w:tc>
        <w:tc>
          <w:tcPr>
            <w:tcW w:w="1418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27.10.1999 г.</w:t>
            </w:r>
          </w:p>
        </w:tc>
        <w:tc>
          <w:tcPr>
            <w:tcW w:w="4536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Об утверждении порядка представления отчета аудиторскими организациями и аудиторами, имеющими лицензии на осуществление общего аудита, аудита бирж, внебюджетных фондов и инвестиционных институтов, а также аудита страховщиков</w:t>
            </w:r>
          </w:p>
        </w:tc>
      </w:tr>
      <w:tr w:rsidR="002C042A" w:rsidRPr="00F32CBE" w:rsidTr="002C6721">
        <w:tc>
          <w:tcPr>
            <w:tcW w:w="2268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Приказ Минфина РФ</w:t>
            </w:r>
          </w:p>
        </w:tc>
        <w:tc>
          <w:tcPr>
            <w:tcW w:w="614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38н</w:t>
            </w:r>
          </w:p>
        </w:tc>
        <w:tc>
          <w:tcPr>
            <w:tcW w:w="1418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29.04.2002 г.</w:t>
            </w:r>
          </w:p>
        </w:tc>
        <w:tc>
          <w:tcPr>
            <w:tcW w:w="4536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Об утверждении Временного положения о порядке аккредитации профессиональных аудиторских объединений при Минфине РФ</w:t>
            </w:r>
          </w:p>
        </w:tc>
      </w:tr>
      <w:tr w:rsidR="002C042A" w:rsidRPr="00F32CBE" w:rsidTr="002C6721">
        <w:tc>
          <w:tcPr>
            <w:tcW w:w="2268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Приказ Минфина РФ</w:t>
            </w:r>
          </w:p>
        </w:tc>
        <w:tc>
          <w:tcPr>
            <w:tcW w:w="614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93н</w:t>
            </w:r>
          </w:p>
        </w:tc>
        <w:tc>
          <w:tcPr>
            <w:tcW w:w="1418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12.09.2002 г.</w:t>
            </w:r>
          </w:p>
        </w:tc>
        <w:tc>
          <w:tcPr>
            <w:tcW w:w="4536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Об утверждении Временного положения о системе аттестации, обучения и повышения квалификации аудиторов в Российской Федерации</w:t>
            </w:r>
          </w:p>
        </w:tc>
      </w:tr>
      <w:tr w:rsidR="002C042A" w:rsidRPr="00F32CBE" w:rsidTr="002C6721">
        <w:tc>
          <w:tcPr>
            <w:tcW w:w="2268" w:type="dxa"/>
          </w:tcPr>
          <w:p w:rsidR="00911598" w:rsidRPr="00F32CBE" w:rsidRDefault="00911598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Распоряжение Минимущества РФ</w:t>
            </w:r>
          </w:p>
        </w:tc>
        <w:tc>
          <w:tcPr>
            <w:tcW w:w="614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4521-р</w:t>
            </w:r>
          </w:p>
        </w:tc>
        <w:tc>
          <w:tcPr>
            <w:tcW w:w="1418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30.12.2002 г.</w:t>
            </w:r>
          </w:p>
        </w:tc>
        <w:tc>
          <w:tcPr>
            <w:tcW w:w="4536" w:type="dxa"/>
          </w:tcPr>
          <w:p w:rsidR="00911598" w:rsidRPr="00F32CBE" w:rsidRDefault="002C042A" w:rsidP="002C6721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Об утверждении Типового технического задания на проведение обязательного аудита организаций, в уставных капиталах которых доля государственной собственности составляет не менее 25%, и федеральных государственных унитарных предприятий</w:t>
            </w:r>
          </w:p>
        </w:tc>
      </w:tr>
    </w:tbl>
    <w:p w:rsidR="00911598" w:rsidRPr="00F32CBE" w:rsidRDefault="00911598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8F4292" w:rsidRPr="00F32CBE" w:rsidRDefault="00D2787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br w:type="page"/>
      </w:r>
      <w:r w:rsidR="006307D0" w:rsidRPr="00F32CBE">
        <w:rPr>
          <w:sz w:val="28"/>
          <w:szCs w:val="28"/>
        </w:rPr>
        <w:t xml:space="preserve">2. </w:t>
      </w:r>
      <w:r w:rsidR="00E17D4A" w:rsidRPr="00F32CBE">
        <w:rPr>
          <w:sz w:val="28"/>
          <w:szCs w:val="28"/>
        </w:rPr>
        <w:t>Аудит текущих обязательств и расчетов</w:t>
      </w:r>
    </w:p>
    <w:p w:rsidR="002C6721" w:rsidRPr="00F32CBE" w:rsidRDefault="002C6721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E17D4A" w:rsidRPr="00F32CBE" w:rsidRDefault="002C672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2.1 </w:t>
      </w:r>
      <w:r w:rsidR="00E90F0B" w:rsidRPr="00F32CBE">
        <w:rPr>
          <w:sz w:val="28"/>
          <w:szCs w:val="28"/>
        </w:rPr>
        <w:t>Проверка учета займов и кредитов</w:t>
      </w:r>
    </w:p>
    <w:p w:rsidR="00E90F0B" w:rsidRPr="00F32CBE" w:rsidRDefault="00E90F0B" w:rsidP="002C672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5525" w:rsidRPr="00F32CBE" w:rsidRDefault="00CA552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b/>
          <w:bCs/>
          <w:sz w:val="28"/>
          <w:szCs w:val="28"/>
        </w:rPr>
        <w:t>Текущие обязательства</w:t>
      </w:r>
      <w:r w:rsidRPr="00F32CBE">
        <w:rPr>
          <w:sz w:val="28"/>
          <w:szCs w:val="28"/>
        </w:rPr>
        <w:t xml:space="preserve"> – денежные суммы, которые </w:t>
      </w:r>
      <w:hyperlink r:id="rId7" w:tooltip="Организация" w:history="1">
        <w:r w:rsidRPr="00F32CBE">
          <w:rPr>
            <w:rStyle w:val="a3"/>
            <w:color w:val="auto"/>
            <w:sz w:val="28"/>
            <w:szCs w:val="28"/>
            <w:u w:val="none"/>
          </w:rPr>
          <w:t>организация</w:t>
        </w:r>
      </w:hyperlink>
      <w:r w:rsidRPr="00F32CBE">
        <w:rPr>
          <w:sz w:val="28"/>
          <w:szCs w:val="28"/>
        </w:rPr>
        <w:t xml:space="preserve"> должна оплатить </w:t>
      </w:r>
      <w:hyperlink r:id="rId8" w:tooltip="Кредитор" w:history="1">
        <w:r w:rsidRPr="00F32CBE">
          <w:rPr>
            <w:rStyle w:val="a3"/>
            <w:color w:val="auto"/>
            <w:sz w:val="28"/>
            <w:szCs w:val="28"/>
            <w:u w:val="none"/>
          </w:rPr>
          <w:t>кредиторам</w:t>
        </w:r>
      </w:hyperlink>
      <w:r w:rsidRPr="00F32CBE">
        <w:rPr>
          <w:sz w:val="28"/>
          <w:szCs w:val="28"/>
        </w:rPr>
        <w:t xml:space="preserve"> в течение непродолжительного периода времени, обычно в течение одного </w:t>
      </w:r>
      <w:hyperlink r:id="rId9" w:tooltip="Год" w:history="1">
        <w:r w:rsidRPr="00F32CBE">
          <w:rPr>
            <w:rStyle w:val="a3"/>
            <w:color w:val="auto"/>
            <w:sz w:val="28"/>
            <w:szCs w:val="28"/>
            <w:u w:val="none"/>
          </w:rPr>
          <w:t>года</w:t>
        </w:r>
      </w:hyperlink>
      <w:r w:rsidRPr="00F32CBE">
        <w:rPr>
          <w:sz w:val="28"/>
          <w:szCs w:val="28"/>
        </w:rPr>
        <w:t>.</w:t>
      </w:r>
    </w:p>
    <w:p w:rsidR="00CA5525" w:rsidRPr="00F32CBE" w:rsidRDefault="0033362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 текущих обязательств проводится на базе соответствующих законодательных и нормативно-правовых актов с целью установить:</w:t>
      </w:r>
    </w:p>
    <w:p w:rsidR="0033362D" w:rsidRPr="00F32CBE" w:rsidRDefault="0033362D" w:rsidP="002C6721">
      <w:pPr>
        <w:numPr>
          <w:ilvl w:val="0"/>
          <w:numId w:val="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правильность отражения в учете получения и возврата займов и кредитов;</w:t>
      </w:r>
    </w:p>
    <w:p w:rsidR="0033362D" w:rsidRPr="00F32CBE" w:rsidRDefault="0033362D" w:rsidP="002C6721">
      <w:pPr>
        <w:numPr>
          <w:ilvl w:val="0"/>
          <w:numId w:val="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правильность формирования и учета затрат, связанных с получением и использованием кредитов и займов;</w:t>
      </w:r>
    </w:p>
    <w:p w:rsidR="0033362D" w:rsidRPr="00F32CBE" w:rsidRDefault="0033362D" w:rsidP="002C6721">
      <w:pPr>
        <w:numPr>
          <w:ilvl w:val="0"/>
          <w:numId w:val="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своевременность проведения инвентаризации заемных обязательств, правильность отражения и полноту раскрытия информации о заемных обязательствах в бухгалтерской отчетности.</w:t>
      </w:r>
    </w:p>
    <w:p w:rsidR="00F97DC9" w:rsidRPr="00F32CBE" w:rsidRDefault="00F97DC9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E17D4A" w:rsidRPr="00F32CBE" w:rsidRDefault="00F97DC9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2</w:t>
      </w:r>
      <w:r w:rsidRPr="00F32CBE">
        <w:rPr>
          <w:sz w:val="28"/>
          <w:szCs w:val="28"/>
        </w:rPr>
        <w:t xml:space="preserve"> Правильность отражения в учете получения и возврата займов и кредитов</w:t>
      </w:r>
    </w:p>
    <w:p w:rsidR="00F97DC9" w:rsidRPr="00F32CBE" w:rsidRDefault="00F97DC9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F97DC9" w:rsidRPr="00F32CBE" w:rsidRDefault="00F97DC9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Заемные средства могут быть получены организацией </w:t>
      </w:r>
      <w:r w:rsidR="003F165D" w:rsidRPr="00F32CBE">
        <w:rPr>
          <w:sz w:val="28"/>
          <w:szCs w:val="28"/>
        </w:rPr>
        <w:t>следующим путем:</w:t>
      </w:r>
    </w:p>
    <w:p w:rsidR="003F165D" w:rsidRPr="00F32CBE" w:rsidRDefault="003F165D" w:rsidP="002C6721">
      <w:pPr>
        <w:numPr>
          <w:ilvl w:val="0"/>
          <w:numId w:val="4"/>
        </w:numPr>
        <w:tabs>
          <w:tab w:val="clear" w:pos="213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заключением кредитного договора с банком (кредит);</w:t>
      </w:r>
    </w:p>
    <w:p w:rsidR="003F165D" w:rsidRPr="00F32CBE" w:rsidRDefault="003F165D" w:rsidP="002C6721">
      <w:pPr>
        <w:numPr>
          <w:ilvl w:val="0"/>
          <w:numId w:val="4"/>
        </w:numPr>
        <w:tabs>
          <w:tab w:val="clear" w:pos="213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заключением договора займа с любым юридическим или физическим лицом (заем);</w:t>
      </w:r>
    </w:p>
    <w:p w:rsidR="003F165D" w:rsidRPr="00F32CBE" w:rsidRDefault="003F165D" w:rsidP="002C6721">
      <w:pPr>
        <w:numPr>
          <w:ilvl w:val="0"/>
          <w:numId w:val="4"/>
        </w:numPr>
        <w:tabs>
          <w:tab w:val="clear" w:pos="2138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выдачей векселей, выпуском и размещением облигаций – в случаях, предусмотренных законодательством.</w:t>
      </w:r>
    </w:p>
    <w:p w:rsidR="003F165D" w:rsidRPr="00F32CBE" w:rsidRDefault="001642F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Полученные кредиты и займы подлежат отражению в учете у организации-заемщика в момент поступления денежных средств (вещей по договору займа). Кредиты и денежные займы подлежат отражению в сумме стоимости оценки, предусмотренной договором.</w:t>
      </w:r>
    </w:p>
    <w:p w:rsidR="001642F5" w:rsidRPr="00F32CBE" w:rsidRDefault="001642F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Краткосрочные кредиты и займы учитываются на счете 66.</w:t>
      </w:r>
    </w:p>
    <w:p w:rsidR="001642F5" w:rsidRPr="00F32CBE" w:rsidRDefault="003A516F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Аналитический учет задолженности по полученным кредитам и займам должен вестись по кредиторам и заимодателям, отдельным займам и кредитам.</w:t>
      </w:r>
    </w:p>
    <w:p w:rsidR="003A516F" w:rsidRPr="00F32CBE" w:rsidRDefault="003A516F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</w:t>
      </w:r>
    </w:p>
    <w:p w:rsidR="003A516F" w:rsidRPr="00F32CBE" w:rsidRDefault="003A516F" w:rsidP="002C6721">
      <w:pPr>
        <w:numPr>
          <w:ilvl w:val="0"/>
          <w:numId w:val="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карточки и ведомости аналитического учета счета 66 «Расчеты по краткосрочным кредитам и займам»;</w:t>
      </w:r>
    </w:p>
    <w:p w:rsidR="003A516F" w:rsidRPr="00F32CBE" w:rsidRDefault="003A516F" w:rsidP="002C6721">
      <w:pPr>
        <w:numPr>
          <w:ilvl w:val="0"/>
          <w:numId w:val="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договоры займа и кредита.</w:t>
      </w:r>
    </w:p>
    <w:p w:rsidR="003A516F" w:rsidRPr="00F32CBE" w:rsidRDefault="003A516F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просмотр и сравнение документов, опрос, подтверждение.</w:t>
      </w:r>
    </w:p>
    <w:p w:rsidR="003A516F" w:rsidRPr="00F32CBE" w:rsidRDefault="003A516F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114887" w:rsidRPr="00F32CBE" w:rsidRDefault="00114887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3</w:t>
      </w:r>
      <w:r w:rsidRPr="00F32CBE">
        <w:rPr>
          <w:sz w:val="28"/>
          <w:szCs w:val="28"/>
        </w:rPr>
        <w:t xml:space="preserve"> Правильность формирования учета и затрат, связанных с получением и использованием кредитов и займов</w:t>
      </w:r>
    </w:p>
    <w:p w:rsidR="00114887" w:rsidRPr="00F32CBE" w:rsidRDefault="00114887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114887" w:rsidRPr="00F32CBE" w:rsidRDefault="00114887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Связанные с получение и использованием кредитов и займов затраты включают в себя:</w:t>
      </w:r>
    </w:p>
    <w:p w:rsidR="00114887" w:rsidRPr="00F32CBE" w:rsidRDefault="00114887" w:rsidP="002C6721">
      <w:pPr>
        <w:numPr>
          <w:ilvl w:val="0"/>
          <w:numId w:val="6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причитающиеся к оплате проценты по займам и кредитам;</w:t>
      </w:r>
    </w:p>
    <w:p w:rsidR="00114887" w:rsidRPr="00F32CBE" w:rsidRDefault="00114887" w:rsidP="002C6721">
      <w:pPr>
        <w:numPr>
          <w:ilvl w:val="0"/>
          <w:numId w:val="6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курсовые и суммовые разницы, возникающие при оплате процентов, выраженных в иностранной валюте или условных единицах;</w:t>
      </w:r>
    </w:p>
    <w:p w:rsidR="00114887" w:rsidRPr="00F32CBE" w:rsidRDefault="00114887" w:rsidP="002C6721">
      <w:pPr>
        <w:numPr>
          <w:ilvl w:val="0"/>
          <w:numId w:val="6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проценты, дисконт по причитающимся к оплате векселям, облигациям;</w:t>
      </w:r>
    </w:p>
    <w:p w:rsidR="00114887" w:rsidRPr="00F32CBE" w:rsidRDefault="00114887" w:rsidP="002C6721">
      <w:pPr>
        <w:numPr>
          <w:ilvl w:val="0"/>
          <w:numId w:val="6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дополнительные затраты, связанные с получением заемных средств (плата банку за открытие кредитной линии, оплата юридических и консультационных услуг, оплата услуг по оценке предмета залога, необходимого для получения кредита и пр.).</w:t>
      </w:r>
    </w:p>
    <w:p w:rsidR="00114887" w:rsidRPr="00F32CBE" w:rsidRDefault="00673178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Перечисленные затраты подлежат отражению в бухгалтерском учете в соответствии с условиями договоров и в зависимости от использования заемных средств.</w:t>
      </w:r>
    </w:p>
    <w:p w:rsidR="00673178" w:rsidRPr="00F32CBE" w:rsidRDefault="00037BC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 те же что и в предыдущей задаче.</w:t>
      </w:r>
    </w:p>
    <w:p w:rsidR="00673178" w:rsidRPr="00F32CBE" w:rsidRDefault="00673178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Характерные ошибки:</w:t>
      </w:r>
    </w:p>
    <w:p w:rsidR="00673178" w:rsidRPr="00F32CBE" w:rsidRDefault="00673178" w:rsidP="002C6721">
      <w:pPr>
        <w:numPr>
          <w:ilvl w:val="0"/>
          <w:numId w:val="7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отнесение на операционные расходы процентов по кредиту, использованному для приобретения инвестиционного актива или для выдачи аванса под приобретение запасов;</w:t>
      </w:r>
    </w:p>
    <w:p w:rsidR="00673178" w:rsidRPr="00F32CBE" w:rsidRDefault="00673178" w:rsidP="002C6721">
      <w:pPr>
        <w:numPr>
          <w:ilvl w:val="0"/>
          <w:numId w:val="7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отнесение процентов по кредиту на стоимость материально-производственных запасов после их оприходования.</w:t>
      </w:r>
    </w:p>
    <w:p w:rsidR="00673178" w:rsidRPr="00F32CBE" w:rsidRDefault="00673178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673178" w:rsidRPr="00F32CBE" w:rsidRDefault="00673178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4</w:t>
      </w:r>
      <w:r w:rsidRPr="00F32CBE">
        <w:rPr>
          <w:sz w:val="28"/>
          <w:szCs w:val="28"/>
        </w:rPr>
        <w:t xml:space="preserve"> Своевременность проведения инвентаризации заемных обязательств, правильность отражения и полнота раскрытия информации и заемных обязательствах в бухгалтерской отчетности</w:t>
      </w:r>
    </w:p>
    <w:p w:rsidR="00312CA7" w:rsidRPr="00F32CBE" w:rsidRDefault="00312CA7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312CA7" w:rsidRPr="00F32CBE" w:rsidRDefault="002D4744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Инвентаризация заемных обязательств в соответствии с установленным порядком должна проводиться перед составлением годовой бухгалтерской отчетности, при выявлении фактов злоупотреблений, при ликвидации или реорганизации предприятий, а также в иных случаях по решению руководства.</w:t>
      </w:r>
    </w:p>
    <w:p w:rsidR="002D4744" w:rsidRPr="00F32CBE" w:rsidRDefault="002D4744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бухгалтерской отчетности должна быть отражена следующая информация о заемных средствах:</w:t>
      </w:r>
    </w:p>
    <w:p w:rsidR="002D4744" w:rsidRPr="00F32CBE" w:rsidRDefault="00E449C4" w:rsidP="002C6721">
      <w:pPr>
        <w:numPr>
          <w:ilvl w:val="0"/>
          <w:numId w:val="8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 наличии и изменении задолженности по займам и кредитам;</w:t>
      </w:r>
    </w:p>
    <w:p w:rsidR="00E449C4" w:rsidRPr="00F32CBE" w:rsidRDefault="00E449C4" w:rsidP="002C6721">
      <w:pPr>
        <w:numPr>
          <w:ilvl w:val="0"/>
          <w:numId w:val="8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 сроках погашения заемных обязательств;</w:t>
      </w:r>
    </w:p>
    <w:p w:rsidR="00E449C4" w:rsidRPr="00F32CBE" w:rsidRDefault="00E449C4" w:rsidP="002C6721">
      <w:pPr>
        <w:numPr>
          <w:ilvl w:val="0"/>
          <w:numId w:val="8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 суммах затрат по займам и кредитам, включенных в операционные расходы и в инвестиционные активы;</w:t>
      </w:r>
    </w:p>
    <w:p w:rsidR="00E449C4" w:rsidRPr="00F32CBE" w:rsidRDefault="00E449C4" w:rsidP="002C6721">
      <w:pPr>
        <w:numPr>
          <w:ilvl w:val="0"/>
          <w:numId w:val="8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 величине средневзвешенной ставки (при ее применении);</w:t>
      </w:r>
    </w:p>
    <w:p w:rsidR="00E449C4" w:rsidRPr="00F32CBE" w:rsidRDefault="00E449C4" w:rsidP="002C6721">
      <w:pPr>
        <w:numPr>
          <w:ilvl w:val="0"/>
          <w:numId w:val="8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 величине, видах, сроках погашения выданных векселей и размещенных облигаций.</w:t>
      </w:r>
    </w:p>
    <w:p w:rsidR="00E90F0B" w:rsidRPr="00F32CBE" w:rsidRDefault="00E3121E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 бухгалтерская отчетность организации. Аудиторская процедура: просмотр бухгалтерская отчетности.</w:t>
      </w:r>
    </w:p>
    <w:p w:rsidR="00E90F0B" w:rsidRPr="00F32CBE" w:rsidRDefault="00E90F0B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br w:type="page"/>
      </w:r>
      <w:r w:rsidR="005426C5" w:rsidRPr="00F32CBE">
        <w:rPr>
          <w:sz w:val="28"/>
          <w:szCs w:val="28"/>
        </w:rPr>
        <w:t xml:space="preserve">2.5 </w:t>
      </w:r>
      <w:r w:rsidRPr="00F32CBE">
        <w:rPr>
          <w:sz w:val="28"/>
          <w:szCs w:val="28"/>
        </w:rPr>
        <w:t>Проверка расчетов с дебиторами и кредиторами</w:t>
      </w:r>
    </w:p>
    <w:p w:rsidR="00E90F0B" w:rsidRPr="00F32CBE" w:rsidRDefault="00E90F0B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E90F0B" w:rsidRPr="00F32CBE" w:rsidRDefault="00E90F0B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 текущих обязательств проводится на базе соответствующих законодательных и нормативно-правовых актов.</w:t>
      </w:r>
    </w:p>
    <w:p w:rsidR="00E90F0B" w:rsidRPr="00F32CBE" w:rsidRDefault="00E90F0B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ходе проверки расчетов с дебиторами и кредиторами аудитор должен убедиться в следующем:</w:t>
      </w:r>
    </w:p>
    <w:p w:rsidR="00E90F0B" w:rsidRPr="00F32CBE" w:rsidRDefault="00E90F0B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наличие договоров с дебиторами и кредиторами, соответствие их оформления и содержания требованиям ГК РФ;</w:t>
      </w:r>
    </w:p>
    <w:p w:rsidR="00E90F0B" w:rsidRPr="00F32CBE" w:rsidRDefault="00E90F0B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своевременность, правильность и обоснованн</w:t>
      </w:r>
      <w:r w:rsidR="001B4397" w:rsidRPr="00F32CBE">
        <w:rPr>
          <w:sz w:val="28"/>
          <w:szCs w:val="28"/>
        </w:rPr>
        <w:t>ость отражения на расчетах с дебиторами и кредиторами сумм задолженностей покупателей, заказчиков поставщикам, подрядчикам;</w:t>
      </w:r>
    </w:p>
    <w:p w:rsidR="001B4397" w:rsidRPr="00F32CBE" w:rsidRDefault="001B4397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своевременность, правильность и обоснованность отражения на расчетах с дебиторами и кредиторами сумм по претензиям;</w:t>
      </w:r>
    </w:p>
    <w:p w:rsidR="001B4397" w:rsidRPr="00F32CBE" w:rsidRDefault="001B4397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обоснованность и правильность отражения в учете перемены лиц в обязательствах по дебиторской и кредиторской задолженности;</w:t>
      </w:r>
    </w:p>
    <w:p w:rsidR="001B4397" w:rsidRPr="00F32CBE" w:rsidRDefault="001B4397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своевременность и обоснованность списания дебиторской и кредиторской задолженности;</w:t>
      </w:r>
    </w:p>
    <w:p w:rsidR="001B4397" w:rsidRPr="00F32CBE" w:rsidRDefault="001B4397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своевременность и полнота проведения инвентаризации расчетов с дебиторами и кредиторами;</w:t>
      </w:r>
    </w:p>
    <w:p w:rsidR="001B4397" w:rsidRPr="00F32CBE" w:rsidRDefault="001B4397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ведение аналитического учета расчетов с дебиторами и кредиторами;</w:t>
      </w:r>
    </w:p>
    <w:p w:rsidR="001B4397" w:rsidRPr="00F32CBE" w:rsidRDefault="001B4397" w:rsidP="002C6721">
      <w:pPr>
        <w:numPr>
          <w:ilvl w:val="0"/>
          <w:numId w:val="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правильность отражения информации о расчетах с дебиторами и кредиторами в бухгалтерской отчетности.</w:t>
      </w:r>
    </w:p>
    <w:p w:rsidR="001B4397" w:rsidRPr="00F32CBE" w:rsidRDefault="00B57E7C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соответствии с ГК РФ (ст. 161 ГК РФ) любая совершаемая организацией сделка должна быть оформлена письменным образом (договором).</w:t>
      </w:r>
    </w:p>
    <w:p w:rsidR="00B57E7C" w:rsidRPr="00F32CBE" w:rsidRDefault="00B57E7C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Договор должен содержать так называемые существенные условия:</w:t>
      </w:r>
    </w:p>
    <w:p w:rsidR="00B57E7C" w:rsidRPr="00F32CBE" w:rsidRDefault="00B57E7C" w:rsidP="002C6721">
      <w:pPr>
        <w:numPr>
          <w:ilvl w:val="0"/>
          <w:numId w:val="10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предмет договора;</w:t>
      </w:r>
    </w:p>
    <w:p w:rsidR="00B57E7C" w:rsidRPr="00F32CBE" w:rsidRDefault="00B57E7C" w:rsidP="002C6721">
      <w:pPr>
        <w:numPr>
          <w:ilvl w:val="0"/>
          <w:numId w:val="10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условия, предусмотренные законодательством или нормативными актами как существенные или необходимые для договоров данного вида;</w:t>
      </w:r>
    </w:p>
    <w:p w:rsidR="00B57E7C" w:rsidRPr="00F32CBE" w:rsidRDefault="00B57E7C" w:rsidP="002C6721">
      <w:pPr>
        <w:numPr>
          <w:ilvl w:val="0"/>
          <w:numId w:val="10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условия, сочтенные существенными любой из сторон. Договор, не содержащий одно существенное условие, не считается заключенным (ст. 432 ГК РФ).</w:t>
      </w:r>
    </w:p>
    <w:p w:rsidR="00B57E7C" w:rsidRPr="00F32CBE" w:rsidRDefault="009B063B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 должен убедиться, что договоры с дебиторами и кредиторами, заключенные организацией, содержат существенные условия</w:t>
      </w:r>
      <w:r w:rsidR="00211DE1" w:rsidRPr="00F32CBE">
        <w:rPr>
          <w:sz w:val="28"/>
          <w:szCs w:val="28"/>
        </w:rPr>
        <w:t>, должным образом оформлены и соответствуют требованиям законодательных и нормативных актов.</w:t>
      </w:r>
    </w:p>
    <w:p w:rsidR="00211DE1" w:rsidRPr="00F32CBE" w:rsidRDefault="00211DE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 договоры с дебиторами и кредиторами.</w:t>
      </w:r>
    </w:p>
    <w:p w:rsidR="00211DE1" w:rsidRPr="00F32CBE" w:rsidRDefault="00211DE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Аудиторская процедура: просмотр этих документов.</w:t>
      </w:r>
    </w:p>
    <w:p w:rsidR="00211DE1" w:rsidRPr="00F32CBE" w:rsidRDefault="00211DE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Характерные ошибки при проверке договоров:</w:t>
      </w:r>
    </w:p>
    <w:p w:rsidR="00211DE1" w:rsidRPr="00F32CBE" w:rsidRDefault="00211DE1" w:rsidP="002C6721">
      <w:pPr>
        <w:numPr>
          <w:ilvl w:val="0"/>
          <w:numId w:val="11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несоответствие содержания договоров требованиям ГК РФ;</w:t>
      </w:r>
    </w:p>
    <w:p w:rsidR="00211DE1" w:rsidRPr="00F32CBE" w:rsidRDefault="00211DE1" w:rsidP="002C6721">
      <w:pPr>
        <w:numPr>
          <w:ilvl w:val="0"/>
          <w:numId w:val="11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отсутствие договоров при совершении следок.</w:t>
      </w:r>
    </w:p>
    <w:p w:rsidR="001954F7" w:rsidRPr="00F32CBE" w:rsidRDefault="001954F7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9A4EAD" w:rsidRPr="00F32CBE" w:rsidRDefault="001954F7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</w:t>
      </w:r>
      <w:r w:rsidR="005426C5" w:rsidRPr="00F32CBE">
        <w:rPr>
          <w:sz w:val="28"/>
          <w:szCs w:val="28"/>
        </w:rPr>
        <w:t>.6</w:t>
      </w:r>
      <w:r w:rsidRPr="00F32CBE">
        <w:rPr>
          <w:sz w:val="28"/>
          <w:szCs w:val="28"/>
        </w:rPr>
        <w:t xml:space="preserve"> Своевременность, правильность и обоснованность отражения на расчетах с дебиторами и кредиторами сумм задолженностей покупателей, заказчиков поста</w:t>
      </w:r>
      <w:r w:rsidR="009A4EAD" w:rsidRPr="00F32CBE">
        <w:rPr>
          <w:sz w:val="28"/>
          <w:szCs w:val="28"/>
        </w:rPr>
        <w:t>вщикам, подрядчикам</w:t>
      </w:r>
    </w:p>
    <w:p w:rsidR="009A4EAD" w:rsidRPr="00F32CBE" w:rsidRDefault="009A4EAD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1954F7" w:rsidRPr="00F32CBE" w:rsidRDefault="009A4EA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</w:t>
      </w:r>
      <w:r w:rsidR="001954F7" w:rsidRPr="00F32CBE">
        <w:rPr>
          <w:sz w:val="28"/>
          <w:szCs w:val="28"/>
        </w:rPr>
        <w:t>роверяется аудитором на основании следующих источников информации:</w:t>
      </w:r>
    </w:p>
    <w:p w:rsidR="001954F7" w:rsidRPr="00F32CBE" w:rsidRDefault="00037BC1" w:rsidP="002C6721">
      <w:pPr>
        <w:numPr>
          <w:ilvl w:val="0"/>
          <w:numId w:val="1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карточки и ведомости аналитического учета по счетам 60 «Расчеты с поставщиками и подрядчиками», 62 «Расчеты с покупателями и заказчиками»;</w:t>
      </w:r>
    </w:p>
    <w:p w:rsidR="00037BC1" w:rsidRPr="00F32CBE" w:rsidRDefault="00037BC1" w:rsidP="002C6721">
      <w:pPr>
        <w:numPr>
          <w:ilvl w:val="0"/>
          <w:numId w:val="1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счета, счета-фактуры, полученные от поставщиков, подрядчиков, исполнителей и выданные покупателям, заказчикам;</w:t>
      </w:r>
    </w:p>
    <w:p w:rsidR="00037BC1" w:rsidRPr="00F32CBE" w:rsidRDefault="00037BC1" w:rsidP="002C6721">
      <w:pPr>
        <w:numPr>
          <w:ilvl w:val="0"/>
          <w:numId w:val="1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книга покупок;</w:t>
      </w:r>
    </w:p>
    <w:p w:rsidR="00037BC1" w:rsidRPr="00F32CBE" w:rsidRDefault="00037BC1" w:rsidP="002C6721">
      <w:pPr>
        <w:numPr>
          <w:ilvl w:val="0"/>
          <w:numId w:val="1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книга продаж;</w:t>
      </w:r>
    </w:p>
    <w:p w:rsidR="00037BC1" w:rsidRPr="00F32CBE" w:rsidRDefault="00037BC1" w:rsidP="002C6721">
      <w:pPr>
        <w:numPr>
          <w:ilvl w:val="0"/>
          <w:numId w:val="1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договоры (купли-продажи, мены, подряда, оказания услуг и пр.).</w:t>
      </w:r>
    </w:p>
    <w:p w:rsidR="00211DE1" w:rsidRPr="00F32CBE" w:rsidRDefault="00037BC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просмотр и сравнение документов, опрос, подтверждение (например, кредиторов о фактическом размере задолженности).</w:t>
      </w:r>
    </w:p>
    <w:p w:rsidR="00037BC1" w:rsidRPr="00F32CBE" w:rsidRDefault="008F025E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7</w:t>
      </w:r>
      <w:r w:rsidRPr="00F32CBE">
        <w:rPr>
          <w:sz w:val="28"/>
          <w:szCs w:val="28"/>
        </w:rPr>
        <w:t xml:space="preserve"> Своевременность, правильность и обоснованность отражения на расчетах с дебиторами и кредиторами сумм по претензиям</w:t>
      </w:r>
    </w:p>
    <w:p w:rsidR="008F025E" w:rsidRPr="00F32CBE" w:rsidRDefault="008F025E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8F025E" w:rsidRPr="00F32CBE" w:rsidRDefault="008F025E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На расчетах с дебиторами и кредиторами по претензиям (счет 76-2) подлежат отражению суммы претензий.</w:t>
      </w:r>
    </w:p>
    <w:p w:rsidR="008F025E" w:rsidRPr="00F32CBE" w:rsidRDefault="008F025E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</w:t>
      </w:r>
    </w:p>
    <w:p w:rsidR="008F025E" w:rsidRPr="00F32CBE" w:rsidRDefault="008F025E" w:rsidP="002C6721">
      <w:pPr>
        <w:numPr>
          <w:ilvl w:val="0"/>
          <w:numId w:val="1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карточка и ведомость аналитического учета </w:t>
      </w:r>
      <w:r w:rsidR="004216EF" w:rsidRPr="00F32CBE">
        <w:rPr>
          <w:sz w:val="28"/>
          <w:szCs w:val="28"/>
        </w:rPr>
        <w:t>по счету 76-2 «Расчеты по претензиям»;</w:t>
      </w:r>
    </w:p>
    <w:p w:rsidR="004216EF" w:rsidRPr="00F32CBE" w:rsidRDefault="004216EF" w:rsidP="002C6721">
      <w:pPr>
        <w:numPr>
          <w:ilvl w:val="0"/>
          <w:numId w:val="1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претензионные письма, акты;</w:t>
      </w:r>
    </w:p>
    <w:p w:rsidR="004216EF" w:rsidRPr="00F32CBE" w:rsidRDefault="004216EF" w:rsidP="002C6721">
      <w:pPr>
        <w:numPr>
          <w:ilvl w:val="0"/>
          <w:numId w:val="1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договоры с дебиторами и кредиторами.</w:t>
      </w:r>
    </w:p>
    <w:p w:rsidR="004216EF" w:rsidRPr="00F32CBE" w:rsidRDefault="004216EF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те же, что и в предыдущей задаче.</w:t>
      </w:r>
    </w:p>
    <w:p w:rsidR="00622C85" w:rsidRPr="00F32CBE" w:rsidRDefault="00622C85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622C85" w:rsidRPr="00F32CBE" w:rsidRDefault="00622C8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8</w:t>
      </w:r>
      <w:r w:rsidRPr="00F32CBE">
        <w:rPr>
          <w:sz w:val="28"/>
          <w:szCs w:val="28"/>
        </w:rPr>
        <w:t xml:space="preserve"> Обоснованность и правильность отражения в учете перемены лиц в обязательствах по дебиторской и кредиторской задолженности</w:t>
      </w:r>
    </w:p>
    <w:p w:rsidR="00622C85" w:rsidRPr="00F32CBE" w:rsidRDefault="00622C85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622C85" w:rsidRPr="00F32CBE" w:rsidRDefault="00622C8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Погашение задолженности покупателей, заказчиков может быть возложено ими на третье лицо</w:t>
      </w:r>
      <w:r w:rsidR="006A4578" w:rsidRPr="00F32CBE">
        <w:rPr>
          <w:sz w:val="28"/>
          <w:szCs w:val="28"/>
        </w:rPr>
        <w:t>, при этом организация-кредитор обязана принять исполнение обязательства этим третьим лицом и отразить погашение дебиторской задолженности.</w:t>
      </w:r>
    </w:p>
    <w:p w:rsidR="006A4578" w:rsidRPr="00F32CBE" w:rsidRDefault="006A4578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Организация-кредитор может передать дебиторскую задолженность (требование уплаты) третьему лицу по договору цессии. Передача дебиторской задолженности по договору цессии (уступка требования) </w:t>
      </w:r>
      <w:r w:rsidR="003B6795" w:rsidRPr="00F32CBE">
        <w:rPr>
          <w:sz w:val="28"/>
          <w:szCs w:val="28"/>
        </w:rPr>
        <w:t>подлежит отражению у кредитора как операция по продаже дебиторской задолженности в составе прочих доходов и расходов на счете 91. Разница, возникающая на счете 91 в результате цессии, подлежит списанию со счета 91-1 или 91-2 на счете 99.</w:t>
      </w:r>
    </w:p>
    <w:p w:rsidR="003B6795" w:rsidRPr="00F32CBE" w:rsidRDefault="003B679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Организатор-дебитор с согласия организации-кредитора может перевести свою задолженность не третье лицо по договору цессии. Организация-кредитор при своем согласии должна отразить переход долга на третье лицо внутренними проводками на счете 62.</w:t>
      </w:r>
    </w:p>
    <w:p w:rsidR="003B6795" w:rsidRPr="00F32CBE" w:rsidRDefault="003B679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 должен удостовериться в правильности оформления перемены лиц в обязательствах.</w:t>
      </w:r>
    </w:p>
    <w:p w:rsidR="003B6795" w:rsidRPr="00F32CBE" w:rsidRDefault="003B679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</w:t>
      </w:r>
    </w:p>
    <w:p w:rsidR="003B6795" w:rsidRPr="00F32CBE" w:rsidRDefault="003B6795" w:rsidP="002C6721">
      <w:pPr>
        <w:numPr>
          <w:ilvl w:val="0"/>
          <w:numId w:val="14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ведомости аналитического учета по счетам 60 «Расчеты с поставщиками и подрядчиками», 62 «Расчеты с покупателями и заказчиками»;</w:t>
      </w:r>
    </w:p>
    <w:p w:rsidR="003B6795" w:rsidRPr="00F32CBE" w:rsidRDefault="003B6795" w:rsidP="002C6721">
      <w:pPr>
        <w:numPr>
          <w:ilvl w:val="0"/>
          <w:numId w:val="14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договоры цессии (уступки требования, перевода долга);</w:t>
      </w:r>
    </w:p>
    <w:p w:rsidR="003B6795" w:rsidRPr="00F32CBE" w:rsidRDefault="003B6795" w:rsidP="002C6721">
      <w:pPr>
        <w:numPr>
          <w:ilvl w:val="0"/>
          <w:numId w:val="14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извещения кредиторов об их согласии на перевод долга;</w:t>
      </w:r>
    </w:p>
    <w:p w:rsidR="003B6795" w:rsidRPr="00F32CBE" w:rsidRDefault="003B6795" w:rsidP="002C6721">
      <w:pPr>
        <w:numPr>
          <w:ilvl w:val="0"/>
          <w:numId w:val="14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извещение о возложении обязанностей по погашению долга на третье лицо.</w:t>
      </w:r>
    </w:p>
    <w:p w:rsidR="003B6795" w:rsidRPr="00F32CBE" w:rsidRDefault="00E14DF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просмотр и сравнение документов, опрос, подтверждение.</w:t>
      </w:r>
    </w:p>
    <w:p w:rsidR="00BD5012" w:rsidRPr="00F32CBE" w:rsidRDefault="00BD5012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BD5012" w:rsidRPr="00F32CBE" w:rsidRDefault="00BD5012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9</w:t>
      </w:r>
      <w:r w:rsidRPr="00F32CBE">
        <w:rPr>
          <w:sz w:val="28"/>
          <w:szCs w:val="28"/>
        </w:rPr>
        <w:t xml:space="preserve"> Своевременность и обоснованность списания дебиторской и кредиторской задолженности</w:t>
      </w:r>
    </w:p>
    <w:p w:rsidR="00BD5012" w:rsidRPr="00F32CBE" w:rsidRDefault="00BD5012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BD5012" w:rsidRPr="00F32CBE" w:rsidRDefault="00BD5012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Дебиторская и кредиторская задолженность считается погашенной и подлежит списанию со счетов 60, 62 по следующим основаниям:</w:t>
      </w:r>
    </w:p>
    <w:p w:rsidR="00BD5012" w:rsidRPr="00F32CBE" w:rsidRDefault="00BD5012" w:rsidP="002C6721">
      <w:pPr>
        <w:numPr>
          <w:ilvl w:val="0"/>
          <w:numId w:val="1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исполнение обязательств должником в соответствии с условиями договора (уплата денег, передача имущества);</w:t>
      </w:r>
    </w:p>
    <w:p w:rsidR="00BD5012" w:rsidRPr="00F32CBE" w:rsidRDefault="00BD5012" w:rsidP="002C6721">
      <w:pPr>
        <w:numPr>
          <w:ilvl w:val="0"/>
          <w:numId w:val="1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зачет встречного однородного требования;</w:t>
      </w:r>
    </w:p>
    <w:p w:rsidR="00BD5012" w:rsidRPr="00F32CBE" w:rsidRDefault="00BD5012" w:rsidP="002C6721">
      <w:pPr>
        <w:numPr>
          <w:ilvl w:val="0"/>
          <w:numId w:val="1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совпадение должника и кредитора в одном лице;</w:t>
      </w:r>
    </w:p>
    <w:p w:rsidR="00BD5012" w:rsidRPr="00F32CBE" w:rsidRDefault="00BD5012" w:rsidP="002C6721">
      <w:pPr>
        <w:numPr>
          <w:ilvl w:val="0"/>
          <w:numId w:val="1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ликвидация юридического лица (смерть физического лица);</w:t>
      </w:r>
    </w:p>
    <w:p w:rsidR="00BD5012" w:rsidRPr="00F32CBE" w:rsidRDefault="00BD5012" w:rsidP="002C6721">
      <w:pPr>
        <w:numPr>
          <w:ilvl w:val="0"/>
          <w:numId w:val="1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прощение долга;</w:t>
      </w:r>
    </w:p>
    <w:p w:rsidR="00BD5012" w:rsidRPr="00F32CBE" w:rsidRDefault="00BD5012" w:rsidP="002C6721">
      <w:pPr>
        <w:numPr>
          <w:ilvl w:val="0"/>
          <w:numId w:val="15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уплата или передача отступного.</w:t>
      </w:r>
    </w:p>
    <w:p w:rsidR="00BD5012" w:rsidRPr="00F32CBE" w:rsidRDefault="00BD5012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Дебиторская и кредиторская задолженность подлежит списанию со счетов 60, 62 в следующих случаях:</w:t>
      </w:r>
    </w:p>
    <w:p w:rsidR="00BD5012" w:rsidRPr="00F32CBE" w:rsidRDefault="00BD5012" w:rsidP="002C6721">
      <w:pPr>
        <w:numPr>
          <w:ilvl w:val="0"/>
          <w:numId w:val="16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истечение срока исковой давности;</w:t>
      </w:r>
    </w:p>
    <w:p w:rsidR="00BD5012" w:rsidRPr="00F32CBE" w:rsidRDefault="00EA287C" w:rsidP="002C6721">
      <w:pPr>
        <w:numPr>
          <w:ilvl w:val="0"/>
          <w:numId w:val="16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нереальность для взыскания дебиторской задолженности.</w:t>
      </w:r>
    </w:p>
    <w:p w:rsidR="00EA287C" w:rsidRPr="00F32CBE" w:rsidRDefault="00EA287C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последних случаях списанная со счета 62 дебиторская задолженность</w:t>
      </w:r>
      <w:r w:rsidR="0015029A" w:rsidRPr="00F32CBE">
        <w:rPr>
          <w:sz w:val="28"/>
          <w:szCs w:val="28"/>
        </w:rPr>
        <w:t xml:space="preserve"> должна в течение 5 лет учитываться на забалансовом счете 007.</w:t>
      </w:r>
    </w:p>
    <w:p w:rsidR="0015029A" w:rsidRPr="00F32CBE" w:rsidRDefault="0015029A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</w:t>
      </w:r>
    </w:p>
    <w:p w:rsidR="0015029A" w:rsidRPr="00F32CBE" w:rsidRDefault="0015029A" w:rsidP="002C6721">
      <w:pPr>
        <w:numPr>
          <w:ilvl w:val="0"/>
          <w:numId w:val="17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карточки ведомости аналитического учета по счетам 60 «Расчеты с поставщиками и подрядчиками», 62 «Расчеты с покупателями и заказчиками»;</w:t>
      </w:r>
    </w:p>
    <w:p w:rsidR="0015029A" w:rsidRPr="00F32CBE" w:rsidRDefault="0015029A" w:rsidP="002C6721">
      <w:pPr>
        <w:numPr>
          <w:ilvl w:val="0"/>
          <w:numId w:val="17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карточка счета 007 «Списанная в убыток задолженность неплатежеспособных дебиторов»;</w:t>
      </w:r>
    </w:p>
    <w:p w:rsidR="0015029A" w:rsidRPr="00F32CBE" w:rsidRDefault="0015029A" w:rsidP="002C6721">
      <w:pPr>
        <w:numPr>
          <w:ilvl w:val="0"/>
          <w:numId w:val="17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акты взаимозачета;</w:t>
      </w:r>
    </w:p>
    <w:p w:rsidR="0015029A" w:rsidRPr="00F32CBE" w:rsidRDefault="0015029A" w:rsidP="002C6721">
      <w:pPr>
        <w:numPr>
          <w:ilvl w:val="0"/>
          <w:numId w:val="17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письма дебиторов и кредиторов, соглашения, прочие системные документы.</w:t>
      </w:r>
    </w:p>
    <w:p w:rsidR="0015029A" w:rsidRPr="00F32CBE" w:rsidRDefault="0079280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просмотр и сравнение документов, опрос, подтверждение.</w:t>
      </w:r>
    </w:p>
    <w:p w:rsidR="00792803" w:rsidRPr="00F32CBE" w:rsidRDefault="0079280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Характерное нарушение: несписание дебиторской и кредиторской задолженности по истечении срока исковой давности, в случае совпадения должника и кредитора в одном лице.</w:t>
      </w:r>
    </w:p>
    <w:p w:rsidR="00814F9F" w:rsidRPr="00F32CBE" w:rsidRDefault="00814F9F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814F9F" w:rsidRPr="00F32CBE" w:rsidRDefault="00814F9F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 xml:space="preserve">10 </w:t>
      </w:r>
      <w:r w:rsidRPr="00F32CBE">
        <w:rPr>
          <w:sz w:val="28"/>
          <w:szCs w:val="28"/>
        </w:rPr>
        <w:t>Правильность формирования резерва по сомнительным долгам</w:t>
      </w:r>
    </w:p>
    <w:p w:rsidR="00814F9F" w:rsidRPr="00F32CBE" w:rsidRDefault="00814F9F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814F9F" w:rsidRPr="00F32CBE" w:rsidRDefault="003A0A6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Организация может создавать резерв по сомнительным долгам в бухгалтерском учете, если это предусмотрено ее учетной политикой.</w:t>
      </w:r>
    </w:p>
    <w:p w:rsidR="003A0A65" w:rsidRPr="00F32CBE" w:rsidRDefault="003A0A6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</w:t>
      </w:r>
    </w:p>
    <w:p w:rsidR="003A0A65" w:rsidRPr="00F32CBE" w:rsidRDefault="003A0A65" w:rsidP="002C6721">
      <w:pPr>
        <w:numPr>
          <w:ilvl w:val="0"/>
          <w:numId w:val="2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приказ по учетной политике;</w:t>
      </w:r>
    </w:p>
    <w:p w:rsidR="003A0A65" w:rsidRPr="00F32CBE" w:rsidRDefault="003A0A65" w:rsidP="002C6721">
      <w:pPr>
        <w:numPr>
          <w:ilvl w:val="0"/>
          <w:numId w:val="2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карточка и ведомость аналитического учета по счету 63 «Резервы по сомнительным долгам»;</w:t>
      </w:r>
    </w:p>
    <w:p w:rsidR="003A0A65" w:rsidRPr="00F32CBE" w:rsidRDefault="003A0A65" w:rsidP="002C6721">
      <w:pPr>
        <w:numPr>
          <w:ilvl w:val="0"/>
          <w:numId w:val="2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акты инвентаризации дебиторской задолженности;</w:t>
      </w:r>
    </w:p>
    <w:p w:rsidR="003A0A65" w:rsidRPr="00F32CBE" w:rsidRDefault="003A0A65" w:rsidP="002C6721">
      <w:pPr>
        <w:numPr>
          <w:ilvl w:val="0"/>
          <w:numId w:val="22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договоры с дебиторами.</w:t>
      </w:r>
    </w:p>
    <w:p w:rsidR="003A0A65" w:rsidRPr="00F32CBE" w:rsidRDefault="00952ED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просмотр, сравнение документов, опрос.</w:t>
      </w:r>
    </w:p>
    <w:p w:rsidR="00952ED3" w:rsidRPr="00F32CBE" w:rsidRDefault="00C1059D" w:rsidP="002C67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2ED3"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11</w:t>
      </w:r>
      <w:r w:rsidR="00952ED3" w:rsidRPr="00F32CBE">
        <w:rPr>
          <w:sz w:val="28"/>
          <w:szCs w:val="28"/>
        </w:rPr>
        <w:t xml:space="preserve"> Своевременность и полнота проведения инвентаризации расчетов с дебиторами и кредиторами</w:t>
      </w:r>
    </w:p>
    <w:p w:rsidR="00952ED3" w:rsidRPr="00F32CBE" w:rsidRDefault="00952ED3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952ED3" w:rsidRPr="00F32CBE" w:rsidRDefault="00952ED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Инвентаризация расчетов с дебиторами и кредиторами должна проводиться в том же порядке и в те же сроки, как это установлено для инвентаризации прочих активов и обязательств организации.</w:t>
      </w:r>
    </w:p>
    <w:p w:rsidR="00952ED3" w:rsidRPr="00F32CBE" w:rsidRDefault="00952ED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 информации: акт инвентаризации расчетов с дебиторами и кредиторами.</w:t>
      </w:r>
    </w:p>
    <w:p w:rsidR="00952ED3" w:rsidRPr="00F32CBE" w:rsidRDefault="00952ED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просмотр документов, подтверждение.</w:t>
      </w:r>
    </w:p>
    <w:p w:rsidR="00952ED3" w:rsidRPr="00F32CBE" w:rsidRDefault="00952ED3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Характерное нарушение: непроведение инвентаризации (сверки) расчетов с дебиторами и кредиторами.</w:t>
      </w:r>
    </w:p>
    <w:p w:rsidR="00952ED3" w:rsidRPr="00F32CBE" w:rsidRDefault="00952ED3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952ED3" w:rsidRPr="00F32CBE" w:rsidRDefault="008301E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</w:t>
      </w:r>
      <w:r w:rsidR="005426C5" w:rsidRPr="00F32CBE">
        <w:rPr>
          <w:sz w:val="28"/>
          <w:szCs w:val="28"/>
        </w:rPr>
        <w:t>12</w:t>
      </w:r>
      <w:r w:rsidRPr="00F32CBE">
        <w:rPr>
          <w:sz w:val="28"/>
          <w:szCs w:val="28"/>
        </w:rPr>
        <w:t xml:space="preserve"> Ведение аналитического учета расчетов с дебиторами и кредиторами</w:t>
      </w:r>
    </w:p>
    <w:p w:rsidR="008301ED" w:rsidRPr="00F32CBE" w:rsidRDefault="008301ED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8301ED" w:rsidRPr="00F32CBE" w:rsidRDefault="008301E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На расчетах с поставщиками, подрядчиками, исполнителями (счет 60) аналитический учет должен вестись по каждому предъявленному счету, при уплате авансов или плановых платежей – по каждому поставщику, подрядчику, исполнителю. Расчеты со связанными сторонами должны в аналитическом учете группироваться обособленно.</w:t>
      </w:r>
    </w:p>
    <w:p w:rsidR="008301ED" w:rsidRPr="00F32CBE" w:rsidRDefault="008301E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аналитическом порядке должен вестись аналитический учет расчетов с покупателями и заказчиками (счет 62).</w:t>
      </w:r>
    </w:p>
    <w:p w:rsidR="008301ED" w:rsidRPr="00F32CBE" w:rsidRDefault="008301E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 счету 63 аналитический учет дожжен вестись по каждой зарезервированной сомнительной задолженности.</w:t>
      </w:r>
    </w:p>
    <w:p w:rsidR="008301ED" w:rsidRPr="00F32CBE" w:rsidRDefault="00C446FC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 счету 72-2 аналитический учет должен вестись по каждому дебитору и каждой отдельной претензии.</w:t>
      </w:r>
    </w:p>
    <w:p w:rsidR="00C446FC" w:rsidRPr="00F32CBE" w:rsidRDefault="00C446FC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 ведомости аналитического учета по счетам 60 «Расчеты с поставщиками и подрядчиками», 62 «</w:t>
      </w:r>
      <w:r w:rsidR="001E348F" w:rsidRPr="00F32CBE">
        <w:rPr>
          <w:sz w:val="28"/>
          <w:szCs w:val="28"/>
        </w:rPr>
        <w:t>Расчеты с покупателями и заказчиками», 63 «Резервы по сомнительным долгам», 76-2 «Расчеты по претензиям».</w:t>
      </w:r>
    </w:p>
    <w:p w:rsidR="001E348F" w:rsidRPr="00F32CBE" w:rsidRDefault="001E348F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Аудиторская процедура: просмотр документов.</w:t>
      </w:r>
    </w:p>
    <w:p w:rsidR="001E348F" w:rsidRPr="00F32CBE" w:rsidRDefault="001E348F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0A7D65" w:rsidRPr="00F32CBE" w:rsidRDefault="000A7D6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2.1</w:t>
      </w:r>
      <w:r w:rsidR="005426C5" w:rsidRPr="00F32CBE">
        <w:rPr>
          <w:sz w:val="28"/>
          <w:szCs w:val="28"/>
        </w:rPr>
        <w:t>3</w:t>
      </w:r>
      <w:r w:rsidRPr="00F32CBE">
        <w:rPr>
          <w:sz w:val="28"/>
          <w:szCs w:val="28"/>
        </w:rPr>
        <w:t xml:space="preserve"> Правильность отражения информации о расчетах с дебиторами и кредиторами в бухгалтерской отчетности</w:t>
      </w:r>
    </w:p>
    <w:p w:rsidR="000A7D65" w:rsidRPr="00F32CBE" w:rsidRDefault="000A7D65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0A7D65" w:rsidRPr="00F32CBE" w:rsidRDefault="000A7D6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бухгалтерской отчетности расчеты с дебиторами и кредиторами должны быть показаны развернуто и подтверждены данными инвентаризации.</w:t>
      </w:r>
    </w:p>
    <w:p w:rsidR="000A7D65" w:rsidRPr="00F32CBE" w:rsidRDefault="000A7D6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Дебиторская задолженность должна быть показана в оценке нетто, т.е. за вычетом сформированного резерва по сомнительным долгам.</w:t>
      </w:r>
    </w:p>
    <w:p w:rsidR="000A7D65" w:rsidRPr="00F32CBE" w:rsidRDefault="000A7D6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Источники информации:</w:t>
      </w:r>
    </w:p>
    <w:p w:rsidR="000A7D65" w:rsidRPr="00F32CBE" w:rsidRDefault="008B03A0" w:rsidP="002C6721">
      <w:pPr>
        <w:numPr>
          <w:ilvl w:val="0"/>
          <w:numId w:val="2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оборотно-сальдовые ведомости по счетам 60 «Расчеты с поставщиками и подрядчиками», 62 «Расчеты с покупателями и заказчиками», 63 «Резервы по сомнительным долгам», 76-2 «Расчеты по претензиям»;</w:t>
      </w:r>
    </w:p>
    <w:p w:rsidR="008B03A0" w:rsidRPr="00F32CBE" w:rsidRDefault="008B03A0" w:rsidP="002C6721">
      <w:pPr>
        <w:numPr>
          <w:ilvl w:val="0"/>
          <w:numId w:val="23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бухгалтерская отчетность.</w:t>
      </w:r>
    </w:p>
    <w:p w:rsidR="008B03A0" w:rsidRPr="00F32CBE" w:rsidRDefault="00581680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Аудиторские процедуры: просмотр и сравнение документов.</w:t>
      </w:r>
    </w:p>
    <w:p w:rsidR="006307D0" w:rsidRPr="00F32CBE" w:rsidRDefault="00E17D4A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br w:type="page"/>
      </w:r>
      <w:r w:rsidR="005426C5" w:rsidRPr="00F32CBE">
        <w:rPr>
          <w:sz w:val="28"/>
          <w:szCs w:val="28"/>
        </w:rPr>
        <w:t>3. Задание</w:t>
      </w:r>
    </w:p>
    <w:p w:rsidR="005426C5" w:rsidRPr="00F32CBE" w:rsidRDefault="005426C5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E17D4A" w:rsidRPr="00F32CBE" w:rsidRDefault="00E17D4A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Тема: Аудит кассовых операций</w:t>
      </w:r>
    </w:p>
    <w:p w:rsidR="00E17D4A" w:rsidRPr="00F32CBE" w:rsidRDefault="00E17D4A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Цель: оформить проводки и выводы по результатам инвентаризации кассы.</w:t>
      </w:r>
    </w:p>
    <w:p w:rsidR="00BF07C1" w:rsidRPr="00F32CBE" w:rsidRDefault="00BF07C1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соответствии с договором на проведение аудита была осуществлена инвентаризация кассы, проведены кассовые операции и обнаружено следующее:</w:t>
      </w:r>
    </w:p>
    <w:p w:rsidR="00BF07C1" w:rsidRPr="00F32CBE" w:rsidRDefault="00BF07C1" w:rsidP="002C6721">
      <w:pPr>
        <w:numPr>
          <w:ilvl w:val="0"/>
          <w:numId w:val="20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На начало дня в кассе предприятия остаток денежных средств составил 600 р.</w:t>
      </w:r>
    </w:p>
    <w:p w:rsidR="00BF07C1" w:rsidRPr="00F32CBE" w:rsidRDefault="00BF07C1" w:rsidP="002C6721">
      <w:pPr>
        <w:numPr>
          <w:ilvl w:val="0"/>
          <w:numId w:val="20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 течение дня были осуществлены следующие операции с денежной наличностью и записи сделаны в кассовой книге:</w:t>
      </w:r>
    </w:p>
    <w:p w:rsidR="00BF07C1" w:rsidRPr="00F32CBE" w:rsidRDefault="00BF07C1" w:rsidP="002C6721">
      <w:pPr>
        <w:numPr>
          <w:ilvl w:val="0"/>
          <w:numId w:val="18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получено из банка по чеку № 456378 – 2000 р</w:t>
      </w:r>
      <w:r w:rsidR="00DD297A" w:rsidRPr="00F32CBE">
        <w:rPr>
          <w:sz w:val="28"/>
          <w:szCs w:val="28"/>
        </w:rPr>
        <w:t>уб</w:t>
      </w:r>
      <w:r w:rsidRPr="00F32CBE">
        <w:rPr>
          <w:sz w:val="28"/>
          <w:szCs w:val="28"/>
        </w:rPr>
        <w:t xml:space="preserve">., в т.ч. депоненты – 200 </w:t>
      </w:r>
      <w:r w:rsidR="00DD297A" w:rsidRPr="00F32CBE">
        <w:rPr>
          <w:sz w:val="28"/>
          <w:szCs w:val="28"/>
        </w:rPr>
        <w:t>руб.</w:t>
      </w:r>
      <w:r w:rsidRPr="00F32CBE">
        <w:rPr>
          <w:sz w:val="28"/>
          <w:szCs w:val="28"/>
        </w:rPr>
        <w:t xml:space="preserve">, командировочные – 400 </w:t>
      </w:r>
      <w:r w:rsidR="00DD297A" w:rsidRPr="00F32CBE">
        <w:rPr>
          <w:sz w:val="28"/>
          <w:szCs w:val="28"/>
        </w:rPr>
        <w:t>руб.</w:t>
      </w:r>
      <w:r w:rsidRPr="00F32CBE">
        <w:rPr>
          <w:sz w:val="28"/>
          <w:szCs w:val="28"/>
        </w:rPr>
        <w:t xml:space="preserve">, отпускные суммы – 800 </w:t>
      </w:r>
      <w:r w:rsidR="00DD297A" w:rsidRPr="00F32CBE">
        <w:rPr>
          <w:sz w:val="28"/>
          <w:szCs w:val="28"/>
        </w:rPr>
        <w:t>руб.</w:t>
      </w:r>
      <w:r w:rsidRPr="00F32CBE">
        <w:rPr>
          <w:sz w:val="28"/>
          <w:szCs w:val="28"/>
        </w:rPr>
        <w:t xml:space="preserve">, на </w:t>
      </w:r>
      <w:r w:rsidR="00B44C0F" w:rsidRPr="00F32CBE">
        <w:rPr>
          <w:sz w:val="28"/>
          <w:szCs w:val="28"/>
        </w:rPr>
        <w:t xml:space="preserve">хозяйственные </w:t>
      </w:r>
      <w:r w:rsidR="00653D8D" w:rsidRPr="00F32CBE">
        <w:rPr>
          <w:sz w:val="28"/>
          <w:szCs w:val="28"/>
        </w:rPr>
        <w:t>р</w:t>
      </w:r>
      <w:r w:rsidRPr="00F32CBE">
        <w:rPr>
          <w:sz w:val="28"/>
          <w:szCs w:val="28"/>
        </w:rPr>
        <w:t xml:space="preserve">асходы – 600 </w:t>
      </w:r>
      <w:r w:rsidR="00DD297A" w:rsidRPr="00F32CBE">
        <w:rPr>
          <w:sz w:val="28"/>
          <w:szCs w:val="28"/>
        </w:rPr>
        <w:t>руб.</w:t>
      </w:r>
    </w:p>
    <w:p w:rsidR="00BF07C1" w:rsidRPr="00F32CBE" w:rsidRDefault="00BF07C1" w:rsidP="002C6721">
      <w:pPr>
        <w:numPr>
          <w:ilvl w:val="0"/>
          <w:numId w:val="18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выдано из кассы:</w:t>
      </w:r>
    </w:p>
    <w:p w:rsidR="00BF07C1" w:rsidRPr="00F32CBE" w:rsidRDefault="00653D8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Петрову С.А. – д</w:t>
      </w:r>
      <w:r w:rsidR="00D43C9A" w:rsidRPr="00F32CBE">
        <w:rPr>
          <w:sz w:val="28"/>
          <w:szCs w:val="28"/>
        </w:rPr>
        <w:t xml:space="preserve">епонированная заработная плата – </w:t>
      </w:r>
      <w:r w:rsidRPr="00F32CBE">
        <w:rPr>
          <w:sz w:val="28"/>
          <w:szCs w:val="28"/>
        </w:rPr>
        <w:t xml:space="preserve">200 </w:t>
      </w:r>
      <w:r w:rsidR="00DD297A" w:rsidRPr="00F32CBE">
        <w:rPr>
          <w:sz w:val="28"/>
          <w:szCs w:val="28"/>
        </w:rPr>
        <w:t>руб.</w:t>
      </w:r>
    </w:p>
    <w:p w:rsidR="00653D8D" w:rsidRPr="00F32CBE" w:rsidRDefault="00653D8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Иванову Г.Т. – на хоз</w:t>
      </w:r>
      <w:r w:rsidR="00B44C0F" w:rsidRPr="00F32CBE">
        <w:rPr>
          <w:sz w:val="28"/>
          <w:szCs w:val="28"/>
        </w:rPr>
        <w:t>яйственные</w:t>
      </w:r>
      <w:r w:rsidRPr="00F32CBE">
        <w:rPr>
          <w:sz w:val="28"/>
          <w:szCs w:val="28"/>
        </w:rPr>
        <w:t xml:space="preserve"> нужды – 800 </w:t>
      </w:r>
      <w:r w:rsidR="00DD297A" w:rsidRPr="00F32CBE">
        <w:rPr>
          <w:sz w:val="28"/>
          <w:szCs w:val="28"/>
        </w:rPr>
        <w:t>руб.</w:t>
      </w:r>
    </w:p>
    <w:p w:rsidR="00653D8D" w:rsidRPr="00F32CBE" w:rsidRDefault="00653D8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Федорову О.П. – отпускные – 800 </w:t>
      </w:r>
      <w:r w:rsidR="00DD297A" w:rsidRPr="00F32CBE">
        <w:rPr>
          <w:sz w:val="28"/>
          <w:szCs w:val="28"/>
        </w:rPr>
        <w:t>руб.</w:t>
      </w:r>
    </w:p>
    <w:p w:rsidR="00653D8D" w:rsidRPr="00F32CBE" w:rsidRDefault="00653D8D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Крылову С.И. – на командировочные расходы – 1150 </w:t>
      </w:r>
      <w:r w:rsidR="00DD297A" w:rsidRPr="00F32CBE">
        <w:rPr>
          <w:sz w:val="28"/>
          <w:szCs w:val="28"/>
        </w:rPr>
        <w:t>руб.</w:t>
      </w:r>
    </w:p>
    <w:p w:rsidR="00653D8D" w:rsidRPr="00F32CBE" w:rsidRDefault="00653D8D" w:rsidP="002C6721">
      <w:pPr>
        <w:numPr>
          <w:ilvl w:val="0"/>
          <w:numId w:val="19"/>
        </w:numPr>
        <w:tabs>
          <w:tab w:val="clear" w:pos="2138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поступил в кассу остаток подотчетных сумм – 450 </w:t>
      </w:r>
      <w:r w:rsidR="00DD297A" w:rsidRPr="00F32CBE">
        <w:rPr>
          <w:sz w:val="28"/>
          <w:szCs w:val="28"/>
        </w:rPr>
        <w:t>руб.</w:t>
      </w:r>
    </w:p>
    <w:p w:rsidR="00653D8D" w:rsidRPr="00F32CBE" w:rsidRDefault="00653D8D" w:rsidP="002C6721">
      <w:pPr>
        <w:numPr>
          <w:ilvl w:val="1"/>
          <w:numId w:val="19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 xml:space="preserve">В кассе на момент инвентаризации оказались следующие денежные купюры: 10 штук по 5 </w:t>
      </w:r>
      <w:r w:rsidR="00DD297A" w:rsidRPr="00F32CBE">
        <w:rPr>
          <w:sz w:val="28"/>
          <w:szCs w:val="28"/>
        </w:rPr>
        <w:t>руб.</w:t>
      </w:r>
      <w:r w:rsidRPr="00F32CBE">
        <w:rPr>
          <w:sz w:val="28"/>
          <w:szCs w:val="28"/>
        </w:rPr>
        <w:t xml:space="preserve">, </w:t>
      </w:r>
      <w:r w:rsidR="00DD297A" w:rsidRPr="00F32CBE">
        <w:rPr>
          <w:sz w:val="28"/>
          <w:szCs w:val="28"/>
        </w:rPr>
        <w:t>2 штуки по 10 руб., 10 штук по 1 руб.</w:t>
      </w:r>
    </w:p>
    <w:p w:rsidR="00DD297A" w:rsidRPr="00F32CBE" w:rsidRDefault="00DD297A" w:rsidP="002C6721">
      <w:pPr>
        <w:numPr>
          <w:ilvl w:val="1"/>
          <w:numId w:val="19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Лимит остатка денег в кассе установленный банком для предприятия, составил 500 руб.</w:t>
      </w:r>
    </w:p>
    <w:p w:rsidR="00DD297A" w:rsidRPr="00F32CBE" w:rsidRDefault="00DD297A" w:rsidP="002C6721">
      <w:pPr>
        <w:numPr>
          <w:ilvl w:val="1"/>
          <w:numId w:val="19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Кассовая книга прошнурована, пронумерована, но не заверена подписями директора и главного бухгалтера, а также не опечатана печатью.</w:t>
      </w:r>
    </w:p>
    <w:p w:rsidR="00DD297A" w:rsidRPr="00F32CBE" w:rsidRDefault="00DD297A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t>Оформить проводки и выводы по результатам инвентаризации.</w:t>
      </w:r>
    </w:p>
    <w:p w:rsidR="005426C5" w:rsidRPr="00F32CBE" w:rsidRDefault="005426C5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B44C0F" w:rsidRPr="00F32CBE" w:rsidRDefault="005426C5" w:rsidP="002C6721">
      <w:pPr>
        <w:spacing w:line="360" w:lineRule="auto"/>
        <w:ind w:firstLine="709"/>
        <w:jc w:val="both"/>
        <w:rPr>
          <w:sz w:val="28"/>
          <w:szCs w:val="28"/>
        </w:rPr>
      </w:pPr>
      <w:r w:rsidRPr="00F32CBE">
        <w:rPr>
          <w:sz w:val="28"/>
          <w:szCs w:val="28"/>
        </w:rPr>
        <w:br w:type="page"/>
      </w:r>
      <w:r w:rsidR="00B92C2B" w:rsidRPr="00F32CBE">
        <w:rPr>
          <w:sz w:val="28"/>
          <w:szCs w:val="28"/>
        </w:rPr>
        <w:t>Результаты проведения аудита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302"/>
        <w:gridCol w:w="271"/>
        <w:gridCol w:w="1121"/>
        <w:gridCol w:w="638"/>
        <w:gridCol w:w="733"/>
        <w:gridCol w:w="1297"/>
        <w:gridCol w:w="249"/>
        <w:gridCol w:w="425"/>
        <w:gridCol w:w="467"/>
        <w:gridCol w:w="425"/>
        <w:gridCol w:w="467"/>
        <w:gridCol w:w="425"/>
        <w:gridCol w:w="828"/>
      </w:tblGrid>
      <w:tr w:rsidR="003D3821" w:rsidRPr="00F32CBE" w:rsidTr="00F32CBE">
        <w:trPr>
          <w:trHeight w:val="145"/>
        </w:trPr>
        <w:tc>
          <w:tcPr>
            <w:tcW w:w="9072" w:type="dxa"/>
            <w:gridSpan w:val="14"/>
            <w:vAlign w:val="center"/>
          </w:tcPr>
          <w:p w:rsidR="003D3821" w:rsidRPr="00F32CBE" w:rsidRDefault="003D38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1. Журнал хозяйственных операций для оформления исходной информации</w:t>
            </w:r>
          </w:p>
        </w:tc>
      </w:tr>
      <w:tr w:rsidR="003D3821" w:rsidRPr="00F32CBE" w:rsidTr="00F32CBE">
        <w:trPr>
          <w:trHeight w:val="145"/>
        </w:trPr>
        <w:tc>
          <w:tcPr>
            <w:tcW w:w="424" w:type="dxa"/>
            <w:vAlign w:val="center"/>
          </w:tcPr>
          <w:p w:rsidR="003D3821" w:rsidRPr="00F32CBE" w:rsidRDefault="003D38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  <w:gridSpan w:val="3"/>
            <w:vAlign w:val="center"/>
          </w:tcPr>
          <w:p w:rsidR="003D3821" w:rsidRPr="00F32CBE" w:rsidRDefault="003D38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342" w:type="dxa"/>
            <w:gridSpan w:val="5"/>
            <w:vAlign w:val="center"/>
          </w:tcPr>
          <w:p w:rsidR="003D3821" w:rsidRPr="00F32CBE" w:rsidRDefault="003D38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Наименование хозяйственных операций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3D38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Д-т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3D38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К-т</w:t>
            </w:r>
          </w:p>
        </w:tc>
        <w:tc>
          <w:tcPr>
            <w:tcW w:w="828" w:type="dxa"/>
            <w:vAlign w:val="center"/>
          </w:tcPr>
          <w:p w:rsidR="003D3821" w:rsidRPr="00F32CBE" w:rsidRDefault="003D38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Сумма</w:t>
            </w:r>
          </w:p>
        </w:tc>
      </w:tr>
      <w:tr w:rsidR="003D3821" w:rsidRPr="00F32CBE" w:rsidTr="00F32CBE">
        <w:trPr>
          <w:trHeight w:val="145"/>
        </w:trPr>
        <w:tc>
          <w:tcPr>
            <w:tcW w:w="424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ПКО</w:t>
            </w:r>
          </w:p>
        </w:tc>
        <w:tc>
          <w:tcPr>
            <w:tcW w:w="3342" w:type="dxa"/>
            <w:gridSpan w:val="5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Получено в кассу по чеку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50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51</w:t>
            </w:r>
          </w:p>
        </w:tc>
        <w:tc>
          <w:tcPr>
            <w:tcW w:w="828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2000</w:t>
            </w:r>
          </w:p>
        </w:tc>
      </w:tr>
      <w:tr w:rsidR="003D3821" w:rsidRPr="00F32CBE" w:rsidTr="00F32CBE">
        <w:trPr>
          <w:trHeight w:val="145"/>
        </w:trPr>
        <w:tc>
          <w:tcPr>
            <w:tcW w:w="424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РКО</w:t>
            </w:r>
          </w:p>
        </w:tc>
        <w:tc>
          <w:tcPr>
            <w:tcW w:w="3342" w:type="dxa"/>
            <w:gridSpan w:val="5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Выдана депонированная з/п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76.4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50</w:t>
            </w:r>
          </w:p>
        </w:tc>
        <w:tc>
          <w:tcPr>
            <w:tcW w:w="828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200</w:t>
            </w:r>
          </w:p>
        </w:tc>
      </w:tr>
      <w:tr w:rsidR="003D3821" w:rsidRPr="00F32CBE" w:rsidTr="00F32CBE">
        <w:trPr>
          <w:trHeight w:val="145"/>
        </w:trPr>
        <w:tc>
          <w:tcPr>
            <w:tcW w:w="424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РКО</w:t>
            </w:r>
          </w:p>
        </w:tc>
        <w:tc>
          <w:tcPr>
            <w:tcW w:w="3342" w:type="dxa"/>
            <w:gridSpan w:val="5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Выдано на хозяйственные нужды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71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50</w:t>
            </w:r>
          </w:p>
        </w:tc>
        <w:tc>
          <w:tcPr>
            <w:tcW w:w="828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800</w:t>
            </w:r>
          </w:p>
        </w:tc>
      </w:tr>
      <w:tr w:rsidR="003D3821" w:rsidRPr="00F32CBE" w:rsidTr="00F32CBE">
        <w:trPr>
          <w:trHeight w:val="145"/>
        </w:trPr>
        <w:tc>
          <w:tcPr>
            <w:tcW w:w="424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3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РКО</w:t>
            </w:r>
          </w:p>
        </w:tc>
        <w:tc>
          <w:tcPr>
            <w:tcW w:w="3342" w:type="dxa"/>
            <w:gridSpan w:val="5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Выданы отпускные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70</w:t>
            </w:r>
          </w:p>
        </w:tc>
        <w:tc>
          <w:tcPr>
            <w:tcW w:w="892" w:type="dxa"/>
            <w:gridSpan w:val="2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50</w:t>
            </w:r>
          </w:p>
        </w:tc>
        <w:tc>
          <w:tcPr>
            <w:tcW w:w="828" w:type="dxa"/>
            <w:vAlign w:val="center"/>
          </w:tcPr>
          <w:p w:rsidR="003D3821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800</w:t>
            </w:r>
          </w:p>
        </w:tc>
      </w:tr>
      <w:tr w:rsidR="006917A7" w:rsidRPr="00F32CBE" w:rsidTr="00F32CBE">
        <w:trPr>
          <w:trHeight w:val="145"/>
        </w:trPr>
        <w:tc>
          <w:tcPr>
            <w:tcW w:w="424" w:type="dxa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РКО</w:t>
            </w:r>
          </w:p>
        </w:tc>
        <w:tc>
          <w:tcPr>
            <w:tcW w:w="3342" w:type="dxa"/>
            <w:gridSpan w:val="5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Выдано на командировочные расходы</w:t>
            </w:r>
          </w:p>
        </w:tc>
        <w:tc>
          <w:tcPr>
            <w:tcW w:w="892" w:type="dxa"/>
            <w:gridSpan w:val="2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71</w:t>
            </w:r>
          </w:p>
        </w:tc>
        <w:tc>
          <w:tcPr>
            <w:tcW w:w="892" w:type="dxa"/>
            <w:gridSpan w:val="2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50</w:t>
            </w:r>
          </w:p>
        </w:tc>
        <w:tc>
          <w:tcPr>
            <w:tcW w:w="828" w:type="dxa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1150</w:t>
            </w:r>
          </w:p>
        </w:tc>
      </w:tr>
      <w:tr w:rsidR="006917A7" w:rsidRPr="00F32CBE" w:rsidTr="00F32CBE">
        <w:trPr>
          <w:trHeight w:val="145"/>
        </w:trPr>
        <w:tc>
          <w:tcPr>
            <w:tcW w:w="424" w:type="dxa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gridSpan w:val="3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ПКО</w:t>
            </w:r>
          </w:p>
        </w:tc>
        <w:tc>
          <w:tcPr>
            <w:tcW w:w="3342" w:type="dxa"/>
            <w:gridSpan w:val="5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Возврат подотчетных сумм</w:t>
            </w:r>
          </w:p>
        </w:tc>
        <w:tc>
          <w:tcPr>
            <w:tcW w:w="892" w:type="dxa"/>
            <w:gridSpan w:val="2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50</w:t>
            </w:r>
          </w:p>
        </w:tc>
        <w:tc>
          <w:tcPr>
            <w:tcW w:w="892" w:type="dxa"/>
            <w:gridSpan w:val="2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71</w:t>
            </w:r>
          </w:p>
        </w:tc>
        <w:tc>
          <w:tcPr>
            <w:tcW w:w="828" w:type="dxa"/>
            <w:vAlign w:val="center"/>
          </w:tcPr>
          <w:p w:rsidR="006917A7" w:rsidRPr="00F32CBE" w:rsidRDefault="006917A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450</w:t>
            </w:r>
          </w:p>
        </w:tc>
      </w:tr>
      <w:tr w:rsidR="00AD0E7C" w:rsidRPr="00F32CBE" w:rsidTr="00F32CBE">
        <w:trPr>
          <w:trHeight w:val="145"/>
        </w:trPr>
        <w:tc>
          <w:tcPr>
            <w:tcW w:w="9072" w:type="dxa"/>
            <w:gridSpan w:val="14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2. Аналитическая таблица</w:t>
            </w:r>
          </w:p>
        </w:tc>
      </w:tr>
      <w:tr w:rsidR="00366BBF" w:rsidRPr="00F32CBE" w:rsidTr="00F32CBE">
        <w:trPr>
          <w:trHeight w:val="145"/>
        </w:trPr>
        <w:tc>
          <w:tcPr>
            <w:tcW w:w="1726" w:type="dxa"/>
            <w:gridSpan w:val="2"/>
            <w:vAlign w:val="center"/>
          </w:tcPr>
          <w:p w:rsidR="00366BBF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Показатель</w:t>
            </w:r>
          </w:p>
        </w:tc>
        <w:tc>
          <w:tcPr>
            <w:tcW w:w="2763" w:type="dxa"/>
            <w:gridSpan w:val="4"/>
            <w:vAlign w:val="center"/>
          </w:tcPr>
          <w:p w:rsidR="00366BBF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Расчетная формула</w:t>
            </w:r>
          </w:p>
        </w:tc>
        <w:tc>
          <w:tcPr>
            <w:tcW w:w="4583" w:type="dxa"/>
            <w:gridSpan w:val="8"/>
            <w:vAlign w:val="center"/>
          </w:tcPr>
          <w:p w:rsidR="00366BBF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Расчет экономического показателя</w:t>
            </w:r>
          </w:p>
        </w:tc>
      </w:tr>
      <w:tr w:rsidR="00366BBF" w:rsidRPr="00F32CBE" w:rsidTr="00F32CBE">
        <w:trPr>
          <w:trHeight w:val="145"/>
        </w:trPr>
        <w:tc>
          <w:tcPr>
            <w:tcW w:w="1726" w:type="dxa"/>
            <w:gridSpan w:val="2"/>
            <w:vAlign w:val="center"/>
          </w:tcPr>
          <w:p w:rsidR="00366BBF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Ск (Сальдо конечное)</w:t>
            </w:r>
          </w:p>
        </w:tc>
        <w:tc>
          <w:tcPr>
            <w:tcW w:w="2763" w:type="dxa"/>
            <w:gridSpan w:val="4"/>
            <w:vAlign w:val="center"/>
          </w:tcPr>
          <w:p w:rsidR="00366BBF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Дебит- Кредит</w:t>
            </w:r>
          </w:p>
        </w:tc>
        <w:tc>
          <w:tcPr>
            <w:tcW w:w="4583" w:type="dxa"/>
            <w:gridSpan w:val="8"/>
            <w:vAlign w:val="center"/>
          </w:tcPr>
          <w:p w:rsidR="00366BBF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Ск = 600 +2000 -200-800-800-1150+450 = 100 руб.</w:t>
            </w:r>
          </w:p>
        </w:tc>
      </w:tr>
      <w:tr w:rsidR="00833064" w:rsidRPr="00F32CBE" w:rsidTr="00F32CBE">
        <w:trPr>
          <w:trHeight w:val="145"/>
        </w:trPr>
        <w:tc>
          <w:tcPr>
            <w:tcW w:w="1726" w:type="dxa"/>
            <w:gridSpan w:val="2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Си (сальдо на момент инвентаризации)</w:t>
            </w:r>
          </w:p>
        </w:tc>
        <w:tc>
          <w:tcPr>
            <w:tcW w:w="2763" w:type="dxa"/>
            <w:gridSpan w:val="4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83" w:type="dxa"/>
            <w:gridSpan w:val="8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Дср = 10*5+2*10+10*1 = 80р.</w:t>
            </w:r>
          </w:p>
        </w:tc>
      </w:tr>
      <w:tr w:rsidR="00833064" w:rsidRPr="00F32CBE" w:rsidTr="00F32CBE">
        <w:trPr>
          <w:trHeight w:val="145"/>
        </w:trPr>
        <w:tc>
          <w:tcPr>
            <w:tcW w:w="1726" w:type="dxa"/>
            <w:gridSpan w:val="2"/>
            <w:vAlign w:val="center"/>
          </w:tcPr>
          <w:p w:rsidR="00833064" w:rsidRPr="00F32CBE" w:rsidRDefault="008F708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Нд.с.</w:t>
            </w:r>
            <w:r w:rsidR="00833064" w:rsidRPr="00F32CBE">
              <w:rPr>
                <w:sz w:val="20"/>
                <w:szCs w:val="20"/>
              </w:rPr>
              <w:t xml:space="preserve"> (</w:t>
            </w:r>
            <w:r w:rsidRPr="00F32CBE">
              <w:rPr>
                <w:sz w:val="20"/>
                <w:szCs w:val="20"/>
              </w:rPr>
              <w:t>Недостача ден.средст в кассе</w:t>
            </w:r>
            <w:r w:rsidR="00833064" w:rsidRPr="00F32CBE">
              <w:rPr>
                <w:sz w:val="20"/>
                <w:szCs w:val="20"/>
              </w:rPr>
              <w:t>)</w:t>
            </w:r>
          </w:p>
        </w:tc>
        <w:tc>
          <w:tcPr>
            <w:tcW w:w="2763" w:type="dxa"/>
            <w:gridSpan w:val="4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Ск – Си (Сальдо конечное –сальдо инвентаризируемое)</w:t>
            </w:r>
          </w:p>
        </w:tc>
        <w:tc>
          <w:tcPr>
            <w:tcW w:w="4583" w:type="dxa"/>
            <w:gridSpan w:val="8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Сф = 100 руб – 80 руб. = 20 руб.</w:t>
            </w:r>
          </w:p>
        </w:tc>
      </w:tr>
      <w:tr w:rsidR="00833064" w:rsidRPr="00F32CBE" w:rsidTr="00F32CBE">
        <w:trPr>
          <w:trHeight w:val="145"/>
        </w:trPr>
        <w:tc>
          <w:tcPr>
            <w:tcW w:w="1726" w:type="dxa"/>
            <w:gridSpan w:val="2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83" w:type="dxa"/>
            <w:gridSpan w:val="8"/>
            <w:vAlign w:val="center"/>
          </w:tcPr>
          <w:p w:rsidR="00833064" w:rsidRPr="00F32CBE" w:rsidRDefault="00833064" w:rsidP="005426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0E7C" w:rsidRPr="00F32CBE" w:rsidTr="00F32CBE">
        <w:trPr>
          <w:trHeight w:val="145"/>
        </w:trPr>
        <w:tc>
          <w:tcPr>
            <w:tcW w:w="9072" w:type="dxa"/>
            <w:gridSpan w:val="14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3. Таблица выявленных нарушений и предложений</w:t>
            </w:r>
          </w:p>
        </w:tc>
      </w:tr>
      <w:tr w:rsidR="00AD0E7C" w:rsidRPr="00F32CBE" w:rsidTr="00F32CBE">
        <w:trPr>
          <w:trHeight w:val="145"/>
        </w:trPr>
        <w:tc>
          <w:tcPr>
            <w:tcW w:w="1997" w:type="dxa"/>
            <w:gridSpan w:val="3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Вопрос</w:t>
            </w:r>
          </w:p>
        </w:tc>
        <w:tc>
          <w:tcPr>
            <w:tcW w:w="1759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Нарушение 1</w:t>
            </w:r>
          </w:p>
        </w:tc>
        <w:tc>
          <w:tcPr>
            <w:tcW w:w="2030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 xml:space="preserve">Нарушение 2 </w:t>
            </w:r>
          </w:p>
        </w:tc>
        <w:tc>
          <w:tcPr>
            <w:tcW w:w="3286" w:type="dxa"/>
            <w:gridSpan w:val="7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Документальные свидетельства</w:t>
            </w:r>
          </w:p>
        </w:tc>
      </w:tr>
      <w:tr w:rsidR="00AD0E7C" w:rsidRPr="00F32CBE" w:rsidTr="00F32CBE">
        <w:trPr>
          <w:trHeight w:val="145"/>
        </w:trPr>
        <w:tc>
          <w:tcPr>
            <w:tcW w:w="1997" w:type="dxa"/>
            <w:gridSpan w:val="3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Что нарушено (закон, постановление, инструкция, приказ)</w:t>
            </w:r>
          </w:p>
        </w:tc>
        <w:tc>
          <w:tcPr>
            <w:tcW w:w="1759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Обнаружена недостача по кассе</w:t>
            </w:r>
          </w:p>
        </w:tc>
        <w:tc>
          <w:tcPr>
            <w:tcW w:w="2030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Кассовая книга не заверена подписями директора и главного бухгалтера, а также не опечатана печатью</w:t>
            </w:r>
          </w:p>
        </w:tc>
        <w:tc>
          <w:tcPr>
            <w:tcW w:w="3286" w:type="dxa"/>
            <w:gridSpan w:val="7"/>
            <w:vAlign w:val="center"/>
          </w:tcPr>
          <w:p w:rsidR="00AD0E7C" w:rsidRPr="00F32CBE" w:rsidRDefault="00AD0E7C" w:rsidP="00F32CBE">
            <w:pPr>
              <w:pStyle w:val="aa"/>
              <w:spacing w:line="360" w:lineRule="auto"/>
            </w:pPr>
            <w:r w:rsidRPr="00F32CBE">
              <w:t xml:space="preserve">Кассовая книга, </w:t>
            </w:r>
            <w:r w:rsidR="00C20A97" w:rsidRPr="00F32CBE">
              <w:t>Нарушение п. 23 Порядка ведения кассовых операций</w:t>
            </w:r>
          </w:p>
        </w:tc>
      </w:tr>
      <w:tr w:rsidR="00AD0E7C" w:rsidRPr="00F32CBE" w:rsidTr="00F32CBE">
        <w:trPr>
          <w:trHeight w:val="145"/>
        </w:trPr>
        <w:tc>
          <w:tcPr>
            <w:tcW w:w="1997" w:type="dxa"/>
            <w:gridSpan w:val="3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Кто нарушил (должностное или материально ответственное лицо)</w:t>
            </w:r>
          </w:p>
        </w:tc>
        <w:tc>
          <w:tcPr>
            <w:tcW w:w="1759" w:type="dxa"/>
            <w:gridSpan w:val="2"/>
            <w:vAlign w:val="center"/>
          </w:tcPr>
          <w:p w:rsidR="00AD0E7C" w:rsidRPr="00F32CBE" w:rsidRDefault="00C20A9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Главный</w:t>
            </w:r>
            <w:r w:rsidR="002C6721" w:rsidRPr="00F32CBE">
              <w:rPr>
                <w:sz w:val="20"/>
                <w:szCs w:val="20"/>
              </w:rPr>
              <w:t xml:space="preserve"> </w:t>
            </w:r>
            <w:r w:rsidRPr="00F32CBE">
              <w:rPr>
                <w:sz w:val="20"/>
                <w:szCs w:val="20"/>
              </w:rPr>
              <w:t>(старший кассир)</w:t>
            </w:r>
            <w:r w:rsidR="00366BBF" w:rsidRPr="00F32CBE">
              <w:rPr>
                <w:sz w:val="20"/>
                <w:szCs w:val="20"/>
              </w:rPr>
              <w:t>/материально-ответственное лицо/</w:t>
            </w:r>
            <w:r w:rsidRPr="00F32CBE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030" w:type="dxa"/>
            <w:gridSpan w:val="2"/>
            <w:vAlign w:val="center"/>
          </w:tcPr>
          <w:p w:rsidR="00AD0E7C" w:rsidRPr="00F32CBE" w:rsidRDefault="00C20A97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286" w:type="dxa"/>
            <w:gridSpan w:val="7"/>
            <w:vAlign w:val="center"/>
          </w:tcPr>
          <w:p w:rsidR="000840AB" w:rsidRPr="00F32CBE" w:rsidRDefault="000840AB" w:rsidP="005426C5">
            <w:pPr>
              <w:pStyle w:val="aa"/>
              <w:spacing w:line="360" w:lineRule="auto"/>
            </w:pPr>
            <w:r w:rsidRPr="00F32CBE">
              <w:t>Закон РФ «Об аудиторской деятельности» №119-ФЗ от</w:t>
            </w:r>
            <w:r w:rsidR="002C6721" w:rsidRPr="00F32CBE">
              <w:t xml:space="preserve"> </w:t>
            </w:r>
            <w:r w:rsidRPr="00F32CBE">
              <w:t>07.08.2001 г.</w:t>
            </w:r>
          </w:p>
          <w:p w:rsidR="00AD0E7C" w:rsidRPr="00F32CBE" w:rsidRDefault="000840AB" w:rsidP="00F32CBE">
            <w:pPr>
              <w:pStyle w:val="aa"/>
              <w:spacing w:line="360" w:lineRule="auto"/>
            </w:pPr>
            <w:r w:rsidRPr="00F32CBE">
              <w:t>ФЕДЕРАЛЬНЫЙ ЗАКОН от 21.11.1996 N 129-ФЗ (ред. от 30.06.2003)</w:t>
            </w:r>
            <w:r w:rsidR="002C6721" w:rsidRPr="00F32CBE">
              <w:t xml:space="preserve"> </w:t>
            </w:r>
            <w:r w:rsidRPr="00F32CBE">
              <w:t>"О БУХГАЛТЕРСКОМ УЧЕТЕ" (принят ГД ФС РФ 23.02.1996) (с изм. и доп., вступающими в силу с 01.01.2004г.)</w:t>
            </w:r>
          </w:p>
        </w:tc>
      </w:tr>
      <w:tr w:rsidR="00AD0E7C" w:rsidRPr="00F32CBE" w:rsidTr="00F32CBE">
        <w:trPr>
          <w:trHeight w:val="145"/>
        </w:trPr>
        <w:tc>
          <w:tcPr>
            <w:tcW w:w="1997" w:type="dxa"/>
            <w:gridSpan w:val="3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Как выявлено нарушение (использованные приемы аудита)</w:t>
            </w:r>
          </w:p>
        </w:tc>
        <w:tc>
          <w:tcPr>
            <w:tcW w:w="1759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Ревизия, счетная проверка документов</w:t>
            </w:r>
            <w:r w:rsidR="00833064" w:rsidRPr="00F32CBE">
              <w:rPr>
                <w:sz w:val="20"/>
                <w:szCs w:val="20"/>
              </w:rPr>
              <w:t>, инвентаризация</w:t>
            </w:r>
          </w:p>
        </w:tc>
        <w:tc>
          <w:tcPr>
            <w:tcW w:w="2030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Проверка документов</w:t>
            </w:r>
          </w:p>
        </w:tc>
        <w:tc>
          <w:tcPr>
            <w:tcW w:w="3286" w:type="dxa"/>
            <w:gridSpan w:val="7"/>
            <w:vAlign w:val="center"/>
          </w:tcPr>
          <w:p w:rsidR="00AD0E7C" w:rsidRPr="00F32CBE" w:rsidRDefault="000840AB" w:rsidP="00F32CBE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"ПОЛОЖЕНИЕ О ПОРЯДКЕ ВЕДЕНИЯ КАССОВЫХ ОПЕРАЦИЙ В КРЕДИТНЫХ ОРГАНИЗАЦИЯХ НА ТЕРРИТОРИИ РОССИЙСКОЙ ФЕДЕРАЦИИ" (утв. ЦБ РФ 09.10.2002 N 199-П) (ред. от 01.06.2004) (Зарегистрировано в Минюсте РФ 25.11.2002 N 3948)</w:t>
            </w:r>
          </w:p>
        </w:tc>
      </w:tr>
      <w:tr w:rsidR="00AD0E7C" w:rsidRPr="00F32CBE" w:rsidTr="00F32CBE">
        <w:trPr>
          <w:trHeight w:val="2776"/>
        </w:trPr>
        <w:tc>
          <w:tcPr>
            <w:tcW w:w="1997" w:type="dxa"/>
            <w:gridSpan w:val="3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Чем вызвано нарушение (причины и условия, способствовавшие нарушениям)</w:t>
            </w:r>
          </w:p>
        </w:tc>
        <w:tc>
          <w:tcPr>
            <w:tcW w:w="1759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 xml:space="preserve">Недобросовестность главного кассира/материально-ответственного лица. Невнимательность главного бухгалтера </w:t>
            </w:r>
          </w:p>
        </w:tc>
        <w:tc>
          <w:tcPr>
            <w:tcW w:w="2030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Недобросовестность главного бухгалтера, незнание главным бухгалтером основных положений</w:t>
            </w:r>
            <w:r w:rsidR="002C6721" w:rsidRPr="00F32CBE">
              <w:rPr>
                <w:sz w:val="20"/>
                <w:szCs w:val="20"/>
              </w:rPr>
              <w:t xml:space="preserve"> </w:t>
            </w:r>
            <w:r w:rsidRPr="00F32CBE">
              <w:rPr>
                <w:sz w:val="20"/>
                <w:szCs w:val="20"/>
              </w:rPr>
              <w:t xml:space="preserve">по бух.учету </w:t>
            </w:r>
          </w:p>
        </w:tc>
        <w:tc>
          <w:tcPr>
            <w:tcW w:w="3286" w:type="dxa"/>
            <w:gridSpan w:val="7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0E7C" w:rsidRPr="00F32CBE" w:rsidTr="00F32CBE">
        <w:trPr>
          <w:trHeight w:val="3470"/>
        </w:trPr>
        <w:tc>
          <w:tcPr>
            <w:tcW w:w="1997" w:type="dxa"/>
            <w:gridSpan w:val="3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Каковы последствия допущенного нарушения (размер причиненного ущерба, сокрытие доходов, занижение налогов)</w:t>
            </w:r>
          </w:p>
        </w:tc>
        <w:tc>
          <w:tcPr>
            <w:tcW w:w="1759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Размер причиненного ущерба составил 20 руб. (см. 2. Аналитическая таблица)</w:t>
            </w:r>
          </w:p>
        </w:tc>
        <w:tc>
          <w:tcPr>
            <w:tcW w:w="2030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 xml:space="preserve">Штрафные санкции по данному виду нарушений в размере </w:t>
            </w:r>
          </w:p>
        </w:tc>
        <w:tc>
          <w:tcPr>
            <w:tcW w:w="3286" w:type="dxa"/>
            <w:gridSpan w:val="7"/>
            <w:vAlign w:val="center"/>
          </w:tcPr>
          <w:p w:rsidR="000840AB" w:rsidRPr="00F32CBE" w:rsidRDefault="000840AB" w:rsidP="005426C5">
            <w:pPr>
              <w:pStyle w:val="aa"/>
              <w:spacing w:line="360" w:lineRule="auto"/>
            </w:pPr>
            <w:r w:rsidRPr="00F32CBE">
              <w:t>Закон РФ «Об аудиторской деятельности» №119-ФЗ от</w:t>
            </w:r>
            <w:r w:rsidR="002C6721" w:rsidRPr="00F32CBE">
              <w:t xml:space="preserve"> </w:t>
            </w:r>
            <w:r w:rsidRPr="00F32CBE">
              <w:t>07.08.2001 г.</w:t>
            </w:r>
          </w:p>
          <w:p w:rsidR="00AD0E7C" w:rsidRPr="00F32CBE" w:rsidRDefault="000840AB" w:rsidP="00F32CBE">
            <w:pPr>
              <w:pStyle w:val="aa"/>
              <w:spacing w:line="360" w:lineRule="auto"/>
            </w:pPr>
            <w:r w:rsidRPr="00F32CBE">
              <w:t>ФЕДЕРАЛЬНЫЙ ЗАКОН от 21.11.1996 N 129-ФЗ (ред. от 30.06.2003)</w:t>
            </w:r>
            <w:r w:rsidR="002C6721" w:rsidRPr="00F32CBE">
              <w:t xml:space="preserve"> </w:t>
            </w:r>
            <w:r w:rsidRPr="00F32CBE">
              <w:t>"О БУХГАЛТЕРСКОМ УЧЕТЕ" (принят ГД ФС РФ 23.02.1996) (с изм. и доп., вступающими в силу с 01.01.2004г.)</w:t>
            </w:r>
          </w:p>
        </w:tc>
      </w:tr>
      <w:tr w:rsidR="00AD0E7C" w:rsidRPr="00F32CBE" w:rsidTr="00F32CBE">
        <w:trPr>
          <w:trHeight w:val="2429"/>
        </w:trPr>
        <w:tc>
          <w:tcPr>
            <w:tcW w:w="1997" w:type="dxa"/>
            <w:gridSpan w:val="3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Какие приняты меры к устранению недостатков (виновные отстранены от должности, возместили ущерб…)</w:t>
            </w:r>
          </w:p>
        </w:tc>
        <w:tc>
          <w:tcPr>
            <w:tcW w:w="1759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Виновное материально-ответственное лицо возместило ущерб в размере 20 руб.</w:t>
            </w:r>
          </w:p>
        </w:tc>
        <w:tc>
          <w:tcPr>
            <w:tcW w:w="2030" w:type="dxa"/>
            <w:gridSpan w:val="2"/>
            <w:vAlign w:val="center"/>
          </w:tcPr>
          <w:p w:rsidR="00AD0E7C" w:rsidRPr="00F32CBE" w:rsidRDefault="00366BBF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Главного бухгалтера лешили премии в размере 50% от оклада.</w:t>
            </w:r>
          </w:p>
        </w:tc>
        <w:tc>
          <w:tcPr>
            <w:tcW w:w="3286" w:type="dxa"/>
            <w:gridSpan w:val="7"/>
            <w:vAlign w:val="center"/>
          </w:tcPr>
          <w:p w:rsidR="00AD0E7C" w:rsidRPr="00F32CBE" w:rsidRDefault="002C6721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 xml:space="preserve"> </w:t>
            </w:r>
            <w:r w:rsidR="000840AB" w:rsidRPr="00F32CBE">
              <w:rPr>
                <w:sz w:val="20"/>
                <w:szCs w:val="20"/>
              </w:rPr>
              <w:t>Приказ директора предприятия</w:t>
            </w:r>
          </w:p>
        </w:tc>
      </w:tr>
      <w:tr w:rsidR="00AD0E7C" w:rsidRPr="00F32CBE" w:rsidTr="00F32CBE">
        <w:trPr>
          <w:trHeight w:val="332"/>
        </w:trPr>
        <w:tc>
          <w:tcPr>
            <w:tcW w:w="9072" w:type="dxa"/>
            <w:gridSpan w:val="14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4. Журнал хозяйственных операций для корректировки бухгалтерских записей</w:t>
            </w:r>
          </w:p>
        </w:tc>
      </w:tr>
      <w:tr w:rsidR="00AD0E7C" w:rsidRPr="00F32CBE" w:rsidTr="00F32CBE">
        <w:trPr>
          <w:trHeight w:val="347"/>
        </w:trPr>
        <w:tc>
          <w:tcPr>
            <w:tcW w:w="6035" w:type="dxa"/>
            <w:gridSpan w:val="8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Наименование хозяйственных операций</w:t>
            </w:r>
          </w:p>
        </w:tc>
        <w:tc>
          <w:tcPr>
            <w:tcW w:w="892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Д-т</w:t>
            </w:r>
          </w:p>
        </w:tc>
        <w:tc>
          <w:tcPr>
            <w:tcW w:w="892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К-т</w:t>
            </w:r>
          </w:p>
        </w:tc>
        <w:tc>
          <w:tcPr>
            <w:tcW w:w="1253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Сумма</w:t>
            </w:r>
          </w:p>
        </w:tc>
      </w:tr>
      <w:tr w:rsidR="00AD0E7C" w:rsidRPr="00F32CBE" w:rsidTr="00F32CBE">
        <w:trPr>
          <w:trHeight w:val="347"/>
        </w:trPr>
        <w:tc>
          <w:tcPr>
            <w:tcW w:w="6035" w:type="dxa"/>
            <w:gridSpan w:val="8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Выявлена недостача по кассе</w:t>
            </w:r>
          </w:p>
        </w:tc>
        <w:tc>
          <w:tcPr>
            <w:tcW w:w="892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94</w:t>
            </w:r>
          </w:p>
        </w:tc>
        <w:tc>
          <w:tcPr>
            <w:tcW w:w="892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50</w:t>
            </w:r>
          </w:p>
        </w:tc>
        <w:tc>
          <w:tcPr>
            <w:tcW w:w="1253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20</w:t>
            </w:r>
          </w:p>
        </w:tc>
      </w:tr>
      <w:tr w:rsidR="00AD0E7C" w:rsidRPr="00F32CBE" w:rsidTr="00F32CBE">
        <w:trPr>
          <w:trHeight w:val="347"/>
        </w:trPr>
        <w:tc>
          <w:tcPr>
            <w:tcW w:w="6035" w:type="dxa"/>
            <w:gridSpan w:val="8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Недостача отнесена на виновное лицо</w:t>
            </w:r>
          </w:p>
        </w:tc>
        <w:tc>
          <w:tcPr>
            <w:tcW w:w="892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73.2</w:t>
            </w:r>
          </w:p>
        </w:tc>
        <w:tc>
          <w:tcPr>
            <w:tcW w:w="892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94</w:t>
            </w:r>
          </w:p>
        </w:tc>
        <w:tc>
          <w:tcPr>
            <w:tcW w:w="1253" w:type="dxa"/>
            <w:gridSpan w:val="2"/>
            <w:vAlign w:val="center"/>
          </w:tcPr>
          <w:p w:rsidR="00AD0E7C" w:rsidRPr="00F32CBE" w:rsidRDefault="00AD0E7C" w:rsidP="005426C5">
            <w:pPr>
              <w:spacing w:line="360" w:lineRule="auto"/>
              <w:rPr>
                <w:sz w:val="20"/>
                <w:szCs w:val="20"/>
              </w:rPr>
            </w:pPr>
            <w:r w:rsidRPr="00F32CBE">
              <w:rPr>
                <w:sz w:val="20"/>
                <w:szCs w:val="20"/>
              </w:rPr>
              <w:t>20</w:t>
            </w:r>
          </w:p>
        </w:tc>
      </w:tr>
    </w:tbl>
    <w:p w:rsidR="00AD0E7C" w:rsidRPr="00F32CBE" w:rsidRDefault="00AD0E7C" w:rsidP="002C6721">
      <w:pPr>
        <w:spacing w:line="360" w:lineRule="auto"/>
        <w:ind w:firstLine="709"/>
        <w:jc w:val="both"/>
        <w:rPr>
          <w:sz w:val="28"/>
          <w:szCs w:val="28"/>
        </w:rPr>
      </w:pPr>
    </w:p>
    <w:p w:rsidR="00843002" w:rsidRPr="00F32CBE" w:rsidRDefault="005426C5" w:rsidP="00F32CBE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32CBE">
        <w:rPr>
          <w:sz w:val="28"/>
          <w:szCs w:val="28"/>
        </w:rPr>
        <w:br w:type="page"/>
      </w:r>
      <w:r w:rsidR="00843002" w:rsidRPr="00F32CBE">
        <w:rPr>
          <w:bCs/>
          <w:sz w:val="28"/>
          <w:szCs w:val="28"/>
        </w:rPr>
        <w:t>Список использованной литературы</w:t>
      </w:r>
    </w:p>
    <w:p w:rsidR="00F32CBE" w:rsidRPr="00F32CBE" w:rsidRDefault="00F32CBE" w:rsidP="00F32CBE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536BF9" w:rsidRPr="00F32CBE" w:rsidRDefault="00536BF9" w:rsidP="00557A01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F32CBE">
        <w:rPr>
          <w:sz w:val="28"/>
          <w:szCs w:val="28"/>
        </w:rPr>
        <w:t>Аудит кассовых операций ("Аудиторские ведомости", 2005, N 6)</w:t>
      </w:r>
    </w:p>
    <w:p w:rsidR="00536BF9" w:rsidRPr="00F32CBE" w:rsidRDefault="00536BF9" w:rsidP="00557A01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F32CBE">
        <w:rPr>
          <w:sz w:val="28"/>
          <w:szCs w:val="28"/>
        </w:rPr>
        <w:t>Документация по учету кассовых операций ("Бухгалтерский учет в бюджетных и некоммерческих организациях", 2006, N 5)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Закон РФ «Об аудиторской деятельности» №119-ФЗ от</w:t>
      </w:r>
      <w:r w:rsidR="002C6721" w:rsidRPr="00F32CBE">
        <w:rPr>
          <w:sz w:val="28"/>
          <w:szCs w:val="28"/>
        </w:rPr>
        <w:t xml:space="preserve"> </w:t>
      </w:r>
      <w:r w:rsidRPr="00F32CBE">
        <w:rPr>
          <w:sz w:val="28"/>
          <w:szCs w:val="28"/>
        </w:rPr>
        <w:t>07.08.2001 г.</w:t>
      </w:r>
    </w:p>
    <w:p w:rsidR="00536BF9" w:rsidRPr="00F32CBE" w:rsidRDefault="00536BF9" w:rsidP="00557A01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П</w:t>
      </w:r>
      <w:r w:rsidR="003216D6" w:rsidRPr="00F32CBE">
        <w:rPr>
          <w:sz w:val="28"/>
          <w:szCs w:val="28"/>
        </w:rPr>
        <w:t>исьмо</w:t>
      </w:r>
      <w:r w:rsidRPr="00F32CBE">
        <w:rPr>
          <w:sz w:val="28"/>
          <w:szCs w:val="28"/>
        </w:rPr>
        <w:t xml:space="preserve"> ЦБ РФ от 04.10.1993 N 18 (ред. от 26.02.1996) "ОБ УТВЕРЖДЕНИИ "ПОРЯДКА ВЕДЕНИЯ КАССОВЫХ ОПЕРАЦИЙ В РОССИЙСКОЙ ФЕДЕРАЦИИ" (вместе с "ПОРЯДКОМ ...", утв. ЦБ РФ 22.09.1993 N 40)</w:t>
      </w:r>
    </w:p>
    <w:p w:rsidR="00536BF9" w:rsidRPr="00F32CBE" w:rsidRDefault="00536BF9" w:rsidP="00557A01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"ПОЛОЖЕНИЕ О ПРАВИЛАХ ОРГАНИЗАЦИИ НАЛИЧНОГО ДЕНЕЖНОГО ОБРАЩЕНИЯ НА ТЕРРИТОРИИ РОССИЙСКОЙ ФЕДЕРАЦИИ" от 05.01.1998 N 14-П (ред. от 31.10.2002) (утв. Советом директоров Банка России 19.12.1997, протокол N 47)</w:t>
      </w:r>
    </w:p>
    <w:p w:rsidR="00536BF9" w:rsidRPr="00F32CBE" w:rsidRDefault="00536BF9" w:rsidP="00557A01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"ПОЛОЖЕНИЕ О ПОРЯДКЕ ВЕДЕНИЯ КАССОВЫХ ОПЕРАЦИЙ В КРЕДИТНЫХ ОРГАНИЗАЦИЯХ НА ТЕРРИТОРИИ РОССИЙСКОЙ ФЕДЕРАЦИИ" (утв. ЦБ РФ 09.10.2002 N 199-П) (ред. от 01.06.2004) (Зарегистрировано в Минюсте РФ 25.11.2002 N 3948)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Правило (стандарт) аудиторской деятельности «Аналитические процедуры»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Правило (стандарт) аудиторской деятельности «Использование работы эксперта»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Правило (стандарт) аудиторской деятельности «Аудиторские доказательства»</w:t>
      </w:r>
    </w:p>
    <w:p w:rsidR="00536BF9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Правило (стандарт) аудиторской деятельности «Изучение и использование работы внутреннего аудитора»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Аудит в России. Законодательство. Стандарты. – М.: Инвест Фонд, </w:t>
      </w:r>
      <w:r w:rsidR="00536BF9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>. – 192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Аудит: Учебник / Под ред. Проф. В.И.Подольского. – М.:Аудит,Юнити, </w:t>
      </w:r>
      <w:r w:rsidR="00536BF9" w:rsidRPr="00F32CBE">
        <w:rPr>
          <w:sz w:val="28"/>
          <w:szCs w:val="28"/>
        </w:rPr>
        <w:t>200</w:t>
      </w:r>
      <w:r w:rsidRPr="00F32CBE">
        <w:rPr>
          <w:sz w:val="28"/>
          <w:szCs w:val="28"/>
        </w:rPr>
        <w:t>7. – 432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Андреев В.Д. Практический аудит. Справочное пособие. – М.:Экономика, </w:t>
      </w:r>
      <w:r w:rsidR="00536BF9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 xml:space="preserve"> – 357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Барышников Н.П. “Организация и методика проведения общего аудита”, М.: “Филин”, </w:t>
      </w:r>
      <w:r w:rsidR="00536BF9" w:rsidRPr="00F32CBE">
        <w:rPr>
          <w:sz w:val="28"/>
          <w:szCs w:val="28"/>
        </w:rPr>
        <w:t>2006</w:t>
      </w:r>
      <w:r w:rsidRPr="00F32CBE">
        <w:rPr>
          <w:sz w:val="28"/>
          <w:szCs w:val="28"/>
        </w:rPr>
        <w:t>.-309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Глушков И.Е. Практический аудит на современном предприятии. – М.-Новосибирск: КНОРУС-ЭКОР, </w:t>
      </w:r>
      <w:r w:rsidR="00536BF9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>. – 288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Камышанов П.И. Практическое пособие по аудиту. – М.:ИНФРА-М, </w:t>
      </w:r>
      <w:r w:rsidR="00536BF9" w:rsidRPr="00F32CBE">
        <w:rPr>
          <w:sz w:val="28"/>
          <w:szCs w:val="28"/>
        </w:rPr>
        <w:t>200</w:t>
      </w:r>
      <w:r w:rsidRPr="00F32CBE">
        <w:rPr>
          <w:sz w:val="28"/>
          <w:szCs w:val="28"/>
        </w:rPr>
        <w:t>6. –522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Смекалов П.В., Терехов А.А., Терехов М.А. Теория и практика аудита. – СПб.: СПб госагроуниверситет и АОЗТ « Балтийский аудит», </w:t>
      </w:r>
      <w:r w:rsidR="00536BF9" w:rsidRPr="00F32CBE">
        <w:rPr>
          <w:sz w:val="28"/>
          <w:szCs w:val="28"/>
        </w:rPr>
        <w:t>2006</w:t>
      </w:r>
      <w:r w:rsidRPr="00F32CBE">
        <w:rPr>
          <w:sz w:val="28"/>
          <w:szCs w:val="28"/>
        </w:rPr>
        <w:t>. – 218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Солодов А.К. Рынок: контроль и аудит. Вопросы теории и техники. – Воронеж, </w:t>
      </w:r>
      <w:r w:rsidR="00536BF9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>. – Ч.1 –159 с.: Ч.2.</w:t>
      </w:r>
      <w:r w:rsidR="002C6721" w:rsidRPr="00F32CBE">
        <w:rPr>
          <w:sz w:val="28"/>
          <w:szCs w:val="28"/>
        </w:rPr>
        <w:t xml:space="preserve"> </w:t>
      </w:r>
      <w:r w:rsidRPr="00F32CBE">
        <w:rPr>
          <w:sz w:val="28"/>
          <w:szCs w:val="28"/>
        </w:rPr>
        <w:t>– 160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Терехов А.А. Аудит. – М.: Финансы и статистика, </w:t>
      </w:r>
      <w:r w:rsidR="00536BF9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>. – 512 с.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Терехов А.А. Терехов М.А. Контроль и аудит. – М.: Финансы и статистика, </w:t>
      </w:r>
      <w:r w:rsidR="00536BF9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>. – 272 с.</w:t>
      </w:r>
    </w:p>
    <w:p w:rsidR="003216D6" w:rsidRPr="00F32CBE" w:rsidRDefault="003216D6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Учет кассовых операций ("Бюджетные организации: бухгалтерский учет и налогообложение", 2007, N 11)</w:t>
      </w:r>
    </w:p>
    <w:p w:rsidR="00536BF9" w:rsidRPr="00F32CBE" w:rsidRDefault="00536BF9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Ф</w:t>
      </w:r>
      <w:r w:rsidR="003216D6" w:rsidRPr="00F32CBE">
        <w:rPr>
          <w:sz w:val="28"/>
          <w:szCs w:val="28"/>
        </w:rPr>
        <w:t xml:space="preserve">едеральный закон </w:t>
      </w:r>
      <w:r w:rsidRPr="00F32CBE">
        <w:rPr>
          <w:sz w:val="28"/>
          <w:szCs w:val="28"/>
        </w:rPr>
        <w:t>от 21.11.</w:t>
      </w:r>
      <w:r w:rsidR="003216D6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 xml:space="preserve"> N 129-ФЗ (ред. от 30.06.2003) "О БУХГАЛТЕРСКОМ УЧЕТЕ" (принят ГД ФС РФ 23.02.</w:t>
      </w:r>
      <w:r w:rsidR="003216D6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>) (с изм. и доп., вступающими в силу с 01.01.</w:t>
      </w:r>
      <w:r w:rsidR="003216D6" w:rsidRPr="00F32CBE">
        <w:rPr>
          <w:sz w:val="28"/>
          <w:szCs w:val="28"/>
        </w:rPr>
        <w:t>2007</w:t>
      </w:r>
      <w:r w:rsidRPr="00F32CBE">
        <w:rPr>
          <w:sz w:val="28"/>
          <w:szCs w:val="28"/>
        </w:rPr>
        <w:t>)</w:t>
      </w:r>
    </w:p>
    <w:p w:rsidR="00536BF9" w:rsidRPr="00F32CBE" w:rsidRDefault="00536BF9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>Ф</w:t>
      </w:r>
      <w:r w:rsidR="003216D6" w:rsidRPr="00F32CBE">
        <w:rPr>
          <w:sz w:val="28"/>
          <w:szCs w:val="28"/>
        </w:rPr>
        <w:t xml:space="preserve">едеральный закон </w:t>
      </w:r>
      <w:r w:rsidRPr="00F32CBE">
        <w:rPr>
          <w:sz w:val="28"/>
          <w:szCs w:val="28"/>
        </w:rPr>
        <w:t>от 22.05.2003 N 54-ФЗ "О ПРИМЕНЕНИИ КОНТРОЛЬНО-КАССОВОЙ ТЕХНИКИ ПРИ ОСУЩЕСТВЛЕНИИ НАЛИЧНЫХ ДЕНЕЖНЫХ РАСЧЕТОВ И (ИЛИ) РАСЧЕТОВ С ИСПОЛЬЗОВАНИЕМ ПЛАТЕЖНЫХ КАРТ"(принят ГД ФС РФ 25.04.2003)</w:t>
      </w:r>
    </w:p>
    <w:p w:rsidR="00843002" w:rsidRPr="00F32CBE" w:rsidRDefault="00843002" w:rsidP="00557A01">
      <w:pPr>
        <w:numPr>
          <w:ilvl w:val="0"/>
          <w:numId w:val="24"/>
        </w:numPr>
        <w:tabs>
          <w:tab w:val="clear" w:pos="3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F32CBE">
        <w:rPr>
          <w:sz w:val="28"/>
          <w:szCs w:val="28"/>
        </w:rPr>
        <w:t xml:space="preserve">Шеремет А.Д., Суйд В. П. Аудит. – М.:ИНФРА-М, </w:t>
      </w:r>
      <w:r w:rsidR="00536BF9" w:rsidRPr="00F32CBE">
        <w:rPr>
          <w:sz w:val="28"/>
          <w:szCs w:val="28"/>
        </w:rPr>
        <w:t>2006</w:t>
      </w:r>
      <w:r w:rsidRPr="00F32CBE">
        <w:rPr>
          <w:sz w:val="28"/>
          <w:szCs w:val="28"/>
        </w:rPr>
        <w:t>. – 240 с.</w:t>
      </w:r>
      <w:bookmarkStart w:id="0" w:name="_GoBack"/>
      <w:bookmarkEnd w:id="0"/>
    </w:p>
    <w:sectPr w:rsidR="00843002" w:rsidRPr="00F32CBE" w:rsidSect="002C6721">
      <w:footerReference w:type="even" r:id="rId10"/>
      <w:footerReference w:type="default" r:id="rId1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53" w:rsidRDefault="00CD5753">
      <w:r>
        <w:separator/>
      </w:r>
    </w:p>
  </w:endnote>
  <w:endnote w:type="continuationSeparator" w:id="0">
    <w:p w:rsidR="00CD5753" w:rsidRDefault="00CD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A0" w:rsidRDefault="008B03A0" w:rsidP="003906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03A0" w:rsidRDefault="008B03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A0" w:rsidRDefault="008B03A0" w:rsidP="003906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329B">
      <w:rPr>
        <w:rStyle w:val="a9"/>
        <w:noProof/>
      </w:rPr>
      <w:t>2</w:t>
    </w:r>
    <w:r>
      <w:rPr>
        <w:rStyle w:val="a9"/>
      </w:rPr>
      <w:fldChar w:fldCharType="end"/>
    </w:r>
  </w:p>
  <w:p w:rsidR="008B03A0" w:rsidRDefault="008B03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53" w:rsidRDefault="00CD5753">
      <w:r>
        <w:separator/>
      </w:r>
    </w:p>
  </w:footnote>
  <w:footnote w:type="continuationSeparator" w:id="0">
    <w:p w:rsidR="00CD5753" w:rsidRDefault="00CD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271"/>
    <w:multiLevelType w:val="hybridMultilevel"/>
    <w:tmpl w:val="13BA4070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3C01CD"/>
    <w:multiLevelType w:val="hybridMultilevel"/>
    <w:tmpl w:val="692C3310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9B3333"/>
    <w:multiLevelType w:val="hybridMultilevel"/>
    <w:tmpl w:val="D7C656C6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6F0405"/>
    <w:multiLevelType w:val="hybridMultilevel"/>
    <w:tmpl w:val="63D459C0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EF54F482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9203B9"/>
    <w:multiLevelType w:val="hybridMultilevel"/>
    <w:tmpl w:val="FED03FDA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90E5EF7"/>
    <w:multiLevelType w:val="hybridMultilevel"/>
    <w:tmpl w:val="D0DAD2E6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10088E"/>
    <w:multiLevelType w:val="hybridMultilevel"/>
    <w:tmpl w:val="D2AE08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22026C07"/>
    <w:multiLevelType w:val="hybridMultilevel"/>
    <w:tmpl w:val="0D140568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542C84"/>
    <w:multiLevelType w:val="hybridMultilevel"/>
    <w:tmpl w:val="1CE03CFC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5240440"/>
    <w:multiLevelType w:val="hybridMultilevel"/>
    <w:tmpl w:val="887C8AE2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67327E"/>
    <w:multiLevelType w:val="singleLevel"/>
    <w:tmpl w:val="222C7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>
    <w:nsid w:val="36300455"/>
    <w:multiLevelType w:val="hybridMultilevel"/>
    <w:tmpl w:val="B8121CF2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7780F47"/>
    <w:multiLevelType w:val="hybridMultilevel"/>
    <w:tmpl w:val="B1801430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90F058A"/>
    <w:multiLevelType w:val="hybridMultilevel"/>
    <w:tmpl w:val="574A44CC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139320C"/>
    <w:multiLevelType w:val="hybridMultilevel"/>
    <w:tmpl w:val="8AF8AC30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4475DBC"/>
    <w:multiLevelType w:val="multilevel"/>
    <w:tmpl w:val="005633DE"/>
    <w:lvl w:ilvl="0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CE3F74"/>
    <w:multiLevelType w:val="hybridMultilevel"/>
    <w:tmpl w:val="2D880212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08E5FDE"/>
    <w:multiLevelType w:val="hybridMultilevel"/>
    <w:tmpl w:val="28E2D5E2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46D71E1"/>
    <w:multiLevelType w:val="hybridMultilevel"/>
    <w:tmpl w:val="16D40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0B6DA8"/>
    <w:multiLevelType w:val="hybridMultilevel"/>
    <w:tmpl w:val="07C2220E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7783C90"/>
    <w:multiLevelType w:val="hybridMultilevel"/>
    <w:tmpl w:val="558C5858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01A6F01"/>
    <w:multiLevelType w:val="hybridMultilevel"/>
    <w:tmpl w:val="8C82C03A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5342936"/>
    <w:multiLevelType w:val="hybridMultilevel"/>
    <w:tmpl w:val="92E01D52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70A0AD0"/>
    <w:multiLevelType w:val="hybridMultilevel"/>
    <w:tmpl w:val="0884315E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CAA675B"/>
    <w:multiLevelType w:val="hybridMultilevel"/>
    <w:tmpl w:val="D3C6DD42"/>
    <w:lvl w:ilvl="0" w:tplc="37EA991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19"/>
  </w:num>
  <w:num w:numId="6">
    <w:abstractNumId w:val="7"/>
  </w:num>
  <w:num w:numId="7">
    <w:abstractNumId w:val="24"/>
  </w:num>
  <w:num w:numId="8">
    <w:abstractNumId w:val="23"/>
  </w:num>
  <w:num w:numId="9">
    <w:abstractNumId w:val="16"/>
  </w:num>
  <w:num w:numId="10">
    <w:abstractNumId w:val="11"/>
  </w:num>
  <w:num w:numId="11">
    <w:abstractNumId w:val="20"/>
  </w:num>
  <w:num w:numId="12">
    <w:abstractNumId w:val="17"/>
  </w:num>
  <w:num w:numId="13">
    <w:abstractNumId w:val="2"/>
  </w:num>
  <w:num w:numId="14">
    <w:abstractNumId w:val="13"/>
  </w:num>
  <w:num w:numId="15">
    <w:abstractNumId w:val="0"/>
  </w:num>
  <w:num w:numId="16">
    <w:abstractNumId w:val="22"/>
  </w:num>
  <w:num w:numId="17">
    <w:abstractNumId w:val="1"/>
  </w:num>
  <w:num w:numId="18">
    <w:abstractNumId w:val="21"/>
  </w:num>
  <w:num w:numId="19">
    <w:abstractNumId w:val="3"/>
  </w:num>
  <w:num w:numId="20">
    <w:abstractNumId w:val="6"/>
  </w:num>
  <w:num w:numId="21">
    <w:abstractNumId w:val="15"/>
  </w:num>
  <w:num w:numId="22">
    <w:abstractNumId w:val="9"/>
  </w:num>
  <w:num w:numId="23">
    <w:abstractNumId w:val="5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BE"/>
    <w:rsid w:val="00031F82"/>
    <w:rsid w:val="00037BC1"/>
    <w:rsid w:val="000840AB"/>
    <w:rsid w:val="000A6C7D"/>
    <w:rsid w:val="000A7D65"/>
    <w:rsid w:val="00114887"/>
    <w:rsid w:val="00132E6E"/>
    <w:rsid w:val="0015029A"/>
    <w:rsid w:val="001642F5"/>
    <w:rsid w:val="00191F91"/>
    <w:rsid w:val="00195219"/>
    <w:rsid w:val="001954F7"/>
    <w:rsid w:val="001B4397"/>
    <w:rsid w:val="001C49DB"/>
    <w:rsid w:val="001E348F"/>
    <w:rsid w:val="00211DE1"/>
    <w:rsid w:val="00234A26"/>
    <w:rsid w:val="00256D27"/>
    <w:rsid w:val="002C042A"/>
    <w:rsid w:val="002C6721"/>
    <w:rsid w:val="002D4744"/>
    <w:rsid w:val="00312CA7"/>
    <w:rsid w:val="003167C8"/>
    <w:rsid w:val="003216D6"/>
    <w:rsid w:val="0033362D"/>
    <w:rsid w:val="0036497C"/>
    <w:rsid w:val="00366BBF"/>
    <w:rsid w:val="00390675"/>
    <w:rsid w:val="003A0A65"/>
    <w:rsid w:val="003A516F"/>
    <w:rsid w:val="003B6795"/>
    <w:rsid w:val="003D3821"/>
    <w:rsid w:val="003F165D"/>
    <w:rsid w:val="0040119A"/>
    <w:rsid w:val="004216EF"/>
    <w:rsid w:val="00475EC5"/>
    <w:rsid w:val="00496853"/>
    <w:rsid w:val="004E62E9"/>
    <w:rsid w:val="00536BF9"/>
    <w:rsid w:val="005426C5"/>
    <w:rsid w:val="005518BE"/>
    <w:rsid w:val="00557A01"/>
    <w:rsid w:val="00581680"/>
    <w:rsid w:val="005A56BC"/>
    <w:rsid w:val="006165B4"/>
    <w:rsid w:val="00622C85"/>
    <w:rsid w:val="006307D0"/>
    <w:rsid w:val="00631145"/>
    <w:rsid w:val="00653D8D"/>
    <w:rsid w:val="00673178"/>
    <w:rsid w:val="006917A7"/>
    <w:rsid w:val="006A166A"/>
    <w:rsid w:val="006A4578"/>
    <w:rsid w:val="006E66EE"/>
    <w:rsid w:val="006F7CA1"/>
    <w:rsid w:val="00703882"/>
    <w:rsid w:val="00792803"/>
    <w:rsid w:val="00814F9F"/>
    <w:rsid w:val="008301ED"/>
    <w:rsid w:val="00833064"/>
    <w:rsid w:val="00836157"/>
    <w:rsid w:val="00843002"/>
    <w:rsid w:val="00874AD6"/>
    <w:rsid w:val="008928C1"/>
    <w:rsid w:val="008973A5"/>
    <w:rsid w:val="008B03A0"/>
    <w:rsid w:val="008E5129"/>
    <w:rsid w:val="008F025E"/>
    <w:rsid w:val="008F4292"/>
    <w:rsid w:val="008F7087"/>
    <w:rsid w:val="0090149A"/>
    <w:rsid w:val="00911598"/>
    <w:rsid w:val="00952ED3"/>
    <w:rsid w:val="009A4EAD"/>
    <w:rsid w:val="009B063B"/>
    <w:rsid w:val="009F3BCD"/>
    <w:rsid w:val="00A2741B"/>
    <w:rsid w:val="00A75681"/>
    <w:rsid w:val="00A90972"/>
    <w:rsid w:val="00AB7D75"/>
    <w:rsid w:val="00AD0E7C"/>
    <w:rsid w:val="00B040C6"/>
    <w:rsid w:val="00B353ED"/>
    <w:rsid w:val="00B44C0F"/>
    <w:rsid w:val="00B53103"/>
    <w:rsid w:val="00B57E7C"/>
    <w:rsid w:val="00B92C2B"/>
    <w:rsid w:val="00BC0B52"/>
    <w:rsid w:val="00BD5012"/>
    <w:rsid w:val="00BF07C1"/>
    <w:rsid w:val="00C1059D"/>
    <w:rsid w:val="00C20A97"/>
    <w:rsid w:val="00C446FC"/>
    <w:rsid w:val="00CA5525"/>
    <w:rsid w:val="00CD5753"/>
    <w:rsid w:val="00D17952"/>
    <w:rsid w:val="00D27871"/>
    <w:rsid w:val="00D43C9A"/>
    <w:rsid w:val="00D516FE"/>
    <w:rsid w:val="00DD297A"/>
    <w:rsid w:val="00E03CBC"/>
    <w:rsid w:val="00E14DF3"/>
    <w:rsid w:val="00E17D4A"/>
    <w:rsid w:val="00E3121E"/>
    <w:rsid w:val="00E449C4"/>
    <w:rsid w:val="00E53C22"/>
    <w:rsid w:val="00E90F0B"/>
    <w:rsid w:val="00EA287C"/>
    <w:rsid w:val="00EC03BD"/>
    <w:rsid w:val="00ED329B"/>
    <w:rsid w:val="00F02E74"/>
    <w:rsid w:val="00F32CBE"/>
    <w:rsid w:val="00F97DC9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441142-2A0E-4FC8-86BF-19296CF8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518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u">
    <w:name w:val="u"/>
    <w:basedOn w:val="a"/>
    <w:rsid w:val="005518BE"/>
    <w:pPr>
      <w:spacing w:before="100" w:beforeAutospacing="1" w:after="100" w:afterAutospacing="1"/>
    </w:pPr>
  </w:style>
  <w:style w:type="character" w:styleId="a3">
    <w:name w:val="Hyperlink"/>
    <w:uiPriority w:val="99"/>
    <w:rsid w:val="005518BE"/>
    <w:rPr>
      <w:rFonts w:cs="Times New Roman"/>
      <w:color w:val="0000FF"/>
      <w:u w:val="single"/>
    </w:rPr>
  </w:style>
  <w:style w:type="paragraph" w:customStyle="1" w:styleId="unip">
    <w:name w:val="unip"/>
    <w:basedOn w:val="a"/>
    <w:rsid w:val="005518B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5518B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518BE"/>
    <w:rPr>
      <w:rFonts w:cs="Times New Roman"/>
      <w:b/>
      <w:bCs/>
    </w:rPr>
  </w:style>
  <w:style w:type="table" w:styleId="a6">
    <w:name w:val="Table Grid"/>
    <w:basedOn w:val="a1"/>
    <w:uiPriority w:val="59"/>
    <w:rsid w:val="003D3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F7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6F7CA1"/>
    <w:rPr>
      <w:rFonts w:cs="Times New Roman"/>
    </w:rPr>
  </w:style>
  <w:style w:type="paragraph" w:styleId="aa">
    <w:name w:val="footnote text"/>
    <w:basedOn w:val="a"/>
    <w:link w:val="ab"/>
    <w:uiPriority w:val="99"/>
    <w:rsid w:val="00AD0E7C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AD0E7C"/>
    <w:rPr>
      <w:rFonts w:cs="Times New Roman"/>
    </w:rPr>
  </w:style>
  <w:style w:type="paragraph" w:customStyle="1" w:styleId="ConsPlusNormal">
    <w:name w:val="ConsPlusNormal"/>
    <w:uiPriority w:val="99"/>
    <w:rsid w:val="00536B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0%D0%B5%D0%B4%D0%B8%D1%82%D0%BE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1%80%D0%B3%D0%B0%D0%BD%D0%B8%D0%B7%D0%B0%D1%86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Аудиторская деятельность осуществляется в соответствии с Федеральным законом «Об аудиторской деятельности» от 07</vt:lpstr>
    </vt:vector>
  </TitlesOfParts>
  <Company>2</Company>
  <LinksUpToDate>false</LinksUpToDate>
  <CharactersWithSpaces>24719</CharactersWithSpaces>
  <SharedDoc>false</SharedDoc>
  <HLinks>
    <vt:vector size="18" baseType="variant"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http://ru.wikipedia.org/wiki/%D0%93%D0%BE%D0%B4</vt:lpwstr>
      </vt:variant>
      <vt:variant>
        <vt:lpwstr/>
      </vt:variant>
      <vt:variant>
        <vt:i4>524305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http://ru.wikipedia.org/wiki/%D0%9A%D1%80%D0%B5%D0%B4%D0%B8%D1%82%D0%BE%D1%80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Аудиторская деятельность осуществляется в соответствии с Федеральным законом «Об аудиторской деятельности» от 07</dc:title>
  <dc:subject/>
  <dc:creator>1</dc:creator>
  <cp:keywords/>
  <dc:description/>
  <cp:lastModifiedBy>admin</cp:lastModifiedBy>
  <cp:revision>2</cp:revision>
  <cp:lastPrinted>2008-08-22T11:26:00Z</cp:lastPrinted>
  <dcterms:created xsi:type="dcterms:W3CDTF">2014-04-18T18:58:00Z</dcterms:created>
  <dcterms:modified xsi:type="dcterms:W3CDTF">2014-04-18T18:58:00Z</dcterms:modified>
</cp:coreProperties>
</file>