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3B4" w:rsidRDefault="009F33B4">
      <w:pPr>
        <w:pStyle w:val="af5"/>
      </w:pPr>
      <w:r>
        <w:t>Волжская Государственная Академия Водного Транспорта</w:t>
      </w:r>
    </w:p>
    <w:p w:rsidR="009F33B4" w:rsidRDefault="009F33B4">
      <w:pPr>
        <w:pStyle w:val="af5"/>
      </w:pPr>
      <w:r>
        <w:t>заочное отделение</w:t>
      </w:r>
    </w:p>
    <w:p w:rsidR="009F33B4" w:rsidRDefault="009F33B4">
      <w:pPr>
        <w:pStyle w:val="af5"/>
      </w:pPr>
      <w:r>
        <w:t>специальность "Юриспруденция" 021100</w:t>
      </w:r>
    </w:p>
    <w:p w:rsidR="009F33B4" w:rsidRDefault="009F33B4">
      <w:pPr>
        <w:pStyle w:val="af5"/>
      </w:pPr>
      <w:r>
        <w:rPr>
          <w:lang w:val="en-US"/>
        </w:rPr>
        <w:t>V</w:t>
      </w:r>
      <w:r>
        <w:t xml:space="preserve"> курс</w:t>
      </w: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r>
        <w:t xml:space="preserve">Контрольная работа </w:t>
      </w:r>
    </w:p>
    <w:p w:rsidR="009F33B4" w:rsidRDefault="009F33B4">
      <w:pPr>
        <w:pStyle w:val="af5"/>
      </w:pPr>
      <w:r>
        <w:t>по дисциплине "Транспортное право"</w:t>
      </w:r>
    </w:p>
    <w:p w:rsidR="009F33B4" w:rsidRDefault="009F33B4">
      <w:pPr>
        <w:pStyle w:val="af5"/>
      </w:pPr>
      <w:r>
        <w:t>"Публично-правовое регулирование деятельности на внутреннем водном транспорте"</w:t>
      </w: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r>
        <w:t xml:space="preserve">Выполнила: Якубова Е.В. </w:t>
      </w:r>
    </w:p>
    <w:p w:rsidR="009F33B4" w:rsidRDefault="009F33B4">
      <w:pPr>
        <w:pStyle w:val="af5"/>
      </w:pPr>
      <w:r>
        <w:t xml:space="preserve">шифр Ю-03-1543. </w:t>
      </w:r>
    </w:p>
    <w:p w:rsidR="009F33B4" w:rsidRDefault="009F33B4">
      <w:pPr>
        <w:pStyle w:val="af5"/>
      </w:pPr>
      <w:r>
        <w:t xml:space="preserve">Проверил: ____________ </w:t>
      </w:r>
    </w:p>
    <w:p w:rsidR="009F33B4" w:rsidRDefault="009F33B4">
      <w:pPr>
        <w:pStyle w:val="af5"/>
      </w:pPr>
      <w:r>
        <w:t xml:space="preserve">Асеев С.В. </w:t>
      </w: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p>
    <w:p w:rsidR="009F33B4" w:rsidRDefault="009F33B4">
      <w:pPr>
        <w:pStyle w:val="af5"/>
      </w:pPr>
      <w:r>
        <w:t xml:space="preserve">Н. Новгород, 2007 г. </w:t>
      </w:r>
    </w:p>
    <w:p w:rsidR="009F33B4" w:rsidRDefault="009F33B4">
      <w:pPr>
        <w:jc w:val="center"/>
        <w:rPr>
          <w:b/>
          <w:bCs/>
        </w:rPr>
      </w:pPr>
      <w:r>
        <w:br w:type="page"/>
      </w:r>
      <w:r>
        <w:rPr>
          <w:b/>
          <w:bCs/>
        </w:rPr>
        <w:t>СОДЕРЖАНИЕ</w:t>
      </w:r>
    </w:p>
    <w:p w:rsidR="009F33B4" w:rsidRDefault="009F33B4"/>
    <w:p w:rsidR="009F33B4" w:rsidRDefault="009F33B4">
      <w:pPr>
        <w:pStyle w:val="11"/>
        <w:tabs>
          <w:tab w:val="right" w:leader="dot" w:pos="9345"/>
        </w:tabs>
        <w:spacing w:before="0" w:after="0"/>
        <w:rPr>
          <w:b w:val="0"/>
          <w:bCs w:val="0"/>
          <w:caps w:val="0"/>
          <w:noProof/>
          <w:sz w:val="24"/>
          <w:szCs w:val="24"/>
        </w:rPr>
      </w:pPr>
      <w:r w:rsidRPr="00E51B73">
        <w:rPr>
          <w:rStyle w:val="a5"/>
          <w:noProof/>
          <w:sz w:val="28"/>
          <w:szCs w:val="28"/>
        </w:rPr>
        <w:t>Введение</w:t>
      </w:r>
      <w:r>
        <w:rPr>
          <w:noProof/>
          <w:webHidden/>
          <w:sz w:val="28"/>
          <w:szCs w:val="28"/>
        </w:rPr>
        <w:tab/>
        <w:t>3</w:t>
      </w:r>
    </w:p>
    <w:p w:rsidR="009F33B4" w:rsidRDefault="009F33B4">
      <w:pPr>
        <w:pStyle w:val="23"/>
        <w:tabs>
          <w:tab w:val="right" w:leader="dot" w:pos="9345"/>
        </w:tabs>
        <w:ind w:left="0"/>
        <w:rPr>
          <w:smallCaps w:val="0"/>
          <w:noProof/>
          <w:sz w:val="24"/>
          <w:szCs w:val="24"/>
        </w:rPr>
      </w:pPr>
      <w:r w:rsidRPr="00E51B73">
        <w:rPr>
          <w:rStyle w:val="a5"/>
          <w:noProof/>
          <w:sz w:val="28"/>
          <w:szCs w:val="28"/>
        </w:rPr>
        <w:t>Регулирование деятельности</w:t>
      </w:r>
      <w:r>
        <w:rPr>
          <w:noProof/>
          <w:webHidden/>
          <w:sz w:val="28"/>
          <w:szCs w:val="28"/>
        </w:rPr>
        <w:tab/>
        <w:t>4</w:t>
      </w:r>
    </w:p>
    <w:p w:rsidR="009F33B4" w:rsidRDefault="009F33B4">
      <w:pPr>
        <w:pStyle w:val="11"/>
        <w:tabs>
          <w:tab w:val="right" w:leader="dot" w:pos="9345"/>
        </w:tabs>
        <w:spacing w:before="0" w:after="0"/>
        <w:rPr>
          <w:b w:val="0"/>
          <w:bCs w:val="0"/>
          <w:caps w:val="0"/>
          <w:noProof/>
          <w:sz w:val="24"/>
          <w:szCs w:val="24"/>
        </w:rPr>
      </w:pPr>
      <w:r w:rsidRPr="00E51B73">
        <w:rPr>
          <w:rStyle w:val="a5"/>
          <w:noProof/>
          <w:sz w:val="28"/>
          <w:szCs w:val="28"/>
        </w:rPr>
        <w:t>Заключение</w:t>
      </w:r>
      <w:r>
        <w:rPr>
          <w:noProof/>
          <w:webHidden/>
          <w:sz w:val="28"/>
          <w:szCs w:val="28"/>
        </w:rPr>
        <w:tab/>
        <w:t>20</w:t>
      </w:r>
    </w:p>
    <w:p w:rsidR="009F33B4" w:rsidRDefault="009F33B4">
      <w:pPr>
        <w:pStyle w:val="11"/>
        <w:tabs>
          <w:tab w:val="right" w:leader="dot" w:pos="9345"/>
        </w:tabs>
        <w:spacing w:before="0" w:after="0"/>
        <w:rPr>
          <w:b w:val="0"/>
          <w:bCs w:val="0"/>
          <w:caps w:val="0"/>
          <w:noProof/>
          <w:sz w:val="24"/>
          <w:szCs w:val="24"/>
        </w:rPr>
      </w:pPr>
      <w:r w:rsidRPr="00E51B73">
        <w:rPr>
          <w:rStyle w:val="a5"/>
          <w:noProof/>
          <w:sz w:val="28"/>
          <w:szCs w:val="28"/>
        </w:rPr>
        <w:t>Список литературы</w:t>
      </w:r>
      <w:r>
        <w:rPr>
          <w:noProof/>
          <w:webHidden/>
          <w:sz w:val="28"/>
          <w:szCs w:val="28"/>
        </w:rPr>
        <w:tab/>
        <w:t>21</w:t>
      </w:r>
    </w:p>
    <w:p w:rsidR="009F33B4" w:rsidRDefault="009F33B4">
      <w:pPr>
        <w:pStyle w:val="a6"/>
        <w:tabs>
          <w:tab w:val="clear" w:pos="4677"/>
          <w:tab w:val="clear" w:pos="9355"/>
        </w:tabs>
      </w:pPr>
    </w:p>
    <w:p w:rsidR="009F33B4" w:rsidRDefault="009F33B4">
      <w:pPr>
        <w:pStyle w:val="1"/>
        <w:rPr>
          <w:kern w:val="0"/>
        </w:rPr>
      </w:pPr>
      <w:r>
        <w:rPr>
          <w:kern w:val="0"/>
        </w:rPr>
        <w:br w:type="page"/>
      </w:r>
      <w:bookmarkStart w:id="0" w:name="_Toc218408998"/>
      <w:r>
        <w:rPr>
          <w:kern w:val="0"/>
        </w:rPr>
        <w:t>Введение</w:t>
      </w:r>
      <w:bookmarkEnd w:id="0"/>
    </w:p>
    <w:p w:rsidR="009F33B4" w:rsidRDefault="009F33B4"/>
    <w:p w:rsidR="009F33B4" w:rsidRDefault="009F33B4">
      <w:r>
        <w:t>Внутренний водный транспорт - вид водного транспорта, производящий перевозки грузов и пассажиров по рекам, озерам и каналам речных систем (речное судоходство). По грузо- и пассажирообороту речной транспорт уступает автомобильному и железнодорожному транспорту.</w:t>
      </w:r>
    </w:p>
    <w:p w:rsidR="009F33B4" w:rsidRDefault="009F33B4">
      <w:r>
        <w:t xml:space="preserve">Крупные реки мира, пригодные для судоходства, имеют значительно большую пропускную способность, чем самые мощные железные дороги, но использование возможностей речного транспорта зависит от общего уровня экономического развития - наибольший грузооборот речного транспорта имеют США, Россия, Канада, Германия, Нидерланды, Бельгия, Китай. </w:t>
      </w:r>
    </w:p>
    <w:p w:rsidR="009F33B4" w:rsidRDefault="009F33B4">
      <w:r w:rsidRPr="00E51B73">
        <w:t>Кодекс внутреннего водного транспорта РФ</w:t>
      </w:r>
      <w:r>
        <w:t xml:space="preserve"> регулирует отношения, возникающие между организациями внутреннего водного транспорта Российской Федерации, грузоотправителями, грузополучателями, пассажирами и другими физическими и (или) юридическими лицами при осуществлении судоходства на внутренних водных путях Российской Федерации, и определяет их права, обязанности и ответственность. </w:t>
      </w:r>
    </w:p>
    <w:p w:rsidR="009F33B4" w:rsidRDefault="009F33B4">
      <w:pPr>
        <w:pStyle w:val="2"/>
        <w:rPr>
          <w:kern w:val="0"/>
        </w:rPr>
      </w:pPr>
      <w:r>
        <w:rPr>
          <w:kern w:val="0"/>
        </w:rPr>
        <w:br w:type="page"/>
      </w:r>
      <w:bookmarkStart w:id="1" w:name="_Toc218408999"/>
      <w:r>
        <w:rPr>
          <w:kern w:val="0"/>
        </w:rPr>
        <w:t>Регулирование деятельности</w:t>
      </w:r>
      <w:bookmarkEnd w:id="1"/>
    </w:p>
    <w:p w:rsidR="009F33B4" w:rsidRDefault="009F33B4"/>
    <w:p w:rsidR="009F33B4" w:rsidRDefault="009F33B4">
      <w:r>
        <w:t>В целях Кодекса внутреннего водного транспорта используются следующие сновные понятия:</w:t>
      </w:r>
    </w:p>
    <w:p w:rsidR="009F33B4" w:rsidRDefault="009F33B4">
      <w:r>
        <w:t>- внутренний водный транспорт Российской Федерации - один из видов транспорта, находящегося в ведении Российской Федерации и представляющего собой производственно-технологический комплекс с входящими в него организациями, осуществляющими судоходство и иную связанную с судоходством деятельность на внутренних водных путях Российской Федерации;</w:t>
      </w:r>
    </w:p>
    <w:p w:rsidR="009F33B4" w:rsidRDefault="009F33B4">
      <w:r>
        <w:t>- внутренние водные пути Российской Федерации - естественные или искусственно созданные федеральные пути сообщения, обозначенные навигационными знаками или иным способом и используемые в целях судоходства;</w:t>
      </w:r>
    </w:p>
    <w:p w:rsidR="009F33B4" w:rsidRDefault="009F33B4">
      <w:r>
        <w:t>- судоходство - деятельность, связанная с использованием на внутренних водных путях судов для перевозок грузов, пассажиров и их багажа, почтовых отправлений, буксировки судов и иных плавучих объектов, проведения поисков,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санитарного и другого контроля, проведения научных исследований, учебных, спортивных, культурных и иных целей;</w:t>
      </w:r>
    </w:p>
    <w:p w:rsidR="009F33B4" w:rsidRDefault="009F33B4">
      <w:r>
        <w:t>- судно - самоходное или несамоходное плавучее сооружение, используемое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p>
    <w:p w:rsidR="009F33B4" w:rsidRDefault="009F33B4">
      <w:r>
        <w:t>- самоходное транспортное судно - самоходное судно, осуществляющее перевозки грузов, пассажиров и их багажа, почтовых отправлений, буксировку судов и иных плавучих объектов;</w:t>
      </w:r>
    </w:p>
    <w:p w:rsidR="009F33B4" w:rsidRDefault="009F33B4">
      <w:r>
        <w:t>- судно смешанного (река - море) плавания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w:t>
      </w:r>
    </w:p>
    <w:p w:rsidR="009F33B4" w:rsidRDefault="009F33B4">
      <w:r>
        <w:t>- судовождение - деятельность, связанная с управлением судами, осуществляющими плавание по внутренним водным путям;</w:t>
      </w:r>
    </w:p>
    <w:p w:rsidR="009F33B4" w:rsidRDefault="009F33B4">
      <w:r>
        <w:t>- судовладелец - юридическое или физическое лицо, эксплуатирующее судно от своего имени, независимо от того, является ли оно собственником судна или использует его на ином законном основании;</w:t>
      </w:r>
    </w:p>
    <w:p w:rsidR="009F33B4" w:rsidRDefault="009F33B4">
      <w:r>
        <w:t xml:space="preserve">- речной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 </w:t>
      </w:r>
      <w:bookmarkStart w:id="2" w:name="p50"/>
      <w:bookmarkEnd w:id="2"/>
    </w:p>
    <w:p w:rsidR="009F33B4" w:rsidRDefault="009F33B4">
      <w:bookmarkStart w:id="3" w:name="p51"/>
      <w:bookmarkStart w:id="4" w:name="p52"/>
      <w:bookmarkStart w:id="5" w:name="p54"/>
      <w:bookmarkStart w:id="6" w:name="p56"/>
      <w:bookmarkEnd w:id="3"/>
      <w:bookmarkEnd w:id="4"/>
      <w:bookmarkEnd w:id="5"/>
      <w:bookmarkEnd w:id="6"/>
      <w:r>
        <w:t xml:space="preserve">Государственное регулирование деятельности внутреннего водного транспорта осуществляется федеральным органом исполнительной власти в области транспорта непосредственно либо через его территориальные органы или находящиеся в его ведении государственные организации, а также другими федеральными органами исполнительной. </w:t>
      </w:r>
    </w:p>
    <w:p w:rsidR="009F33B4" w:rsidRDefault="009F33B4">
      <w:bookmarkStart w:id="7" w:name="p57"/>
      <w:bookmarkStart w:id="8" w:name="p58"/>
      <w:bookmarkStart w:id="9" w:name="p59"/>
      <w:bookmarkEnd w:id="7"/>
      <w:bookmarkEnd w:id="8"/>
      <w:bookmarkEnd w:id="9"/>
      <w:r>
        <w:t xml:space="preserve">Так же ими осуществляется контроль за соблюдением законодательства в области внутреннего водного транспорта Российской Федерации, охраной человеческой жизни на внутренних водных путях, дипломированием членов экипажей судов, безопасностью судоходных гидротехнических сооружений, состоянием внутренних водных путей, обеспечением экологической безопасности при эксплуатации судов, государственной регистрацией судов и прав на них, лоцманской службой. </w:t>
      </w:r>
    </w:p>
    <w:p w:rsidR="009F33B4" w:rsidRDefault="009F33B4">
      <w:bookmarkStart w:id="10" w:name="p60"/>
      <w:bookmarkEnd w:id="10"/>
      <w:r>
        <w:t xml:space="preserve">Надзор за безопасностью портовых гидротехнических и судоходных гидротехнических сооружений осуществляется федеральным органом исполнительной власти в области транспорта. </w:t>
      </w:r>
    </w:p>
    <w:p w:rsidR="009F33B4" w:rsidRDefault="009F33B4">
      <w:bookmarkStart w:id="11" w:name="p61"/>
      <w:bookmarkStart w:id="12" w:name="p78"/>
      <w:bookmarkEnd w:id="11"/>
      <w:bookmarkEnd w:id="12"/>
      <w:r>
        <w:t xml:space="preserve">Внутренние водные пути. Внутренние водные пути, перечень которых утверждается Правительством РФ, и расположенные на них судоходные гидротехнические сооружения находятся в федеральной собственности и используются в целях судоходства любыми юридическими и физическими лицами. . </w:t>
      </w:r>
    </w:p>
    <w:p w:rsidR="009F33B4" w:rsidRDefault="009F33B4">
      <w:bookmarkStart w:id="13" w:name="p79"/>
      <w:bookmarkEnd w:id="13"/>
      <w:r>
        <w:t xml:space="preserve">Средства идентификации судна. Средства навигационного оборудования и сроки их работы, габариты судовых ходов, а также сроки работы судоходных гидротехнических сооружений устанавливаются федеральным органом исполнительной власти в области транспорта и публикуются в сборнике правил и тарифов внутреннего водного транспорта в установленном им порядке. </w:t>
      </w:r>
    </w:p>
    <w:p w:rsidR="009F33B4" w:rsidRDefault="009F33B4">
      <w:bookmarkStart w:id="14" w:name="p80"/>
      <w:bookmarkStart w:id="15" w:name="p81"/>
      <w:bookmarkEnd w:id="14"/>
      <w:bookmarkEnd w:id="15"/>
      <w:r>
        <w:t xml:space="preserve">Навигационно-гидрографическое обеспечение условий плавания судов по внутренним водным путям осуществляется бассейновыми органами государственного управления на внутреннем водном транспорте, исключая участки пограничных зон Российской Федерации, которые регулируются международными договорами РФ. </w:t>
      </w:r>
    </w:p>
    <w:p w:rsidR="009F33B4" w:rsidRDefault="009F33B4">
      <w:bookmarkStart w:id="16" w:name="p82"/>
      <w:bookmarkEnd w:id="16"/>
      <w:r>
        <w:t xml:space="preserve">Каждое судно, подлежащее государственной регистрации в Государственном судовом реестре Российской Федерации или судовой книге, должно иметь свое название или номер. </w:t>
      </w:r>
    </w:p>
    <w:p w:rsidR="009F33B4" w:rsidRDefault="009F33B4">
      <w:bookmarkStart w:id="17" w:name="p144"/>
      <w:bookmarkEnd w:id="17"/>
      <w:r>
        <w:t xml:space="preserve">После государственной регистрации судна, ему присваивается идентификационный номер. </w:t>
      </w:r>
    </w:p>
    <w:p w:rsidR="009F33B4" w:rsidRDefault="009F33B4">
      <w:bookmarkStart w:id="18" w:name="p145"/>
      <w:bookmarkEnd w:id="18"/>
      <w:r>
        <w:t xml:space="preserve">Название наносится на оба борта носовой части, переднюю стенку надстройки или крылья ходового мостика и корму судна. Присвоенный судну при его государственной регистрации идентификационный номер наносится над названием. </w:t>
      </w:r>
    </w:p>
    <w:p w:rsidR="009F33B4" w:rsidRDefault="009F33B4">
      <w:bookmarkStart w:id="19" w:name="p146"/>
      <w:bookmarkEnd w:id="19"/>
      <w:r>
        <w:t xml:space="preserve">Название на судно, осуществляющее судоходство за границы Российской Федерации, наносится на крылья ходового мостика и корму судна латинскими буквами с и припиской "RUS". На корме судна под его названием указывается пункт приписки судна буквами латинского алфавита. </w:t>
      </w:r>
    </w:p>
    <w:p w:rsidR="009F33B4" w:rsidRDefault="009F33B4">
      <w:bookmarkStart w:id="20" w:name="p147"/>
      <w:bookmarkEnd w:id="20"/>
      <w:r>
        <w:t xml:space="preserve">У каждого судна есть свой позывной сигнал; в зависимости от технической оснащенности ему присваиваются также идентификационный номер судовой станции спутниковой связи и номер избирательного вызова судовой станции. </w:t>
      </w:r>
    </w:p>
    <w:p w:rsidR="009F33B4" w:rsidRDefault="009F33B4">
      <w:bookmarkStart w:id="21" w:name="p149"/>
      <w:bookmarkEnd w:id="21"/>
      <w:r>
        <w:t xml:space="preserve">Согласно ст.14 Кодекса внутреннего водного транспорта на судне, зарегистрированном в Государственном судовом реестре Российской Федерации и осуществляющем судоходство по внутренним водным путям, должны находиться оригиналы (за исключением свидетельства о праве обственности) следующих документов: </w:t>
      </w:r>
    </w:p>
    <w:p w:rsidR="009F33B4" w:rsidRDefault="009F33B4">
      <w:bookmarkStart w:id="22" w:name="p152"/>
      <w:bookmarkEnd w:id="22"/>
      <w:r>
        <w:t xml:space="preserve">1) свидетельство о праве собственности на судно; </w:t>
      </w:r>
    </w:p>
    <w:p w:rsidR="009F33B4" w:rsidRDefault="009F33B4">
      <w:bookmarkStart w:id="23" w:name="p153"/>
      <w:bookmarkEnd w:id="23"/>
      <w:r>
        <w:t xml:space="preserve">2) свидетельство о праве плавания судна под Государственным флагом Российской Федерации; </w:t>
      </w:r>
    </w:p>
    <w:p w:rsidR="009F33B4" w:rsidRDefault="009F33B4">
      <w:bookmarkStart w:id="24" w:name="p154"/>
      <w:bookmarkEnd w:id="24"/>
      <w:r>
        <w:t xml:space="preserve">3) свидетельство о годности судна к плаванию с указанием его класса или с классификационным свидетельством; </w:t>
      </w:r>
    </w:p>
    <w:p w:rsidR="009F33B4" w:rsidRDefault="009F33B4">
      <w:bookmarkStart w:id="25" w:name="p155"/>
      <w:bookmarkEnd w:id="25"/>
      <w:r>
        <w:t xml:space="preserve">4) список членов экипажа судна (судовая роль), составляемый капитаном судна; </w:t>
      </w:r>
    </w:p>
    <w:p w:rsidR="009F33B4" w:rsidRDefault="009F33B4">
      <w:bookmarkStart w:id="26" w:name="p156"/>
      <w:bookmarkEnd w:id="26"/>
      <w:r>
        <w:t xml:space="preserve">5) судовой журнал (вахтенный журнал или единый вахтенный журнал), машинный журнал (для судна с механическим двигателем, эксплуатируемого членами экипажа судна без совмещения должностей); </w:t>
      </w:r>
    </w:p>
    <w:p w:rsidR="009F33B4" w:rsidRDefault="009F33B4">
      <w:bookmarkStart w:id="27" w:name="p157"/>
      <w:bookmarkEnd w:id="27"/>
      <w:r>
        <w:t xml:space="preserve">6) судовое санитарное свидетельство; </w:t>
      </w:r>
    </w:p>
    <w:p w:rsidR="009F33B4" w:rsidRDefault="009F33B4">
      <w:bookmarkStart w:id="28" w:name="p158"/>
      <w:bookmarkEnd w:id="28"/>
      <w:r>
        <w:t xml:space="preserve">7) единая книга осмотра судна; </w:t>
      </w:r>
    </w:p>
    <w:p w:rsidR="009F33B4" w:rsidRDefault="009F33B4">
      <w:bookmarkStart w:id="29" w:name="p159"/>
      <w:bookmarkEnd w:id="29"/>
      <w:r>
        <w:t xml:space="preserve">8) свидетельство о предотвращении загрязнения с судна нефтью, сточными водами и мусором; </w:t>
      </w:r>
    </w:p>
    <w:p w:rsidR="009F33B4" w:rsidRDefault="009F33B4">
      <w:bookmarkStart w:id="30" w:name="p160"/>
      <w:bookmarkEnd w:id="30"/>
      <w:r>
        <w:t xml:space="preserve">9) лицензия судовой радиостанции; </w:t>
      </w:r>
    </w:p>
    <w:p w:rsidR="009F33B4" w:rsidRDefault="009F33B4">
      <w:bookmarkStart w:id="31" w:name="p161"/>
      <w:bookmarkEnd w:id="31"/>
      <w:r>
        <w:t xml:space="preserve">10) свидетельство или сертификат о минимальном составе экипажа судна. </w:t>
      </w:r>
    </w:p>
    <w:p w:rsidR="009F33B4" w:rsidRDefault="009F33B4">
      <w:bookmarkStart w:id="32" w:name="p162"/>
      <w:bookmarkStart w:id="33" w:name="p163"/>
      <w:bookmarkEnd w:id="32"/>
      <w:bookmarkEnd w:id="33"/>
      <w:r>
        <w:t xml:space="preserve">Если суднол, выходит в море, кроме перечисленных документов так же должны находиться документы, предусмотренные Кодексом торгового мореплавания Российской Федерации. </w:t>
      </w:r>
    </w:p>
    <w:p w:rsidR="009F33B4" w:rsidRDefault="009F33B4">
      <w:bookmarkStart w:id="34" w:name="p164"/>
      <w:bookmarkEnd w:id="34"/>
      <w:r>
        <w:t xml:space="preserve">А на судне, осуществляющем судоходство, связанное с пересечением Государственной границы Российской Федерации, должны находиться документы, предусмотренные международными договорами Российской Федерации. Выдачу документов, предусмотренных указанными договорами, осуществляют федеральные органы исполнительной власти, уполномоченные на то Правительством Российской Федерации. </w:t>
      </w:r>
    </w:p>
    <w:p w:rsidR="009F33B4" w:rsidRDefault="009F33B4">
      <w:bookmarkStart w:id="35" w:name="p165"/>
      <w:bookmarkStart w:id="36" w:name="p166"/>
      <w:bookmarkEnd w:id="35"/>
      <w:bookmarkEnd w:id="36"/>
      <w:r>
        <w:t xml:space="preserve">Наличие указанных документов на судне обеспечивается судовладельцем. </w:t>
      </w:r>
    </w:p>
    <w:p w:rsidR="009F33B4" w:rsidRDefault="009F33B4">
      <w:bookmarkStart w:id="37" w:name="p167"/>
      <w:bookmarkStart w:id="38" w:name="p168"/>
      <w:bookmarkEnd w:id="37"/>
      <w:bookmarkEnd w:id="38"/>
      <w:r>
        <w:t>Признание судовых документов судов, плавающих под флагами иностранных государств и заходящих в порты Российской Федерации или совершающих проход по внутренним водным путям, осуществляется на основании международных договоров Российской Федерации или при условии, если в портах и на водных путях соответствующего государства признаются судовые документы судов, плавающих под Государственным флагом Российской Федерации</w:t>
      </w:r>
    </w:p>
    <w:p w:rsidR="009F33B4" w:rsidRDefault="009F33B4">
      <w:bookmarkStart w:id="39" w:name="p175"/>
      <w:bookmarkEnd w:id="39"/>
      <w:r>
        <w:t xml:space="preserve">Суда могут находиться в любой собственности. </w:t>
      </w:r>
    </w:p>
    <w:p w:rsidR="009F33B4" w:rsidRDefault="009F33B4">
      <w:bookmarkStart w:id="40" w:name="p176"/>
      <w:bookmarkEnd w:id="40"/>
      <w:r>
        <w:t xml:space="preserve">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Российской Федерации или судовой книге. </w:t>
      </w:r>
    </w:p>
    <w:p w:rsidR="009F33B4" w:rsidRDefault="009F33B4">
      <w:bookmarkStart w:id="41" w:name="p177"/>
      <w:bookmarkStart w:id="42" w:name="p178"/>
      <w:bookmarkEnd w:id="41"/>
      <w:bookmarkEnd w:id="42"/>
      <w:r>
        <w:t xml:space="preserve">Собственник вправе передать судно доверительному управляющему по договору доверительного управления на срок, не превышающий пяти лети при этом осуществить государственную регистрацию. </w:t>
      </w:r>
      <w:bookmarkStart w:id="43" w:name="p179"/>
      <w:bookmarkEnd w:id="43"/>
    </w:p>
    <w:p w:rsidR="009F33B4" w:rsidRDefault="009F33B4">
      <w:r>
        <w:t xml:space="preserve">Им может быть компетентный в области управления судами и их эксплуатации индивидуальный предприниматель или коммерческая организация. </w:t>
      </w:r>
    </w:p>
    <w:p w:rsidR="009F33B4" w:rsidRDefault="009F33B4">
      <w:bookmarkStart w:id="44" w:name="p181"/>
      <w:bookmarkEnd w:id="44"/>
      <w:r>
        <w:t xml:space="preserve">Судно подлежит государственной регистрации в Государственном судовом реестре Российской Федерации или судовой книге. </w:t>
      </w:r>
    </w:p>
    <w:p w:rsidR="009F33B4" w:rsidRDefault="009F33B4">
      <w:bookmarkStart w:id="45" w:name="p184"/>
      <w:bookmarkStart w:id="46" w:name="p185"/>
      <w:bookmarkEnd w:id="45"/>
      <w:bookmarkEnd w:id="46"/>
      <w:r>
        <w:t xml:space="preserve">Государственная регистрация судна и прав на него - это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 </w:t>
      </w:r>
    </w:p>
    <w:p w:rsidR="009F33B4" w:rsidRDefault="009F33B4">
      <w:bookmarkStart w:id="47" w:name="p186"/>
      <w:bookmarkEnd w:id="47"/>
      <w:r>
        <w:t xml:space="preserve">Государственной регистрации подлежат право собственности и другие вещные права на судно. </w:t>
      </w:r>
      <w:bookmarkStart w:id="48" w:name="p187"/>
      <w:bookmarkEnd w:id="48"/>
      <w:r>
        <w:t xml:space="preserve">Государственная регистрация судна может быть оспорено только в судебном порядке. </w:t>
      </w:r>
    </w:p>
    <w:p w:rsidR="009F33B4" w:rsidRDefault="009F33B4">
      <w:bookmarkStart w:id="49" w:name="p188"/>
      <w:bookmarkStart w:id="50" w:name="p189"/>
      <w:bookmarkEnd w:id="49"/>
      <w:bookmarkEnd w:id="50"/>
      <w:r>
        <w:t xml:space="preserve">Государственный судовой реестр Российской Федерации и реестр арендованных иностранных судов являются открытыми для любых заинтересованных в получении содержащейся в них информации лиц. </w:t>
      </w:r>
    </w:p>
    <w:p w:rsidR="009F33B4" w:rsidRDefault="009F33B4">
      <w:bookmarkStart w:id="51" w:name="p190"/>
      <w:bookmarkEnd w:id="51"/>
      <w:r>
        <w:t xml:space="preserve">Органы, осуществляющие государственную регистрацию судов и прав на них, бесплатно предоставляют информацию о зарегистрированных правах на суда по запросам: </w:t>
      </w:r>
    </w:p>
    <w:p w:rsidR="009F33B4" w:rsidRDefault="009F33B4">
      <w:pPr>
        <w:pStyle w:val="a"/>
      </w:pPr>
      <w:bookmarkStart w:id="52" w:name="p191"/>
      <w:bookmarkEnd w:id="52"/>
      <w:r>
        <w:t xml:space="preserve">правоохранительных органов и судов о находящихся в производстве делах; </w:t>
      </w:r>
    </w:p>
    <w:p w:rsidR="009F33B4" w:rsidRDefault="009F33B4">
      <w:pPr>
        <w:pStyle w:val="a"/>
      </w:pPr>
      <w:bookmarkStart w:id="53" w:name="p192"/>
      <w:bookmarkEnd w:id="53"/>
      <w:r>
        <w:t xml:space="preserve">органов государственной власти субъектов Российской Федерации и органов местного самоуправления; </w:t>
      </w:r>
    </w:p>
    <w:p w:rsidR="009F33B4" w:rsidRDefault="009F33B4">
      <w:pPr>
        <w:pStyle w:val="a"/>
      </w:pPr>
      <w:bookmarkStart w:id="54" w:name="p193"/>
      <w:bookmarkEnd w:id="54"/>
      <w:r>
        <w:t xml:space="preserve">налоговых органов, размещающихся на территории, находящейся под их юрисдикцией; </w:t>
      </w:r>
    </w:p>
    <w:p w:rsidR="009F33B4" w:rsidRDefault="009F33B4">
      <w:pPr>
        <w:pStyle w:val="a"/>
      </w:pPr>
      <w:bookmarkStart w:id="55" w:name="p194"/>
      <w:bookmarkEnd w:id="55"/>
      <w:r>
        <w:t xml:space="preserve">государственных органов, осуществляющих контроль за использованием природных ресурсов; </w:t>
      </w:r>
    </w:p>
    <w:p w:rsidR="009F33B4" w:rsidRDefault="009F33B4">
      <w:pPr>
        <w:pStyle w:val="a"/>
      </w:pPr>
      <w:bookmarkStart w:id="56" w:name="p195"/>
      <w:bookmarkEnd w:id="56"/>
      <w:r>
        <w:t xml:space="preserve">органов государственной статистики; </w:t>
      </w:r>
    </w:p>
    <w:p w:rsidR="009F33B4" w:rsidRDefault="009F33B4">
      <w:pPr>
        <w:pStyle w:val="a"/>
      </w:pPr>
      <w:bookmarkStart w:id="57" w:name="p196"/>
      <w:bookmarkEnd w:id="57"/>
      <w:r>
        <w:t xml:space="preserve">иных определенных федеральными законами органов. </w:t>
      </w:r>
    </w:p>
    <w:p w:rsidR="009F33B4" w:rsidRDefault="009F33B4">
      <w:bookmarkStart w:id="58" w:name="p198"/>
      <w:bookmarkEnd w:id="58"/>
      <w:r>
        <w:t xml:space="preserve">Государственная регистрация самоходных судов внутреннего плавания осуществяется в зависимости от мощности главныого двигателя </w:t>
      </w:r>
    </w:p>
    <w:p w:rsidR="009F33B4" w:rsidRDefault="009F33B4">
      <w:bookmarkStart w:id="59" w:name="p201"/>
      <w:bookmarkStart w:id="60" w:name="p202"/>
      <w:bookmarkStart w:id="61" w:name="p204"/>
      <w:bookmarkEnd w:id="59"/>
      <w:bookmarkEnd w:id="60"/>
      <w:bookmarkEnd w:id="61"/>
      <w:r>
        <w:t xml:space="preserve">В соответствии с Кодексом внутреннего водного транспорта не подлежат государственной регистрации в Государственном судовом реестре Российской Федерации спортивные парусные суда независимо от наличия и мощности главных двигателей и вместимости таких судов. </w:t>
      </w:r>
    </w:p>
    <w:p w:rsidR="009F33B4" w:rsidRDefault="009F33B4">
      <w:bookmarkStart w:id="62" w:name="p205"/>
      <w:bookmarkStart w:id="63" w:name="p206"/>
      <w:bookmarkEnd w:id="62"/>
      <w:bookmarkEnd w:id="63"/>
      <w:r>
        <w:t xml:space="preserve">Суда смешанного плавания, которые выходят в морские пути, регистрируются в Государственном судовом реестре Российской Федерации капитанами речных портов, расположенных в устьях рек, либо капитанами морских торговых портов. </w:t>
      </w:r>
    </w:p>
    <w:p w:rsidR="009F33B4" w:rsidRDefault="009F33B4">
      <w:bookmarkStart w:id="64" w:name="p207"/>
      <w:bookmarkStart w:id="65" w:name="p209"/>
      <w:bookmarkStart w:id="66" w:name="p211"/>
      <w:bookmarkEnd w:id="64"/>
      <w:bookmarkEnd w:id="65"/>
      <w:bookmarkEnd w:id="66"/>
      <w:r>
        <w:t>Основаниями государственной регистрации судна и прав на него являются:</w:t>
      </w:r>
    </w:p>
    <w:p w:rsidR="009F33B4" w:rsidRDefault="009F33B4">
      <w:r>
        <w:t>- акты, изданные органами государственной власти в пределах их компетенции;</w:t>
      </w:r>
    </w:p>
    <w:p w:rsidR="009F33B4" w:rsidRDefault="009F33B4">
      <w:r>
        <w:t>- договоры и другие сделки в отношении судна, совершенные в соответствии с законодательством Российской Федерации;</w:t>
      </w:r>
    </w:p>
    <w:p w:rsidR="009F33B4" w:rsidRDefault="009F33B4">
      <w:r>
        <w:t>- свидетельство о праве на наследство;</w:t>
      </w:r>
    </w:p>
    <w:p w:rsidR="009F33B4" w:rsidRDefault="009F33B4">
      <w:r>
        <w:t>- вступившее в законную силу решение суда;</w:t>
      </w:r>
    </w:p>
    <w:p w:rsidR="009F33B4" w:rsidRDefault="009F33B4">
      <w:r>
        <w:t xml:space="preserve">- свидетельства о правах на судно, выданные уполномоченными органами государственной власти в порядке, установленном законодательством Российской Федерации. </w:t>
      </w:r>
    </w:p>
    <w:p w:rsidR="009F33B4" w:rsidRDefault="009F33B4">
      <w:bookmarkStart w:id="67" w:name="p217"/>
      <w:bookmarkStart w:id="68" w:name="p272"/>
      <w:bookmarkEnd w:id="67"/>
      <w:bookmarkEnd w:id="68"/>
      <w:r>
        <w:t xml:space="preserve">По внутренним водным путям суда могут плавать только под Государственным флагом Российской Федерации. </w:t>
      </w:r>
      <w:bookmarkStart w:id="69" w:name="p273"/>
      <w:bookmarkEnd w:id="69"/>
    </w:p>
    <w:p w:rsidR="009F33B4" w:rsidRDefault="009F33B4">
      <w:r>
        <w:t>Право плавания под Государственным флагом Российской Федерации предоставляется судам, находящимся в собственности:</w:t>
      </w:r>
    </w:p>
    <w:p w:rsidR="009F33B4" w:rsidRDefault="009F33B4">
      <w:r>
        <w:t>- граждан Российской Федерации;</w:t>
      </w:r>
    </w:p>
    <w:p w:rsidR="009F33B4" w:rsidRDefault="009F33B4">
      <w:r>
        <w:t>- зарегистрированных на территории Российской Федерации юридических лиц или индивидуальных предпринимателей в соответствии с законодательством Российской Федерации;</w:t>
      </w:r>
    </w:p>
    <w:p w:rsidR="009F33B4" w:rsidRDefault="009F33B4">
      <w:r>
        <w:t>- Российской Федерации, субъектов Российской Федерации;</w:t>
      </w:r>
    </w:p>
    <w:p w:rsidR="009F33B4" w:rsidRDefault="009F33B4">
      <w:r>
        <w:t xml:space="preserve">- муниципальных образований. </w:t>
      </w:r>
    </w:p>
    <w:p w:rsidR="009F33B4" w:rsidRDefault="009F33B4">
      <w:bookmarkStart w:id="70" w:name="p278"/>
      <w:bookmarkEnd w:id="70"/>
      <w:r>
        <w:t xml:space="preserve">Право плавания под Государственным флагом Российской Федерации возникает с момента государственной регистрации судна. Свидетельство о праве плавания под Государственным флагом Российской Федерации выдают </w:t>
      </w:r>
      <w:bookmarkStart w:id="71" w:name="p279"/>
      <w:bookmarkEnd w:id="71"/>
      <w:r>
        <w:t>органы, осуществляющие государственную регистрацию судов</w:t>
      </w:r>
    </w:p>
    <w:p w:rsidR="009F33B4" w:rsidRDefault="009F33B4">
      <w:bookmarkStart w:id="72" w:name="p280"/>
      <w:bookmarkStart w:id="73" w:name="p281"/>
      <w:bookmarkEnd w:id="72"/>
      <w:bookmarkEnd w:id="73"/>
      <w:r>
        <w:t xml:space="preserve">Если правообладатель утратил свидетельств о праве плавания под Государственным флагом Российской Федерации орган, осуществивший государственную регистрацию судна, по его заявлению может выдать ему дубликат указанного свидетельства. </w:t>
      </w:r>
    </w:p>
    <w:p w:rsidR="009F33B4" w:rsidRDefault="009F33B4">
      <w:bookmarkStart w:id="74" w:name="p282"/>
      <w:bookmarkStart w:id="75" w:name="p283"/>
      <w:bookmarkStart w:id="76" w:name="p288"/>
      <w:bookmarkStart w:id="77" w:name="p289"/>
      <w:bookmarkStart w:id="78" w:name="p305"/>
      <w:bookmarkEnd w:id="74"/>
      <w:bookmarkEnd w:id="75"/>
      <w:bookmarkEnd w:id="76"/>
      <w:bookmarkEnd w:id="77"/>
      <w:bookmarkEnd w:id="78"/>
      <w:r>
        <w:t xml:space="preserve">Состав экипажа суда. В состав экипажа судна входят лица командного состава судна, судовая команда, а в состав экипажа пассажирского судна - также работники, обслуживающие пассажиров судна. </w:t>
      </w:r>
    </w:p>
    <w:p w:rsidR="009F33B4" w:rsidRDefault="009F33B4">
      <w:bookmarkStart w:id="79" w:name="p306"/>
      <w:bookmarkEnd w:id="79"/>
      <w:r>
        <w:t xml:space="preserve">Командный состав состоит из капитана судна, командира дноуглубительного или дноочистительного снаряда, их помощников механиков и электромехаников, помощников механиков и электромехаников, радиоспециалистов и врачей. </w:t>
      </w:r>
    </w:p>
    <w:p w:rsidR="009F33B4" w:rsidRDefault="009F33B4">
      <w:bookmarkStart w:id="80" w:name="p307"/>
      <w:bookmarkEnd w:id="80"/>
      <w:r>
        <w:t xml:space="preserve">Судовая команда состоит из работающих на судне лиц, которые не относятся к командному составу и обслуживающим пассажиров работникам. </w:t>
      </w:r>
    </w:p>
    <w:p w:rsidR="009F33B4" w:rsidRDefault="009F33B4">
      <w:bookmarkStart w:id="81" w:name="p308"/>
      <w:bookmarkEnd w:id="81"/>
      <w:r>
        <w:t xml:space="preserve">Минимальный состав экипажа самоходного транспортного судна устанавливается положением о минимальном составе экипажей самоходных транспортных судов, и утверждается федеральным органом исполнительной власти в области транспорта. </w:t>
      </w:r>
    </w:p>
    <w:p w:rsidR="009F33B4" w:rsidRDefault="009F33B4">
      <w:bookmarkStart w:id="82" w:name="p309"/>
      <w:bookmarkEnd w:id="82"/>
      <w:r>
        <w:t xml:space="preserve">Лица, входящие в состав экипажа судна, включаются в список членов экипажа судна, ведение которого является обязанностью капитана судна. </w:t>
      </w:r>
    </w:p>
    <w:p w:rsidR="009F33B4" w:rsidRDefault="009F33B4">
      <w:bookmarkStart w:id="83" w:name="p311"/>
      <w:bookmarkStart w:id="84" w:name="p313"/>
      <w:bookmarkEnd w:id="83"/>
      <w:bookmarkEnd w:id="84"/>
      <w:r>
        <w:t xml:space="preserve">На должности допускаются лица, имеющие дипломы и квалификационные свидетельства, установленные положением о дипломировании членов экипажей судов, утвержденным Правительством Российской Федерации. </w:t>
      </w:r>
    </w:p>
    <w:p w:rsidR="009F33B4" w:rsidRDefault="009F33B4">
      <w:bookmarkStart w:id="85" w:name="p314"/>
      <w:bookmarkEnd w:id="85"/>
      <w:r>
        <w:t xml:space="preserve">К работе допускаются лица, годные по состоянию здоровья. </w:t>
      </w:r>
    </w:p>
    <w:p w:rsidR="009F33B4" w:rsidRDefault="009F33B4">
      <w:bookmarkStart w:id="86" w:name="p315"/>
      <w:bookmarkStart w:id="87" w:name="p316"/>
      <w:bookmarkEnd w:id="86"/>
      <w:bookmarkEnd w:id="87"/>
      <w:r>
        <w:t xml:space="preserve">К работе на судне пересекающее Государственную границу Российской Федерации, допускаются лица, имеющие паспорт моряка, оформленный в соответствии с законодательством Российской Федерации. </w:t>
      </w:r>
    </w:p>
    <w:p w:rsidR="009F33B4" w:rsidRDefault="009F33B4">
      <w:bookmarkStart w:id="88" w:name="p318"/>
      <w:bookmarkEnd w:id="88"/>
      <w:r>
        <w:t xml:space="preserve">Члены экипажа назначаются судовладельцем только с согласия капитана судна. </w:t>
      </w:r>
    </w:p>
    <w:p w:rsidR="009F33B4" w:rsidRDefault="009F33B4">
      <w:bookmarkStart w:id="89" w:name="p321"/>
      <w:bookmarkEnd w:id="89"/>
      <w:r>
        <w:t xml:space="preserve">Трудовые отношения членов экипажа судна и судовладельца регулируются законодательством Российской Федерации о труде, настоящим Кодексом, уставом службы на судах внутреннего водного транспорта, а также уставом о дисциплине, утвержденным Правительством Российской Федерации, отраслевыми тарифными соглашениями, коллективными договорами (соглашениями) и трудовыми договорами (контрактами). </w:t>
      </w:r>
    </w:p>
    <w:p w:rsidR="009F33B4" w:rsidRDefault="009F33B4">
      <w:bookmarkStart w:id="90" w:name="p322"/>
      <w:bookmarkStart w:id="91" w:name="p327"/>
      <w:bookmarkStart w:id="92" w:name="p329"/>
      <w:bookmarkEnd w:id="90"/>
      <w:bookmarkEnd w:id="91"/>
      <w:bookmarkEnd w:id="92"/>
      <w:r>
        <w:t>Согласно Кодексу внутреннего водного транспорта судовладелец обязан обеспечить возвращение члена экипажа и его личного имущества весом до 30 килограмм к месту его приема на работу или в другое обусловленное ими место за свой счет в случае:</w:t>
      </w:r>
    </w:p>
    <w:p w:rsidR="009F33B4" w:rsidRDefault="009F33B4">
      <w:r>
        <w:t>- гибели судна;</w:t>
      </w:r>
    </w:p>
    <w:p w:rsidR="009F33B4" w:rsidRDefault="009F33B4">
      <w:r>
        <w:t>- болезни члена экипажа судна или получения им травмы, требующих лечения вне судна;</w:t>
      </w:r>
    </w:p>
    <w:p w:rsidR="009F33B4" w:rsidRDefault="009F33B4">
      <w:r>
        <w:t>- прекращения трудового договора (контракта) в соответствии с законодательством Российской Федерации о труде, в том числе окончания за пределами Российской Федерации срока действия трудового договора (контракта), заключенного на определенный срок;</w:t>
      </w:r>
    </w:p>
    <w:p w:rsidR="009F33B4" w:rsidRDefault="009F33B4">
      <w:r>
        <w:t>- невозможности исполнения судовладельцем своих обязанностей в отношении члена экипажа судна, предусмотренных законодательством Российской Федерации или трудовым договором (контрактом), вследствие несостоятельности (банкротства) судовладельца, продажи судна или изменения государства регистрации судна;</w:t>
      </w:r>
    </w:p>
    <w:p w:rsidR="009F33B4" w:rsidRDefault="009F33B4">
      <w:r>
        <w:t xml:space="preserve">- направления судна без согласия члена экипажа судна в зону военных действий или зону эпидемиологической опасности. </w:t>
      </w:r>
    </w:p>
    <w:p w:rsidR="009F33B4" w:rsidRDefault="009F33B4">
      <w:bookmarkStart w:id="93" w:name="p335"/>
      <w:bookmarkStart w:id="94" w:name="p337"/>
      <w:bookmarkStart w:id="95" w:name="p339"/>
      <w:bookmarkEnd w:id="93"/>
      <w:bookmarkEnd w:id="94"/>
      <w:bookmarkEnd w:id="95"/>
      <w:r>
        <w:t xml:space="preserve">Капитаном судна должен быть гражданин Российской Федерации. </w:t>
      </w:r>
    </w:p>
    <w:p w:rsidR="009F33B4" w:rsidRDefault="009F33B4">
      <w:bookmarkStart w:id="96" w:name="p340"/>
      <w:bookmarkEnd w:id="96"/>
      <w:r>
        <w:t xml:space="preserve">Он управляет судном, принимает меры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 </w:t>
      </w:r>
    </w:p>
    <w:p w:rsidR="009F33B4" w:rsidRDefault="009F33B4">
      <w:bookmarkStart w:id="97" w:name="p341"/>
      <w:bookmarkStart w:id="98" w:name="p342"/>
      <w:bookmarkEnd w:id="97"/>
      <w:bookmarkEnd w:id="98"/>
      <w:r>
        <w:t xml:space="preserve">Капитан судна является представителем грузовладельца в отношении сделок, вызываемых нуждами груза, если иное не предусмотрено договором перевозки груза. </w:t>
      </w:r>
    </w:p>
    <w:p w:rsidR="009F33B4" w:rsidRDefault="009F33B4">
      <w:bookmarkStart w:id="99" w:name="p343"/>
      <w:bookmarkEnd w:id="99"/>
      <w:r>
        <w:t xml:space="preserve">В случае, если, по мнению капитана судна, судну грозит неминуемая гибель, капитан судна после принятия всех мер по спасанию пассажиров разрешает членам экипажа судна оставить судно. Капитан судна оставляет судно последним после принятия всех зависящих от него мер по спасанию судового журнала, машинного журнала, карт маршрута следования судна, судовой печати, документов и ценностей. </w:t>
      </w:r>
    </w:p>
    <w:p w:rsidR="009F33B4" w:rsidRDefault="009F33B4">
      <w:bookmarkStart w:id="100" w:name="p348"/>
      <w:bookmarkEnd w:id="100"/>
      <w:r>
        <w:t xml:space="preserve">Распоряжения капитана судна в пределах его полномочий должны исполняться всеми находящимися на судне лицами. </w:t>
      </w:r>
    </w:p>
    <w:p w:rsidR="009F33B4" w:rsidRDefault="009F33B4">
      <w:bookmarkStart w:id="101" w:name="p351"/>
      <w:bookmarkEnd w:id="101"/>
      <w:r>
        <w:t xml:space="preserve">Капитан судна имеет право применять поощрения и налагать дисциплинарные взыскания на членов экипажа судна, отстранять их от исполнения служебных обязанностей в случаях и в порядке, которые предусмотрены уставом службы на судах внутреннего водного транспорта, уставом о дисциплине. </w:t>
      </w:r>
    </w:p>
    <w:p w:rsidR="009F33B4" w:rsidRDefault="009F33B4">
      <w:bookmarkStart w:id="102" w:name="p352"/>
      <w:bookmarkEnd w:id="102"/>
      <w:r>
        <w:t xml:space="preserve">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 </w:t>
      </w:r>
    </w:p>
    <w:p w:rsidR="009F33B4" w:rsidRDefault="009F33B4">
      <w:bookmarkStart w:id="103" w:name="p353"/>
      <w:bookmarkEnd w:id="103"/>
      <w:r>
        <w:t xml:space="preserve">Если на судне, находящемся в плавании, обнаружены признаки преступления, предусмотренные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 </w:t>
      </w:r>
    </w:p>
    <w:p w:rsidR="009F33B4" w:rsidRDefault="009F33B4">
      <w:bookmarkStart w:id="104" w:name="p354"/>
      <w:bookmarkEnd w:id="104"/>
      <w:r>
        <w:t xml:space="preserve">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незамедлительно информирует об этом компетентные органы. </w:t>
      </w:r>
    </w:p>
    <w:p w:rsidR="009F33B4" w:rsidRDefault="009F33B4">
      <w:bookmarkStart w:id="105" w:name="p355"/>
      <w:bookmarkStart w:id="106" w:name="p356"/>
      <w:bookmarkStart w:id="107" w:name="p361"/>
      <w:bookmarkEnd w:id="105"/>
      <w:bookmarkEnd w:id="106"/>
      <w:bookmarkEnd w:id="107"/>
      <w:r>
        <w:t xml:space="preserve">В случае рождения на судне ребенка, смерти капитан обязан составить соответствующий акт при участии двух свидетелей и врача, если он имеется на судне, а также сделать запись в судовом журнале. </w:t>
      </w:r>
    </w:p>
    <w:p w:rsidR="009F33B4" w:rsidRDefault="009F33B4">
      <w:bookmarkStart w:id="108" w:name="p362"/>
      <w:bookmarkEnd w:id="108"/>
      <w:r>
        <w:t xml:space="preserve">Так же капитан обязан уведомить судовладельца о случае смерти на судне и принять меры по сохранению тела умершего и передаче его родственникам или портовым властям в ближайшем порту. </w:t>
      </w:r>
    </w:p>
    <w:p w:rsidR="009F33B4" w:rsidRDefault="009F33B4">
      <w:bookmarkStart w:id="109" w:name="p363"/>
      <w:bookmarkEnd w:id="109"/>
      <w:r>
        <w:t xml:space="preserve">Капитан судна составляет опись и сохранность находящегося на судне имущества умершего до передачи такого имущества согласно описи родственникам умершего или портовым властям в ближайшем порту. </w:t>
      </w:r>
    </w:p>
    <w:p w:rsidR="009F33B4" w:rsidRDefault="009F33B4">
      <w:bookmarkStart w:id="110" w:name="p364"/>
      <w:bookmarkEnd w:id="110"/>
      <w:r>
        <w:t xml:space="preserve">При исчезновении члена экипажа судна или пассажира, если допускается возможность их гибели, капитан делает запись в судовом журнале, составляет акт об этом, а также составляет опись находящегося на судне имущества исчезнувшего члена экипажа или пассажира. </w:t>
      </w:r>
    </w:p>
    <w:p w:rsidR="009F33B4" w:rsidRDefault="009F33B4">
      <w:bookmarkStart w:id="111" w:name="p365"/>
      <w:bookmarkStart w:id="112" w:name="p366"/>
      <w:bookmarkEnd w:id="111"/>
      <w:bookmarkEnd w:id="112"/>
      <w:r>
        <w:t xml:space="preserve">Если член экипажа или пассажир нуждается в неотложной медицинской помощи, которая не может быть оказана во время нахождения судна в плавании, капитан судна обязан зайти в ближайший порт с извещением об этом судовладельца, портовых властей (при наличии таковых), а при заходе судна в иностранный порт с извещением также консула Российской Федерации и агента судовладельца (при наличии такого агента в иностранном порту). </w:t>
      </w:r>
    </w:p>
    <w:p w:rsidR="009F33B4" w:rsidRDefault="009F33B4">
      <w:bookmarkStart w:id="113" w:name="p367"/>
      <w:bookmarkEnd w:id="113"/>
      <w:r>
        <w:t xml:space="preserve">В случае смерти, болезни или иной причины, препятствующих капитану судна выполнять свои служебные обязанности, обязанности капитана судна возлагаются на старшего помощника капитана судна до получения распоряжения судовладельца. </w:t>
      </w:r>
    </w:p>
    <w:p w:rsidR="009F33B4" w:rsidRDefault="009F33B4">
      <w:bookmarkStart w:id="114" w:name="p378"/>
      <w:bookmarkEnd w:id="114"/>
      <w:r>
        <w:t xml:space="preserve">Судовладелец осуществляет обеспечение безопасности судоходства. </w:t>
      </w:r>
    </w:p>
    <w:p w:rsidR="009F33B4" w:rsidRDefault="009F33B4">
      <w:bookmarkStart w:id="115" w:name="p379"/>
      <w:bookmarkEnd w:id="115"/>
      <w:r>
        <w:t>Судовладелец обязан:</w:t>
      </w:r>
    </w:p>
    <w:p w:rsidR="009F33B4" w:rsidRDefault="009F33B4">
      <w:r>
        <w:t>- назначить лицо, ответственное за безопасную эксплуатацию судов;</w:t>
      </w:r>
    </w:p>
    <w:p w:rsidR="009F33B4" w:rsidRDefault="009F33B4">
      <w:r>
        <w:t>- обеспечить безопасную практику эксплуатации судов;</w:t>
      </w:r>
    </w:p>
    <w:p w:rsidR="009F33B4" w:rsidRDefault="009F33B4">
      <w:r>
        <w:t>- постоянно улучшать навыки членов экипажей судов, других работников в области безопасности судоходства;</w:t>
      </w:r>
    </w:p>
    <w:p w:rsidR="009F33B4" w:rsidRDefault="009F33B4">
      <w:r>
        <w:t xml:space="preserve">- обеспечить укомплектование экипажей судов и поддерживать их в техническом состоянии, которое должно соответствовать требованиям безопасности судоходства. </w:t>
      </w:r>
    </w:p>
    <w:p w:rsidR="009F33B4" w:rsidRDefault="009F33B4">
      <w:bookmarkStart w:id="116" w:name="p384"/>
      <w:bookmarkEnd w:id="116"/>
      <w:r>
        <w:t xml:space="preserve">За несоблюдение требований обеспечения безопасности судоходства судовладелец несет ответственность в соответствии с законодательством Российской Федерации. </w:t>
      </w:r>
    </w:p>
    <w:p w:rsidR="009F33B4" w:rsidRDefault="009F33B4">
      <w:bookmarkStart w:id="117" w:name="p385"/>
      <w:bookmarkEnd w:id="117"/>
      <w:r>
        <w:t xml:space="preserve">Судовладелец обязан подготовить судно к плаванию. </w:t>
      </w:r>
    </w:p>
    <w:p w:rsidR="009F33B4" w:rsidRDefault="009F33B4">
      <w:bookmarkStart w:id="118" w:name="p386"/>
      <w:bookmarkEnd w:id="118"/>
      <w:r>
        <w:t>Судно считается годным к плаванию, если должным образом обеспечено укомплектование экипажа судна и оно удовлетворяет требованиям обеспечения безопасности судоходства, экологической, санитарной и пожарной безопасности, установленным законодательством в области внутреннего водного транспорта Российской Федерации</w:t>
      </w:r>
      <w:bookmarkStart w:id="119" w:name="p387"/>
      <w:bookmarkEnd w:id="119"/>
    </w:p>
    <w:p w:rsidR="009F33B4" w:rsidRDefault="009F33B4">
      <w:r>
        <w:t xml:space="preserve">Обеспечить безопасность судоходства, разработать и утверждить нормативные правовые акты, определяющие правоотношения в области безопасности судоходства, проконтролировать выполнение требований федеральных законов и иных нормативных правовых актов должно осуществляться федеральным органом исполнительной власти в области транспорта. </w:t>
      </w:r>
    </w:p>
    <w:p w:rsidR="009F33B4" w:rsidRDefault="009F33B4">
      <w:bookmarkStart w:id="120" w:name="p388"/>
      <w:bookmarkEnd w:id="120"/>
      <w:r>
        <w:t>Для обеспечения безопасности судоходства осуществляется:</w:t>
      </w:r>
    </w:p>
    <w:p w:rsidR="009F33B4" w:rsidRDefault="009F33B4">
      <w:r>
        <w:t>- содержание внутренних водных путей в соответствии с программой обеспечения гарантированных габаритов судовых ходов, категорией навигационного оборудования и сроками его действия;</w:t>
      </w:r>
    </w:p>
    <w:p w:rsidR="009F33B4" w:rsidRDefault="009F33B4">
      <w:r>
        <w:t>- пропуск судов и иных плавучих объектов через шлюзы;</w:t>
      </w:r>
    </w:p>
    <w:p w:rsidR="009F33B4" w:rsidRDefault="009F33B4">
      <w:r>
        <w:t>- диспетчерское регулирование движения судов в порядке, установленном федеральным органом исполнительной власти в области транспорта;</w:t>
      </w:r>
    </w:p>
    <w:p w:rsidR="009F33B4" w:rsidRDefault="009F33B4">
      <w:r>
        <w:t>- проведение аттестации ответственных за обеспечение безопасности судоходства работников;</w:t>
      </w:r>
    </w:p>
    <w:p w:rsidR="009F33B4" w:rsidRDefault="009F33B4">
      <w:r>
        <w:t>- дипломирование лиц командного состава судов, подлежащих государственной регистрации в Государственном судовом реестре Российской Федерации или судовой книге, а также выдачу в установленных случаях паспортов моряка, лоцманских удостоверений о праве лоцманской проводки судов;</w:t>
      </w:r>
    </w:p>
    <w:p w:rsidR="009F33B4" w:rsidRDefault="009F33B4">
      <w:r>
        <w:t>- контроль за выполнением правил, норм и стандартов в области связи, используемой судами на внутренних водных путях;</w:t>
      </w:r>
    </w:p>
    <w:p w:rsidR="009F33B4" w:rsidRDefault="009F33B4">
      <w:r>
        <w:t>- контроль за соблюдением законодательства в области внутреннего водного транспорта Российской Федерации;</w:t>
      </w:r>
    </w:p>
    <w:p w:rsidR="009F33B4" w:rsidRDefault="009F33B4">
      <w:r>
        <w:t xml:space="preserve">- контроль за деятельностью лоцманских служб. </w:t>
      </w:r>
    </w:p>
    <w:p w:rsidR="009F33B4" w:rsidRDefault="009F33B4">
      <w:bookmarkStart w:id="121" w:name="p397"/>
      <w:bookmarkStart w:id="122" w:name="p398"/>
      <w:bookmarkEnd w:id="121"/>
      <w:bookmarkEnd w:id="122"/>
      <w:r>
        <w:t>За безопасностью судоходства следят федеральные органы исполнительной власти в области транспорта через их территориальные органы и находящиеся в их ведении государственные организации надзора за безопасностью</w:t>
      </w:r>
      <w:bookmarkStart w:id="123" w:name="p399"/>
      <w:bookmarkEnd w:id="123"/>
      <w:r>
        <w:t xml:space="preserve">, которые имеют право проводить осмотр судов и иных плавучих объектов и находящихся на внутренних водных путях сооружений, задерживать суда и иные плавучие объекты, не соответствующие требованиям обеспечения безопасности судоходства, приостанавливать и запрещать движение судов и иных плавучих объектов при наличии угрозы безопасности судоходства. </w:t>
      </w:r>
    </w:p>
    <w:p w:rsidR="009F33B4" w:rsidRDefault="009F33B4">
      <w:bookmarkStart w:id="124" w:name="p400"/>
      <w:bookmarkEnd w:id="124"/>
      <w:r>
        <w:t xml:space="preserve">Если юридические лица и индивидуальные предприниматели, осуществляющие судоходство на внутренних водных путях получили предписания должностных лиц органов надзора за безопасностью судоходства они обязаны их выполнять. </w:t>
      </w:r>
    </w:p>
    <w:p w:rsidR="009F33B4" w:rsidRDefault="009F33B4">
      <w:bookmarkStart w:id="125" w:name="p401"/>
      <w:bookmarkStart w:id="126" w:name="p550"/>
      <w:bookmarkEnd w:id="125"/>
      <w:bookmarkEnd w:id="126"/>
      <w:r>
        <w:t xml:space="preserve">Порты. Портовые гидротехнические сооружения, навигационное и гидрографическое оборудование, перегрузочные комплексы, причалы, служебные здания и иное находящееся на территории порта имущество могут находиться в любой собственности. Отнесение находящегося на территории порта государственного имущества к какому-либо виду собственности осуществляется в порядке, установленном законодательством Российской Федерации. </w:t>
      </w:r>
    </w:p>
    <w:p w:rsidR="009F33B4" w:rsidRDefault="009F33B4">
      <w:bookmarkStart w:id="127" w:name="p551"/>
      <w:bookmarkEnd w:id="127"/>
      <w:r>
        <w:t xml:space="preserve">Список портов с указанием портов общего пользования, видов осуществляемых в портах операций и расстояний между такими портами публикуется для общего сведения в сборнике правил и тарифов внутреннего водного транспорта. </w:t>
      </w:r>
    </w:p>
    <w:p w:rsidR="009F33B4" w:rsidRDefault="009F33B4">
      <w:bookmarkStart w:id="128" w:name="p552"/>
      <w:bookmarkEnd w:id="128"/>
      <w:r>
        <w:t xml:space="preserve">Открытие порта для захода и обслуживания иностранных судов принимается Правительством Российской Федерации. </w:t>
      </w:r>
    </w:p>
    <w:p w:rsidR="009F33B4" w:rsidRDefault="009F33B4">
      <w:bookmarkStart w:id="129" w:name="p554"/>
      <w:bookmarkStart w:id="130" w:name="p556"/>
      <w:bookmarkEnd w:id="129"/>
      <w:bookmarkEnd w:id="130"/>
      <w:r>
        <w:t xml:space="preserve">В таких портах, а также в портах, расположенных в устьях рек, в которых осуществляется государственный надзор за торговым мореплаванием, функции портовых властей возлагаются на бассейновые органы государственного управления на внутреннем водном транспорте. Так же по решению федерального органа исполнительной власти в области транспорта могут создаваться государственные администрации портов внутреннего водного транспорта, осуществляющие свою деятельность в соответствии с положением, утвержденным федеральным органом исполнительной власти в области транспорта. </w:t>
      </w:r>
    </w:p>
    <w:p w:rsidR="009F33B4" w:rsidRDefault="009F33B4">
      <w:bookmarkStart w:id="131" w:name="p557"/>
      <w:bookmarkEnd w:id="131"/>
      <w:r>
        <w:t>Основными задачами и функциями портовых властей являются:</w:t>
      </w:r>
    </w:p>
    <w:p w:rsidR="009F33B4" w:rsidRDefault="009F33B4">
      <w:r>
        <w:t>- обеспечение безопасности судоходства и работы в акватории порта;</w:t>
      </w:r>
    </w:p>
    <w:p w:rsidR="009F33B4" w:rsidRDefault="009F33B4">
      <w:r>
        <w:t>- сотрудничество с соответствующими государственными органами</w:t>
      </w:r>
    </w:p>
    <w:p w:rsidR="009F33B4" w:rsidRDefault="009F33B4">
      <w:r>
        <w:t>- организация и осуществление работ по предотвращению и ликвидации последствий загрязнения акватории порта нефтью;</w:t>
      </w:r>
    </w:p>
    <w:p w:rsidR="009F33B4" w:rsidRDefault="009F33B4">
      <w:r>
        <w:t>- осуществление мер по предупреждению и ликвидации чрезвычайных ситуаций;</w:t>
      </w:r>
    </w:p>
    <w:p w:rsidR="009F33B4" w:rsidRDefault="009F33B4">
      <w:r>
        <w:t>- организация приема и обработки отходов с судов;</w:t>
      </w:r>
    </w:p>
    <w:p w:rsidR="009F33B4" w:rsidRDefault="009F33B4">
      <w:r>
        <w:t>- осуществление работ по спасанию судов в пределах акватории порта и ликвидации пожаров на судах, находящихся в порту;</w:t>
      </w:r>
    </w:p>
    <w:p w:rsidR="009F33B4" w:rsidRDefault="009F33B4">
      <w:r>
        <w:t xml:space="preserve">- представление статистических данных о деятельности порта. </w:t>
      </w:r>
    </w:p>
    <w:p w:rsidR="009F33B4" w:rsidRDefault="009F33B4">
      <w:bookmarkStart w:id="132" w:name="p558"/>
      <w:bookmarkEnd w:id="132"/>
      <w:r>
        <w:t xml:space="preserve">Некоторые виды хозяйственной деятельности, осуществляемые портовыми властями, могут быть переданы юридическим лицам, осуществляющим предпринимательскую деятельность в порту. </w:t>
      </w:r>
    </w:p>
    <w:p w:rsidR="009F33B4" w:rsidRDefault="009F33B4">
      <w:bookmarkStart w:id="133" w:name="p560"/>
      <w:bookmarkEnd w:id="133"/>
      <w:r>
        <w:t xml:space="preserve">К территории порта относятся земельные участки, отведенные порту в соответствии с земельным законодательством Российской Федерации, и так же зоны, необходимые для его перспективного развития. </w:t>
      </w:r>
    </w:p>
    <w:p w:rsidR="009F33B4" w:rsidRDefault="009F33B4">
      <w:bookmarkStart w:id="134" w:name="p563"/>
      <w:bookmarkEnd w:id="134"/>
      <w:r>
        <w:t xml:space="preserve">Акваторию порта составляют отведенные порту в установленном законодательством Российской Федерации порядке участки акватории в пределах внутренних водных путей, в том числе рейды и подходы к порту. Границы акватории порта обозначаются бассейновым органом государственного управления на внутреннем водном транспорте. </w:t>
      </w:r>
    </w:p>
    <w:p w:rsidR="009F33B4" w:rsidRDefault="009F33B4">
      <w:bookmarkStart w:id="135" w:name="p565"/>
      <w:bookmarkEnd w:id="135"/>
      <w:r>
        <w:t xml:space="preserve">Владельцы причалов портов должны обеспечить безопасные подходы для судов, безопасную стоянку судов у таких причалов, иметь склады, средства для определения массы грузов, погрузочно-разгрузочное оборудование, устройства и приспособления для посадки, высадки пассажиров и их пребывания в ожидании судна, а в необходимых случаях железнодорожные подъездные пути для подачи вагонов в порты и уборки вагонов из портов. </w:t>
      </w:r>
      <w:bookmarkStart w:id="136" w:name="p568"/>
      <w:bookmarkEnd w:id="136"/>
    </w:p>
    <w:p w:rsidR="009F33B4" w:rsidRDefault="009F33B4">
      <w:r>
        <w:t xml:space="preserve">Погрузочно-разгрузочное оборудование, которое используется в портах должно соответствовать требованиям правил, утвержденных федеральным органом исполнительной власти в области транспорта. Владельцами указанного оборудования, а также территориальными органами федерального органа исполнительной власти в области горного и промышленного надзора и территориальными органами федерального органа исполнительной власти в области энергетики осуществляется контроль за содержанием и ремонтом такого оборудования, безопасным проведением работ </w:t>
      </w:r>
      <w:bookmarkStart w:id="137" w:name="p569"/>
      <w:bookmarkEnd w:id="137"/>
    </w:p>
    <w:p w:rsidR="009F33B4" w:rsidRDefault="009F33B4">
      <w:r>
        <w:t xml:space="preserve">В портах должны быть средства для защиты окружающей среды, приема и обработки хозяйственно-бытовых и нефтесодержащих вод, других отходов, а также средства для осуществления работ по спасанию судов в пределах акватории порта и ликвидации пожаров. </w:t>
      </w:r>
    </w:p>
    <w:p w:rsidR="009F33B4" w:rsidRDefault="009F33B4">
      <w:bookmarkStart w:id="138" w:name="p571"/>
      <w:bookmarkEnd w:id="138"/>
      <w:r>
        <w:t>Деятельность юридических лиц и индивидуальных предпринимателей в порту, а также деятельность, связанная с использованием находящихся в порту судов, регулируется обязательными постановлениями, касающимися деятельности</w:t>
      </w:r>
      <w:bookmarkStart w:id="139" w:name="p574"/>
      <w:bookmarkEnd w:id="139"/>
      <w:r>
        <w:t xml:space="preserve">. </w:t>
      </w:r>
    </w:p>
    <w:p w:rsidR="009F33B4" w:rsidRDefault="009F33B4">
      <w:r>
        <w:t>Обязательные постановления, касающиеся деятельности в порту, должны содержать:</w:t>
      </w:r>
    </w:p>
    <w:p w:rsidR="009F33B4" w:rsidRDefault="009F33B4">
      <w:r>
        <w:t>- описание установленных границ порта;</w:t>
      </w:r>
    </w:p>
    <w:p w:rsidR="009F33B4" w:rsidRDefault="009F33B4">
      <w:r>
        <w:t>- правила захода судов в порт и выхода их из порта;</w:t>
      </w:r>
    </w:p>
    <w:p w:rsidR="009F33B4" w:rsidRDefault="009F33B4">
      <w:r>
        <w:t>- правила плавания судов в пределах акватории порта и стоянки их в порту;</w:t>
      </w:r>
    </w:p>
    <w:p w:rsidR="009F33B4" w:rsidRDefault="009F33B4">
      <w:r>
        <w:t>- правила обеспечения безопасности и порядка в порту;</w:t>
      </w:r>
    </w:p>
    <w:p w:rsidR="009F33B4" w:rsidRDefault="009F33B4">
      <w:r>
        <w:t>- правила пользования технологической связью организаций внутреннего водного транспорта;</w:t>
      </w:r>
    </w:p>
    <w:p w:rsidR="009F33B4" w:rsidRDefault="009F33B4">
      <w:r>
        <w:t xml:space="preserve">- соответствующие законодательству Российской Федерации требования пожарной и экологической безопасности, санитарного, таможенного и пограничного контроля в порту. </w:t>
      </w:r>
    </w:p>
    <w:p w:rsidR="009F33B4" w:rsidRDefault="009F33B4">
      <w:bookmarkStart w:id="140" w:name="p582"/>
      <w:bookmarkEnd w:id="140"/>
      <w:r>
        <w:t xml:space="preserve">В портах устанавливаются сборы с судов (портовые сборы) виды, ставки портовых сборов и правила применения которых устанавливаются в порядке, определенном Правительством Российской Федерации. </w:t>
      </w:r>
    </w:p>
    <w:p w:rsidR="009F33B4" w:rsidRDefault="009F33B4">
      <w:bookmarkStart w:id="141" w:name="p587"/>
      <w:bookmarkEnd w:id="141"/>
      <w:r>
        <w:t>Предпринимательская деятельность в порту осуществляется в соответствии с законодательством в области внутреннего водного транспорта</w:t>
      </w:r>
      <w:bookmarkStart w:id="142" w:name="p590"/>
      <w:bookmarkEnd w:id="142"/>
      <w:r>
        <w:t xml:space="preserve">. Юридические лица и индивидуальные предприниматели, которые осуществляют предпринимательскую деятельность в порту общего пользования, обязаны осуществлять ее в соответствии с требованиями, установленными законодательством Российской Федерации для публичных договоров. </w:t>
      </w:r>
    </w:p>
    <w:p w:rsidR="009F33B4" w:rsidRDefault="009F33B4">
      <w:pPr>
        <w:pStyle w:val="1"/>
      </w:pPr>
      <w:r>
        <w:br w:type="page"/>
      </w:r>
      <w:bookmarkStart w:id="143" w:name="_Toc218409000"/>
      <w:r>
        <w:t>Заключение</w:t>
      </w:r>
      <w:bookmarkEnd w:id="143"/>
    </w:p>
    <w:p w:rsidR="009F33B4" w:rsidRDefault="009F33B4"/>
    <w:p w:rsidR="009F33B4" w:rsidRDefault="009F33B4">
      <w:r>
        <w:t xml:space="preserve">Первые водные каналы были построены в XI в Китае. В 1807 г. по реке Гудзон поплыл первый пароход, автором которого был Фултон. </w:t>
      </w:r>
    </w:p>
    <w:p w:rsidR="009F33B4" w:rsidRDefault="009F33B4">
      <w:r>
        <w:t xml:space="preserve">Особенности водного транспорта заключаются в наличии естественных путей, не требующих больших затрат, использовании силы течения воды определяет широкое использование водного транспорта. </w:t>
      </w:r>
    </w:p>
    <w:p w:rsidR="009F33B4" w:rsidRDefault="009F33B4">
      <w:r>
        <w:t xml:space="preserve">Сегодня, когда в результате рыночных реформ и приватизации суда оказались в руках многочисленных и относительно небольших компаниях, которые не в силах обновить флот и успешно его эксплуатировать. Поэтому наш флот вынужден плавать "под удобными флагами". В стране нет банков, которые могли бы финансировать новые судостроения (норма окупаемости кредита 8-10 лет). Есть предложения в основу восстановления морского флота приобретать суда на рынке "сэконд-хэнд". На "бебоудгартер" (лицензия с последующим выкупом). За последние 8 лет тоннаж российского флота упал в 3 раза, за 5 лет валютные вложения упали в 2-3 раза. Из 1080 судов, плавающих 10 лет, плавают 240. Замена не поступила. В последние годы на западных верфях на деньги западных банков российскими компаниями было построено около 100 судов. На них работают российские моряки. Но этот флот не принадлежит России, в российский бюджет этот флот денег не дает. Но дает выжить морякам. </w:t>
      </w:r>
    </w:p>
    <w:p w:rsidR="009F33B4" w:rsidRDefault="009F33B4">
      <w:pPr>
        <w:pStyle w:val="1"/>
      </w:pPr>
      <w:r>
        <w:br w:type="page"/>
      </w:r>
      <w:bookmarkStart w:id="144" w:name="_Toc218409001"/>
      <w:r>
        <w:t>Список литературы</w:t>
      </w:r>
      <w:bookmarkEnd w:id="144"/>
    </w:p>
    <w:p w:rsidR="009F33B4" w:rsidRDefault="009F33B4"/>
    <w:p w:rsidR="009F33B4" w:rsidRDefault="009F33B4">
      <w:r>
        <w:t>1. Кодекс внутреннего водного транспорта РФ.</w:t>
      </w:r>
    </w:p>
    <w:p w:rsidR="009F33B4" w:rsidRDefault="009F33B4">
      <w:r>
        <w:t>2. Комментарии к Кодексу внутреннего водного транспорта РФ.</w:t>
      </w:r>
    </w:p>
    <w:p w:rsidR="009F33B4" w:rsidRDefault="009F33B4">
      <w:r>
        <w:t xml:space="preserve">3. Положение об особенностях режима рабочего времени и времени отдыха работников плавающего состава судов внутреннего водного транспорта. Серия "Библиотека судовладельца". "РосКонсульт" - 2006, 10 стр. </w:t>
      </w:r>
      <w:bookmarkStart w:id="145" w:name="_GoBack"/>
      <w:bookmarkEnd w:id="145"/>
    </w:p>
    <w:sectPr w:rsidR="009F33B4">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B4" w:rsidRDefault="009F33B4">
      <w:r>
        <w:separator/>
      </w:r>
    </w:p>
  </w:endnote>
  <w:endnote w:type="continuationSeparator" w:id="0">
    <w:p w:rsidR="009F33B4" w:rsidRDefault="009F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B4" w:rsidRDefault="009F33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B4" w:rsidRDefault="009F33B4">
      <w:r>
        <w:separator/>
      </w:r>
    </w:p>
  </w:footnote>
  <w:footnote w:type="continuationSeparator" w:id="0">
    <w:p w:rsidR="009F33B4" w:rsidRDefault="009F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B4" w:rsidRDefault="00E51B73">
    <w:pPr>
      <w:pStyle w:val="ab"/>
      <w:framePr w:wrap="auto" w:vAnchor="text" w:hAnchor="margin" w:xAlign="right" w:y="1"/>
      <w:rPr>
        <w:rStyle w:val="a8"/>
      </w:rPr>
    </w:pPr>
    <w:r>
      <w:rPr>
        <w:rStyle w:val="a8"/>
      </w:rPr>
      <w:t>2</w:t>
    </w:r>
  </w:p>
  <w:p w:rsidR="009F33B4" w:rsidRDefault="009F33B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7AC34E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0BC6176E"/>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B73"/>
    <w:rsid w:val="009F33B4"/>
    <w:rsid w:val="00C35F18"/>
    <w:rsid w:val="00C87BBD"/>
    <w:rsid w:val="00E5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EF202-3283-459D-B821-97DD67BD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Hyperlink"/>
    <w:uiPriority w:val="99"/>
    <w:rPr>
      <w:color w:val="666699"/>
      <w:u w:val="none"/>
      <w:effect w:val="none"/>
    </w:rPr>
  </w:style>
  <w:style w:type="paragraph" w:customStyle="1" w:styleId="u">
    <w:name w:val="u"/>
    <w:basedOn w:val="a1"/>
    <w:uiPriority w:val="99"/>
    <w:pPr>
      <w:ind w:firstLine="284"/>
    </w:pPr>
    <w:rPr>
      <w:color w:val="000000"/>
    </w:rPr>
  </w:style>
  <w:style w:type="paragraph" w:customStyle="1" w:styleId="unip">
    <w:name w:val="unip"/>
    <w:basedOn w:val="a1"/>
    <w:uiPriority w:val="99"/>
    <w:rPr>
      <w:color w:val="000000"/>
    </w:rPr>
  </w:style>
  <w:style w:type="paragraph" w:customStyle="1" w:styleId="uni">
    <w:name w:val="uni"/>
    <w:basedOn w:val="a1"/>
    <w:uiPriority w:val="99"/>
    <w:pPr>
      <w:spacing w:before="100" w:beforeAutospacing="1" w:after="100" w:afterAutospacing="1"/>
    </w:pPr>
    <w:rPr>
      <w:color w:val="000000"/>
    </w:rPr>
  </w:style>
  <w:style w:type="paragraph" w:styleId="a6">
    <w:name w:val="footer"/>
    <w:basedOn w:val="a1"/>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character" w:styleId="a9">
    <w:name w:val="FollowedHyperlink"/>
    <w:uiPriority w:val="99"/>
    <w:rPr>
      <w:color w:val="800080"/>
      <w:u w:val="single"/>
    </w:rPr>
  </w:style>
  <w:style w:type="paragraph" w:styleId="21">
    <w:name w:val="Body Text 2"/>
    <w:basedOn w:val="a1"/>
    <w:link w:val="22"/>
    <w:uiPriority w:val="99"/>
    <w:pPr>
      <w:autoSpaceDE w:val="0"/>
      <w:autoSpaceDN w:val="0"/>
      <w:adjustRightInd w:val="0"/>
      <w:spacing w:before="120" w:after="120"/>
      <w:jc w:val="center"/>
    </w:pPr>
    <w:rPr>
      <w:rFonts w:ascii="Arial" w:hAnsi="Arial" w:cs="Arial"/>
      <w:b/>
      <w:bCs/>
      <w:i/>
      <w:iCs/>
      <w:sz w:val="40"/>
      <w:szCs w:val="40"/>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a">
    <w:name w:val="Normal (Web)"/>
    <w:basedOn w:val="a1"/>
    <w:uiPriority w:val="99"/>
    <w:pPr>
      <w:spacing w:before="43" w:after="215"/>
    </w:pPr>
    <w:rPr>
      <w:rFonts w:ascii="Tahoma" w:hAnsi="Tahoma" w:cs="Tahoma"/>
    </w:rPr>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6"/>
      <w:szCs w:val="26"/>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3">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с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4335</Words>
  <Characters>24715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Статья 3</vt:lpstr>
    </vt:vector>
  </TitlesOfParts>
  <Company>HOME</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3</dc:title>
  <dc:subject/>
  <dc:creator>Jane</dc:creator>
  <cp:keywords/>
  <dc:description/>
  <cp:lastModifiedBy>admin</cp:lastModifiedBy>
  <cp:revision>2</cp:revision>
  <dcterms:created xsi:type="dcterms:W3CDTF">2014-03-20T02:48:00Z</dcterms:created>
  <dcterms:modified xsi:type="dcterms:W3CDTF">2014-03-20T02:48:00Z</dcterms:modified>
</cp:coreProperties>
</file>