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15" w:rsidRPr="001B1295" w:rsidRDefault="000B0115" w:rsidP="001B1295">
      <w:pPr>
        <w:pStyle w:val="2"/>
        <w:keepNext w:val="0"/>
        <w:widowControl w:val="0"/>
        <w:jc w:val="both"/>
        <w:rPr>
          <w:b w:val="0"/>
        </w:rPr>
      </w:pPr>
      <w:bookmarkStart w:id="0" w:name="_Toc113333782"/>
      <w:r w:rsidRPr="001B1295">
        <w:rPr>
          <w:b w:val="0"/>
        </w:rPr>
        <w:t>Содержание</w:t>
      </w:r>
      <w:bookmarkEnd w:id="0"/>
    </w:p>
    <w:p w:rsidR="001B1295" w:rsidRPr="009C2E07" w:rsidRDefault="001B1295" w:rsidP="001B1295">
      <w:pPr>
        <w:pStyle w:val="2"/>
        <w:keepNext w:val="0"/>
        <w:widowControl w:val="0"/>
        <w:jc w:val="both"/>
        <w:rPr>
          <w:b w:val="0"/>
        </w:rPr>
      </w:pPr>
      <w:bookmarkStart w:id="1" w:name="_Toc113333783"/>
    </w:p>
    <w:p w:rsidR="001B1295" w:rsidRPr="001B1295" w:rsidRDefault="001B1295" w:rsidP="001B1295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Задание 1</w:t>
      </w:r>
    </w:p>
    <w:p w:rsidR="001B1295" w:rsidRPr="001B1295" w:rsidRDefault="001B1295" w:rsidP="001B1295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Задание 2</w:t>
      </w:r>
    </w:p>
    <w:p w:rsidR="001B1295" w:rsidRPr="001B1295" w:rsidRDefault="001B1295" w:rsidP="001B1295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Задание 3</w:t>
      </w:r>
    </w:p>
    <w:p w:rsidR="001B1295" w:rsidRPr="001B1295" w:rsidRDefault="001B1295" w:rsidP="001B1295">
      <w:pPr>
        <w:pStyle w:val="2"/>
        <w:keepNext w:val="0"/>
        <w:widowControl w:val="0"/>
        <w:ind w:firstLine="0"/>
        <w:jc w:val="both"/>
        <w:rPr>
          <w:b w:val="0"/>
        </w:rPr>
      </w:pPr>
      <w:r>
        <w:rPr>
          <w:b w:val="0"/>
        </w:rPr>
        <w:t>Список литературы</w:t>
      </w:r>
    </w:p>
    <w:p w:rsidR="001B1295" w:rsidRPr="001B1295" w:rsidRDefault="001B1295" w:rsidP="001B1295">
      <w:pPr>
        <w:pStyle w:val="2"/>
        <w:keepNext w:val="0"/>
        <w:widowControl w:val="0"/>
        <w:jc w:val="both"/>
        <w:rPr>
          <w:b w:val="0"/>
        </w:rPr>
      </w:pPr>
    </w:p>
    <w:p w:rsidR="00496514" w:rsidRPr="001B1295" w:rsidRDefault="001B1295" w:rsidP="001B1295">
      <w:pPr>
        <w:pStyle w:val="2"/>
        <w:keepNext w:val="0"/>
        <w:widowControl w:val="0"/>
        <w:jc w:val="both"/>
        <w:rPr>
          <w:b w:val="0"/>
        </w:rPr>
      </w:pPr>
      <w:r>
        <w:rPr>
          <w:b w:val="0"/>
        </w:rPr>
        <w:br w:type="page"/>
      </w:r>
      <w:r w:rsidR="00957F97" w:rsidRPr="001B1295">
        <w:rPr>
          <w:b w:val="0"/>
        </w:rPr>
        <w:t>Задание 1</w:t>
      </w:r>
      <w:bookmarkEnd w:id="1"/>
    </w:p>
    <w:p w:rsidR="001B1295" w:rsidRDefault="001B1295" w:rsidP="001B1295">
      <w:pPr>
        <w:widowControl w:val="0"/>
      </w:pPr>
    </w:p>
    <w:p w:rsidR="007D467B" w:rsidRDefault="001B1295" w:rsidP="001B1295">
      <w:pPr>
        <w:widowControl w:val="0"/>
      </w:pPr>
      <w:r>
        <w:t>Условие</w:t>
      </w:r>
    </w:p>
    <w:p w:rsidR="001B1295" w:rsidRPr="001B1295" w:rsidRDefault="001B1295" w:rsidP="001B1295">
      <w:pPr>
        <w:widowControl w:val="0"/>
      </w:pPr>
    </w:p>
    <w:p w:rsidR="00957F97" w:rsidRPr="001B1295" w:rsidRDefault="00957F97" w:rsidP="001B1295">
      <w:pPr>
        <w:widowControl w:val="0"/>
      </w:pPr>
      <w:r w:rsidRPr="001B1295">
        <w:t>Капитал фирмы имеет следующую структуру:</w:t>
      </w:r>
    </w:p>
    <w:p w:rsidR="00957F97" w:rsidRPr="001B1295" w:rsidRDefault="00957F97" w:rsidP="001B1295">
      <w:pPr>
        <w:widowControl w:val="0"/>
      </w:pPr>
      <w:r w:rsidRPr="001B1295">
        <w:t>1000000 д.ед – заемный капитал по цене 12% (до налогообложения)</w:t>
      </w:r>
    </w:p>
    <w:p w:rsidR="00957F97" w:rsidRPr="001B1295" w:rsidRDefault="00957F97" w:rsidP="001B1295">
      <w:pPr>
        <w:widowControl w:val="0"/>
      </w:pPr>
      <w:r w:rsidRPr="001B1295">
        <w:t>2000000 д.ед – привилегированные акции, по которым выплачивается дивиденд по 2 д.ед. на акцию, текущая курсовая цена акции 18 д.ед</w:t>
      </w:r>
    </w:p>
    <w:p w:rsidR="00957F97" w:rsidRPr="001B1295" w:rsidRDefault="00957F97" w:rsidP="001B1295">
      <w:pPr>
        <w:widowControl w:val="0"/>
      </w:pPr>
      <w:r w:rsidRPr="001B1295">
        <w:t>3000000 д.ед – обыкновенные акции с коэффициентом «бета» - 0,9. Среднерыночная ожидаемая доходность – 12%; ставки по безрисковым активам – 7%. Чему равна средневзвешенная стоимость капитала фирмы.</w:t>
      </w:r>
    </w:p>
    <w:p w:rsidR="00185E53" w:rsidRPr="001B1295" w:rsidRDefault="00185E53" w:rsidP="001B1295">
      <w:pPr>
        <w:widowControl w:val="0"/>
      </w:pPr>
    </w:p>
    <w:p w:rsidR="00957F97" w:rsidRPr="001B1295" w:rsidRDefault="001B1295" w:rsidP="001B1295">
      <w:pPr>
        <w:widowControl w:val="0"/>
      </w:pPr>
      <w:r>
        <w:t>Решение</w:t>
      </w:r>
    </w:p>
    <w:p w:rsidR="001B1295" w:rsidRDefault="001B1295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7A8D" w:rsidRPr="001B1295" w:rsidRDefault="00747A8D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>Стоимость капитала фирмы можно определить как средневзвешенную величину стоимостей всех категорий капитала. Весовой множитель каждого типа капитала — это соотношение между суммарной рыночной стоимостью ценных бумаг, представляющих данный источник капитала, и суммарной рыночной стоимостью всех ценных бумаг, выпущенных компанией. Термин "ценная бумага" охватывает привилегированные и обыкновенные акции, а также все долговые ценные бумаги, по которым выплачиваются проценты, включая векселя к оплате.</w:t>
      </w:r>
    </w:p>
    <w:p w:rsidR="00747A8D" w:rsidRPr="001B1295" w:rsidRDefault="00747A8D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>Если бы мы рассматривали вариант увеличения чистого капитала с целью финансирования дополнительных инвестиций, надо было бы говорить о ставке доходности в случае, если бы нужно было выпустить и облигации, и обыкновенные акции в некоторой заранее известной пропорции. Слово "средний" в термине "средневзвешенная стоимость капитала" относится к средневзвешенной предельной (маржинальной) стоимости облигаций и обыкновенных акций.</w:t>
      </w:r>
    </w:p>
    <w:p w:rsidR="007D467B" w:rsidRPr="001B1295" w:rsidRDefault="00C551CD" w:rsidP="001B1295">
      <w:pPr>
        <w:widowControl w:val="0"/>
      </w:pPr>
      <w:r w:rsidRPr="001B1295">
        <w:t xml:space="preserve">1. </w:t>
      </w:r>
      <w:r w:rsidR="006D32EE" w:rsidRPr="001B1295">
        <w:t>Стоимость заемного капитала:</w:t>
      </w:r>
    </w:p>
    <w:p w:rsidR="006D32EE" w:rsidRPr="001B1295" w:rsidRDefault="006D32EE" w:rsidP="001B1295">
      <w:pPr>
        <w:widowControl w:val="0"/>
      </w:pPr>
      <w:r w:rsidRPr="001B1295">
        <w:t>1 000</w:t>
      </w:r>
      <w:r w:rsidR="00C551CD" w:rsidRPr="001B1295">
        <w:t> </w:t>
      </w:r>
      <w:r w:rsidRPr="001B1295">
        <w:t>000</w:t>
      </w:r>
      <w:r w:rsidR="00C551CD" w:rsidRPr="001B1295">
        <w:t xml:space="preserve"> д.е.</w:t>
      </w:r>
      <w:r w:rsidRPr="001B1295">
        <w:t xml:space="preserve"> * 12% = </w:t>
      </w:r>
      <w:r w:rsidR="00C551CD" w:rsidRPr="001B1295">
        <w:t>120 000 д.е.</w:t>
      </w:r>
    </w:p>
    <w:p w:rsidR="001B1295" w:rsidRDefault="001B1295" w:rsidP="001B1295">
      <w:pPr>
        <w:widowControl w:val="0"/>
      </w:pPr>
    </w:p>
    <w:p w:rsidR="00C551CD" w:rsidRPr="001B1295" w:rsidRDefault="00C551CD" w:rsidP="001B1295">
      <w:pPr>
        <w:widowControl w:val="0"/>
      </w:pPr>
      <w:r w:rsidRPr="001B1295">
        <w:t>2. Стоимость привилегированных акций (расходы на дивиденды)</w:t>
      </w:r>
    </w:p>
    <w:p w:rsidR="00C551CD" w:rsidRPr="001B1295" w:rsidRDefault="00C551CD" w:rsidP="001B1295">
      <w:pPr>
        <w:widowControl w:val="0"/>
      </w:pPr>
      <w:r w:rsidRPr="001B1295">
        <w:t>Сперва рассчитаем количество привилегированных акций</w:t>
      </w:r>
    </w:p>
    <w:p w:rsidR="001B1295" w:rsidRDefault="001B1295" w:rsidP="001B1295">
      <w:pPr>
        <w:widowControl w:val="0"/>
      </w:pPr>
    </w:p>
    <w:p w:rsidR="00C551CD" w:rsidRPr="001B1295" w:rsidRDefault="00C551CD" w:rsidP="001B1295">
      <w:pPr>
        <w:widowControl w:val="0"/>
      </w:pPr>
      <w:r w:rsidRPr="001B1295">
        <w:t>2 000 000 д.е. / 18</w:t>
      </w:r>
      <w:r w:rsidR="001B1295">
        <w:t xml:space="preserve"> </w:t>
      </w:r>
      <w:r w:rsidRPr="001B1295">
        <w:t>д.е. за акцию = 111 111 акций</w:t>
      </w:r>
    </w:p>
    <w:p w:rsidR="001B1295" w:rsidRDefault="001B1295" w:rsidP="001B1295">
      <w:pPr>
        <w:widowControl w:val="0"/>
      </w:pPr>
    </w:p>
    <w:p w:rsidR="00C551CD" w:rsidRPr="001B1295" w:rsidRDefault="00C551CD" w:rsidP="001B1295">
      <w:pPr>
        <w:widowControl w:val="0"/>
      </w:pPr>
      <w:r w:rsidRPr="001B1295">
        <w:t>Теперь рассчитаем расходы на дивиденды по этим акциям</w:t>
      </w:r>
    </w:p>
    <w:p w:rsidR="001B1295" w:rsidRDefault="001B1295" w:rsidP="001B1295">
      <w:pPr>
        <w:widowControl w:val="0"/>
      </w:pPr>
    </w:p>
    <w:p w:rsidR="00C551CD" w:rsidRPr="001B1295" w:rsidRDefault="00C551CD" w:rsidP="001B1295">
      <w:pPr>
        <w:widowControl w:val="0"/>
      </w:pPr>
      <w:r w:rsidRPr="001B1295">
        <w:t>111 111 акций * 2 д.е. на акцию = 222 222.</w:t>
      </w:r>
    </w:p>
    <w:p w:rsidR="001B1295" w:rsidRDefault="001B1295" w:rsidP="001B1295">
      <w:pPr>
        <w:widowControl w:val="0"/>
      </w:pPr>
    </w:p>
    <w:p w:rsidR="00C551CD" w:rsidRPr="001B1295" w:rsidRDefault="00C551CD" w:rsidP="001B1295">
      <w:pPr>
        <w:widowControl w:val="0"/>
      </w:pPr>
      <w:r w:rsidRPr="001B1295">
        <w:t>3. Стоимость обычных акций (расходы на дивиденды)</w:t>
      </w:r>
    </w:p>
    <w:p w:rsidR="00C551CD" w:rsidRDefault="00C551CD" w:rsidP="001B1295">
      <w:pPr>
        <w:widowControl w:val="0"/>
        <w:rPr>
          <w:szCs w:val="28"/>
        </w:rPr>
      </w:pPr>
      <w:r w:rsidRPr="001B1295">
        <w:rPr>
          <w:szCs w:val="28"/>
        </w:rPr>
        <w:t>Для оценки стоимости привлечения акционерного капитала, подразумевая владельцев обыкновенных акций компании. Однако данная модель носит общий характер, позволяя рассчитать ставку требуемой доходности для любого финансового актива, в том числе и привилегированных акций. Общая формула модели САРМ:</w:t>
      </w:r>
    </w:p>
    <w:p w:rsidR="001B1295" w:rsidRPr="001B1295" w:rsidRDefault="001B1295" w:rsidP="001B1295">
      <w:pPr>
        <w:widowControl w:val="0"/>
        <w:rPr>
          <w:szCs w:val="28"/>
        </w:rPr>
      </w:pPr>
    </w:p>
    <w:p w:rsidR="001B1295" w:rsidRPr="001B1295" w:rsidRDefault="00165E9E" w:rsidP="001B1295">
      <w:pPr>
        <w:widowControl w:val="0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1.75pt">
            <v:imagedata r:id="rId5" o:title=""/>
          </v:shape>
        </w:pict>
      </w:r>
    </w:p>
    <w:p w:rsidR="00C551CD" w:rsidRPr="001B1295" w:rsidRDefault="00C551CD" w:rsidP="001B1295">
      <w:pPr>
        <w:widowControl w:val="0"/>
        <w:rPr>
          <w:szCs w:val="28"/>
        </w:rPr>
      </w:pPr>
    </w:p>
    <w:p w:rsidR="00C551CD" w:rsidRPr="001B1295" w:rsidRDefault="00C551CD" w:rsidP="001B1295">
      <w:pPr>
        <w:widowControl w:val="0"/>
        <w:rPr>
          <w:szCs w:val="28"/>
        </w:rPr>
      </w:pPr>
      <w:r w:rsidRPr="001B1295">
        <w:rPr>
          <w:szCs w:val="28"/>
        </w:rPr>
        <w:t xml:space="preserve">где </w:t>
      </w:r>
      <w:r w:rsidRPr="001B1295">
        <w:rPr>
          <w:iCs/>
          <w:szCs w:val="28"/>
        </w:rPr>
        <w:t>R</w:t>
      </w:r>
      <w:r w:rsidRPr="001B1295">
        <w:rPr>
          <w:szCs w:val="28"/>
          <w:vertAlign w:val="subscript"/>
        </w:rPr>
        <w:t>f</w:t>
      </w:r>
      <w:r w:rsidRPr="001B1295">
        <w:rPr>
          <w:szCs w:val="28"/>
        </w:rPr>
        <w:t xml:space="preserve"> - безрисковая ставка доходности,</w:t>
      </w:r>
      <w:r w:rsidR="001B1295">
        <w:rPr>
          <w:szCs w:val="28"/>
        </w:rPr>
        <w:t xml:space="preserve"> </w:t>
      </w:r>
    </w:p>
    <w:p w:rsidR="00C551CD" w:rsidRPr="001B1295" w:rsidRDefault="00C551CD" w:rsidP="001B1295">
      <w:pPr>
        <w:widowControl w:val="0"/>
        <w:rPr>
          <w:szCs w:val="28"/>
        </w:rPr>
      </w:pPr>
      <w:r w:rsidRPr="001B1295">
        <w:rPr>
          <w:iCs/>
          <w:szCs w:val="28"/>
        </w:rPr>
        <w:t>β</w:t>
      </w:r>
      <w:r w:rsidRPr="001B1295">
        <w:rPr>
          <w:szCs w:val="28"/>
          <w:vertAlign w:val="subscript"/>
        </w:rPr>
        <w:t>i</w:t>
      </w:r>
      <w:r w:rsidRPr="001B1295">
        <w:rPr>
          <w:szCs w:val="28"/>
        </w:rPr>
        <w:t xml:space="preserve"> - коэффициент бэта,</w:t>
      </w:r>
    </w:p>
    <w:p w:rsidR="00C551CD" w:rsidRPr="001B1295" w:rsidRDefault="00C551CD" w:rsidP="001B1295">
      <w:pPr>
        <w:widowControl w:val="0"/>
        <w:rPr>
          <w:szCs w:val="28"/>
        </w:rPr>
      </w:pPr>
      <w:r w:rsidRPr="001B1295">
        <w:rPr>
          <w:iCs/>
          <w:szCs w:val="28"/>
        </w:rPr>
        <w:t>R</w:t>
      </w:r>
      <w:r w:rsidRPr="001B1295">
        <w:rPr>
          <w:szCs w:val="28"/>
          <w:vertAlign w:val="subscript"/>
        </w:rPr>
        <w:t>m</w:t>
      </w:r>
      <w:r w:rsidRPr="001B1295">
        <w:rPr>
          <w:szCs w:val="28"/>
        </w:rPr>
        <w:t xml:space="preserve"> - среднерыночная доходность,</w:t>
      </w:r>
    </w:p>
    <w:p w:rsidR="00C551CD" w:rsidRPr="001B1295" w:rsidRDefault="00C551CD" w:rsidP="001B1295">
      <w:pPr>
        <w:widowControl w:val="0"/>
        <w:rPr>
          <w:szCs w:val="28"/>
        </w:rPr>
      </w:pPr>
      <w:r w:rsidRPr="001B1295">
        <w:rPr>
          <w:iCs/>
          <w:szCs w:val="28"/>
        </w:rPr>
        <w:t>R</w:t>
      </w:r>
      <w:r w:rsidRPr="001B1295">
        <w:rPr>
          <w:szCs w:val="28"/>
          <w:vertAlign w:val="subscript"/>
        </w:rPr>
        <w:t>l</w:t>
      </w:r>
      <w:r w:rsidRPr="001B1295">
        <w:rPr>
          <w:szCs w:val="28"/>
        </w:rPr>
        <w:t>- премия за инвестирование в конкретную компанию.</w:t>
      </w:r>
    </w:p>
    <w:p w:rsidR="001B1295" w:rsidRDefault="001B1295" w:rsidP="001B1295">
      <w:pPr>
        <w:widowControl w:val="0"/>
        <w:rPr>
          <w:szCs w:val="28"/>
        </w:rPr>
      </w:pPr>
    </w:p>
    <w:p w:rsidR="00C551CD" w:rsidRPr="001B1295" w:rsidRDefault="00C551CD" w:rsidP="001B1295">
      <w:pPr>
        <w:widowControl w:val="0"/>
        <w:rPr>
          <w:szCs w:val="28"/>
        </w:rPr>
      </w:pPr>
      <w:r w:rsidRPr="001B1295">
        <w:rPr>
          <w:szCs w:val="28"/>
          <w:lang w:val="en-US"/>
        </w:rPr>
        <w:t>R</w:t>
      </w:r>
      <w:r w:rsidRPr="001B1295">
        <w:rPr>
          <w:szCs w:val="28"/>
        </w:rPr>
        <w:t xml:space="preserve"> = 7</w:t>
      </w:r>
      <w:r w:rsidR="0083087A" w:rsidRPr="001B1295">
        <w:rPr>
          <w:szCs w:val="28"/>
        </w:rPr>
        <w:t>%</w:t>
      </w:r>
      <w:r w:rsidRPr="001B1295">
        <w:rPr>
          <w:szCs w:val="28"/>
        </w:rPr>
        <w:t xml:space="preserve"> + 0,9</w:t>
      </w:r>
      <w:r w:rsidR="0083087A" w:rsidRPr="001B1295">
        <w:rPr>
          <w:szCs w:val="28"/>
        </w:rPr>
        <w:t xml:space="preserve"> *</w:t>
      </w:r>
      <w:r w:rsidR="001B1295">
        <w:rPr>
          <w:szCs w:val="28"/>
        </w:rPr>
        <w:t xml:space="preserve"> </w:t>
      </w:r>
      <w:r w:rsidRPr="001B1295">
        <w:rPr>
          <w:szCs w:val="28"/>
        </w:rPr>
        <w:t>(12</w:t>
      </w:r>
      <w:r w:rsidR="0083087A" w:rsidRPr="001B1295">
        <w:rPr>
          <w:szCs w:val="28"/>
        </w:rPr>
        <w:t>%</w:t>
      </w:r>
      <w:r w:rsidRPr="001B1295">
        <w:rPr>
          <w:szCs w:val="28"/>
        </w:rPr>
        <w:t>-7</w:t>
      </w:r>
      <w:r w:rsidR="0083087A" w:rsidRPr="001B1295">
        <w:rPr>
          <w:szCs w:val="28"/>
        </w:rPr>
        <w:t>%</w:t>
      </w:r>
      <w:r w:rsidRPr="001B1295">
        <w:rPr>
          <w:szCs w:val="28"/>
        </w:rPr>
        <w:t xml:space="preserve">) + 0 = </w:t>
      </w:r>
      <w:r w:rsidR="0083087A" w:rsidRPr="001B1295">
        <w:rPr>
          <w:szCs w:val="28"/>
        </w:rPr>
        <w:t>11,5%</w:t>
      </w:r>
    </w:p>
    <w:p w:rsidR="0083087A" w:rsidRPr="001B1295" w:rsidRDefault="0083087A" w:rsidP="001B1295">
      <w:pPr>
        <w:widowControl w:val="0"/>
        <w:rPr>
          <w:szCs w:val="28"/>
        </w:rPr>
      </w:pPr>
      <w:r w:rsidRPr="001B1295">
        <w:rPr>
          <w:szCs w:val="28"/>
        </w:rPr>
        <w:t>3 000 000 д.е. * 11,5% = 345 000 д.е.</w:t>
      </w:r>
    </w:p>
    <w:p w:rsidR="001B1295" w:rsidRDefault="001B1295" w:rsidP="001B1295">
      <w:pPr>
        <w:widowControl w:val="0"/>
        <w:rPr>
          <w:szCs w:val="28"/>
        </w:rPr>
      </w:pPr>
    </w:p>
    <w:p w:rsidR="0083087A" w:rsidRDefault="0083087A" w:rsidP="001B1295">
      <w:pPr>
        <w:widowControl w:val="0"/>
        <w:rPr>
          <w:szCs w:val="28"/>
        </w:rPr>
      </w:pPr>
      <w:r w:rsidRPr="001B1295">
        <w:rPr>
          <w:szCs w:val="28"/>
        </w:rPr>
        <w:t>Теперь рассчитаем общую средневзвешенную стоимость капитала:</w:t>
      </w:r>
    </w:p>
    <w:p w:rsidR="0083087A" w:rsidRPr="001B1295" w:rsidRDefault="001B1295" w:rsidP="001B1295">
      <w:pPr>
        <w:widowControl w:val="0"/>
        <w:rPr>
          <w:szCs w:val="28"/>
        </w:rPr>
      </w:pPr>
      <w:r>
        <w:rPr>
          <w:szCs w:val="28"/>
        </w:rPr>
        <w:br w:type="page"/>
      </w:r>
      <w:r w:rsidR="0083087A" w:rsidRPr="001B1295">
        <w:rPr>
          <w:szCs w:val="28"/>
        </w:rPr>
        <w:t>(120 000 + 222 222 + 345 000) / (1 000 000 + 2 000 000 + 3 000 000) * 100% = 687 222 д.е. / 6 000 000 д.е. * 100% = 11,454%</w:t>
      </w:r>
    </w:p>
    <w:p w:rsidR="0083087A" w:rsidRPr="001B1295" w:rsidRDefault="0083087A" w:rsidP="001B1295">
      <w:pPr>
        <w:widowControl w:val="0"/>
        <w:rPr>
          <w:szCs w:val="28"/>
        </w:rPr>
      </w:pPr>
      <w:r w:rsidRPr="001B1295">
        <w:rPr>
          <w:szCs w:val="28"/>
        </w:rPr>
        <w:t>Ответ средневзвешенная стоимость капитала 11,454%</w:t>
      </w:r>
    </w:p>
    <w:p w:rsidR="00C551CD" w:rsidRPr="001B1295" w:rsidRDefault="00C551CD" w:rsidP="001B1295">
      <w:pPr>
        <w:widowControl w:val="0"/>
        <w:rPr>
          <w:rFonts w:cs="Arial"/>
        </w:rPr>
      </w:pPr>
    </w:p>
    <w:p w:rsidR="00957F97" w:rsidRPr="001B1295" w:rsidRDefault="00957F97" w:rsidP="001B1295">
      <w:pPr>
        <w:pStyle w:val="2"/>
        <w:keepNext w:val="0"/>
        <w:widowControl w:val="0"/>
        <w:jc w:val="both"/>
        <w:rPr>
          <w:b w:val="0"/>
        </w:rPr>
      </w:pPr>
      <w:bookmarkStart w:id="2" w:name="_Toc113333784"/>
      <w:r w:rsidRPr="001B1295">
        <w:rPr>
          <w:b w:val="0"/>
        </w:rPr>
        <w:t>Задание 2</w:t>
      </w:r>
      <w:bookmarkEnd w:id="2"/>
    </w:p>
    <w:p w:rsidR="001B1295" w:rsidRDefault="001B1295" w:rsidP="001B1295">
      <w:pPr>
        <w:widowControl w:val="0"/>
      </w:pPr>
    </w:p>
    <w:p w:rsidR="008915AD" w:rsidRPr="001B1295" w:rsidRDefault="008915AD" w:rsidP="001B1295">
      <w:pPr>
        <w:widowControl w:val="0"/>
      </w:pPr>
      <w:r w:rsidRPr="001B1295">
        <w:t>Условие</w:t>
      </w:r>
    </w:p>
    <w:p w:rsidR="001B1295" w:rsidRDefault="001B1295" w:rsidP="001B1295">
      <w:pPr>
        <w:widowControl w:val="0"/>
      </w:pPr>
    </w:p>
    <w:p w:rsidR="00957F97" w:rsidRPr="001B1295" w:rsidRDefault="00957F97" w:rsidP="001B1295">
      <w:pPr>
        <w:widowControl w:val="0"/>
      </w:pPr>
      <w:r w:rsidRPr="001B1295">
        <w:t>Определите размер альтернативных затрат и обоснуйте целесообразность для компании изменения кредитной политики с «5/10;</w:t>
      </w:r>
      <w:r w:rsidRPr="001B1295">
        <w:rPr>
          <w:lang w:val="en-US"/>
        </w:rPr>
        <w:t>n</w:t>
      </w:r>
      <w:r w:rsidRPr="001B1295">
        <w:t>35» на «7/5;</w:t>
      </w:r>
      <w:r w:rsidRPr="001B1295">
        <w:rPr>
          <w:lang w:val="en-US"/>
        </w:rPr>
        <w:t>n</w:t>
      </w:r>
      <w:r w:rsidRPr="001B1295">
        <w:t>30», если объем реализации продукции в кредит в среднем составляет 200</w:t>
      </w:r>
      <w:r w:rsidR="00185E53" w:rsidRPr="001B1295">
        <w:t xml:space="preserve"> </w:t>
      </w:r>
      <w:r w:rsidRPr="001B1295">
        <w:t>000 руб. Опишите преимущества товарного кредита.</w:t>
      </w:r>
    </w:p>
    <w:p w:rsidR="007D467B" w:rsidRPr="001B1295" w:rsidRDefault="007D467B" w:rsidP="001B1295">
      <w:pPr>
        <w:widowControl w:val="0"/>
      </w:pPr>
    </w:p>
    <w:p w:rsidR="008915AD" w:rsidRPr="001B1295" w:rsidRDefault="008915AD" w:rsidP="001B1295">
      <w:pPr>
        <w:widowControl w:val="0"/>
      </w:pPr>
      <w:r w:rsidRPr="001B1295">
        <w:t>Решение</w:t>
      </w:r>
    </w:p>
    <w:p w:rsidR="001B1295" w:rsidRDefault="001B1295" w:rsidP="001B1295">
      <w:pPr>
        <w:widowControl w:val="0"/>
        <w:shd w:val="clear" w:color="auto" w:fill="FFFFFF"/>
        <w:rPr>
          <w:szCs w:val="28"/>
        </w:rPr>
      </w:pPr>
    </w:p>
    <w:p w:rsidR="008915AD" w:rsidRPr="001B1295" w:rsidRDefault="008915AD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 xml:space="preserve">Условие «5/10; </w:t>
      </w:r>
      <w:r w:rsidRPr="001B1295">
        <w:rPr>
          <w:szCs w:val="28"/>
          <w:lang w:val="en-US"/>
        </w:rPr>
        <w:t>n</w:t>
      </w:r>
      <w:r w:rsidRPr="001B1295">
        <w:rPr>
          <w:szCs w:val="28"/>
        </w:rPr>
        <w:t xml:space="preserve"> 3</w:t>
      </w:r>
      <w:r w:rsidR="00185E53" w:rsidRPr="001B1295">
        <w:rPr>
          <w:szCs w:val="28"/>
        </w:rPr>
        <w:t>5</w:t>
      </w:r>
      <w:r w:rsidRPr="001B1295">
        <w:rPr>
          <w:szCs w:val="28"/>
        </w:rPr>
        <w:t xml:space="preserve">» означает, что 30% от суммы выплачивается сразу, а затем при оплате оборудования в течение 10 дней клиент получает скидку 5%. </w:t>
      </w: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В связи с неустановленным временем для которого обговорен объем реализации условно принимаем его за 10 дней.</w:t>
      </w:r>
      <w:r w:rsidR="001B1295">
        <w:rPr>
          <w:szCs w:val="28"/>
        </w:rPr>
        <w:t xml:space="preserve"> </w:t>
      </w:r>
    </w:p>
    <w:p w:rsidR="008915AD" w:rsidRPr="001B1295" w:rsidRDefault="008915AD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Посчитаем издержки платежа для 10 дневного периода:</w:t>
      </w:r>
    </w:p>
    <w:p w:rsidR="001B1295" w:rsidRDefault="001B1295" w:rsidP="001B1295">
      <w:pPr>
        <w:widowControl w:val="0"/>
        <w:shd w:val="clear" w:color="auto" w:fill="FFFFFF"/>
        <w:rPr>
          <w:szCs w:val="28"/>
        </w:rPr>
      </w:pP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200 000 руб.</w:t>
      </w:r>
      <w:r w:rsidR="001B1295">
        <w:rPr>
          <w:szCs w:val="28"/>
        </w:rPr>
        <w:t xml:space="preserve"> </w:t>
      </w:r>
      <w:r w:rsidRPr="001B1295">
        <w:rPr>
          <w:szCs w:val="28"/>
        </w:rPr>
        <w:t>– 200 000 руб. * 35% = 130 000 руб.</w:t>
      </w: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130 000 руб. * 5% =</w:t>
      </w:r>
      <w:r w:rsidR="001B1295">
        <w:rPr>
          <w:szCs w:val="28"/>
        </w:rPr>
        <w:t xml:space="preserve"> </w:t>
      </w:r>
      <w:r w:rsidRPr="001B1295">
        <w:rPr>
          <w:szCs w:val="28"/>
        </w:rPr>
        <w:t>6500 руб.</w:t>
      </w:r>
    </w:p>
    <w:p w:rsidR="001B1295" w:rsidRDefault="001B1295" w:rsidP="001B1295">
      <w:pPr>
        <w:widowControl w:val="0"/>
        <w:shd w:val="clear" w:color="auto" w:fill="FFFFFF"/>
        <w:rPr>
          <w:szCs w:val="28"/>
        </w:rPr>
      </w:pP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Посчитаем издержки платежа для 10 дневного периода при новой политики</w:t>
      </w:r>
    </w:p>
    <w:p w:rsidR="001B1295" w:rsidRDefault="001B1295" w:rsidP="001B1295">
      <w:pPr>
        <w:widowControl w:val="0"/>
        <w:shd w:val="clear" w:color="auto" w:fill="FFFFFF"/>
        <w:rPr>
          <w:szCs w:val="28"/>
        </w:rPr>
      </w:pP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200 000 руб. – 200 000 руб. * 30% = 140 000 руб.</w:t>
      </w: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140 000 руб. * 7% = 9800 руб.</w:t>
      </w: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  <w:r w:rsidRPr="001B1295">
        <w:rPr>
          <w:szCs w:val="28"/>
        </w:rPr>
        <w:t>Изменение кредитной политики вызовет дополнительные потери в размере</w:t>
      </w:r>
      <w:r w:rsidR="001B1295">
        <w:rPr>
          <w:szCs w:val="28"/>
        </w:rPr>
        <w:t xml:space="preserve"> </w:t>
      </w:r>
      <w:r w:rsidRPr="001B1295">
        <w:rPr>
          <w:szCs w:val="28"/>
        </w:rPr>
        <w:t>3300 тыс. руб. (9800 руб. – 6500 руб.)</w:t>
      </w:r>
    </w:p>
    <w:p w:rsidR="00185E53" w:rsidRPr="001B1295" w:rsidRDefault="00185E53" w:rsidP="001B1295">
      <w:pPr>
        <w:widowControl w:val="0"/>
        <w:shd w:val="clear" w:color="auto" w:fill="FFFFFF"/>
        <w:rPr>
          <w:szCs w:val="28"/>
        </w:rPr>
      </w:pP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bCs/>
          <w:sz w:val="28"/>
          <w:szCs w:val="28"/>
        </w:rPr>
        <w:t>Коммерческий (товарный) кредит</w:t>
      </w:r>
      <w:r w:rsidRPr="001B1295">
        <w:rPr>
          <w:sz w:val="28"/>
          <w:szCs w:val="28"/>
        </w:rPr>
        <w:t xml:space="preserve">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Коммерческий кредит можно охарактеризовать как кредит, предоставляемый в товарной форме продавцами покупателям в виде отсрочки платежа за проданные товары. Он предоставляется под обязательства должника (покупателя) погасить в определенный срок как сумму основного долга, так и начисляемые проценты.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Исследуемая компания будучи ранее производителем и постоянно давая товар «на реализацию», получив в собственность торговые площади столкнулась с понятием «коммерческий» (или «товарный») кредит со стороны розничного продавца.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Применение коммерческого кредита требует наличия у производителя достаточного резервного капитала на случай замедления поступлений от должников.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Выделяют пять основных способов предоставления коммерческого кредита: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·вексельный способ;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·открытый счет;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·скидка при условии оплаты в определенный срок;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·сезонный кредит;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·консигнация.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При вексельном способе после поставки товаров продавец выставляет тратту на покупателя, который, получив коммерческие документы, акцептует ее, т.е. дает согласие на оплату в указанный на ней срок. Этот способ в отношениях между розничной торговлей и оптовым поставщиком не используется.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 xml:space="preserve">Другой способ - скидка при условии оплаты в определенный срок. Этот способ предусматривает условие, что если платеж будет произведен покупателем в течение оговоренного в контракте периода после выписки счета, то из цены будет вычтена скидка. В противном случае, вся сумма должна быть выплачена в установленный срок. Согласно договора об открытом счете, однажды принятому обеими сторонами, покупатель может делать периодические закупки без обращения за кредитом в каждом отдельном случае. Обычный порядок осуществления сделки таков: когда покупатель заказывает товар, он немедленно отгружается, а платеж за него производится в установленные сроки после получения счета. Данный способ использовался исследуемой компанией только в рамках импортных контрактов и неприменим в розничной торговле, которая формирует цену и учитывает наценку немедленно по факту поставки товара - это необходимо для правильного начисления НДС, который в розничной торговле специфичен. </w:t>
      </w:r>
    </w:p>
    <w:p w:rsidR="000F4220" w:rsidRPr="001B1295" w:rsidRDefault="000F4220" w:rsidP="001B1295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295">
        <w:rPr>
          <w:sz w:val="28"/>
          <w:szCs w:val="28"/>
        </w:rPr>
        <w:t>Сезонный кредит обычно применяется в производстве игрушек, сувениров, солнечных очков, зонтиков и других изделий массового потребления. Этот способ позволяет розничным продавцам покупать товары в течение всего года с целью организации необходимых запасов перед пиком сезонных продаж и позволяет отсрочить платеж производителю до конца распродажи. Например, производители игрушек разрешают торговцам закупать игрушки за несколько месяцев до Рождества, а платить за товар - в январе-феврале. Главное преимущество при этом способе - возможность выпуска продукции без дополнительных расходов на складирование, хранение и т.д.</w:t>
      </w:r>
    </w:p>
    <w:p w:rsidR="00906D81" w:rsidRPr="001B1295" w:rsidRDefault="00906D81" w:rsidP="001B1295">
      <w:pPr>
        <w:pStyle w:val="2"/>
        <w:keepNext w:val="0"/>
        <w:widowControl w:val="0"/>
        <w:jc w:val="both"/>
        <w:rPr>
          <w:b w:val="0"/>
          <w:szCs w:val="22"/>
        </w:rPr>
      </w:pPr>
    </w:p>
    <w:p w:rsidR="00957F97" w:rsidRPr="001B1295" w:rsidRDefault="00957F97" w:rsidP="001B1295">
      <w:pPr>
        <w:pStyle w:val="2"/>
        <w:keepNext w:val="0"/>
        <w:widowControl w:val="0"/>
        <w:jc w:val="both"/>
        <w:rPr>
          <w:b w:val="0"/>
        </w:rPr>
      </w:pPr>
      <w:bookmarkStart w:id="3" w:name="_Toc113333785"/>
      <w:r w:rsidRPr="001B1295">
        <w:rPr>
          <w:b w:val="0"/>
        </w:rPr>
        <w:t>Задание 3</w:t>
      </w:r>
      <w:bookmarkEnd w:id="3"/>
    </w:p>
    <w:p w:rsidR="00906D81" w:rsidRPr="001B1295" w:rsidRDefault="00906D81" w:rsidP="001B1295">
      <w:pPr>
        <w:widowControl w:val="0"/>
      </w:pPr>
    </w:p>
    <w:p w:rsidR="00957F97" w:rsidRPr="001B1295" w:rsidRDefault="00957F97" w:rsidP="001B1295">
      <w:pPr>
        <w:widowControl w:val="0"/>
      </w:pPr>
      <w:r w:rsidRPr="001B1295">
        <w:t>Правильны (П.) или неправильны (Неп.) следующие высказывания? Отметьте знаком в нужном месте:</w:t>
      </w:r>
    </w:p>
    <w:p w:rsidR="00957F97" w:rsidRPr="001B1295" w:rsidRDefault="006A25B8" w:rsidP="001B1295">
      <w:pPr>
        <w:widowControl w:val="0"/>
      </w:pPr>
      <w:r w:rsidRPr="001B1295">
        <w:t xml:space="preserve">1. </w:t>
      </w:r>
      <w:r w:rsidR="00957F97" w:rsidRPr="001B1295">
        <w:t>П._</w:t>
      </w:r>
      <w:r w:rsidR="00906D81" w:rsidRPr="001B1295">
        <w:rPr>
          <w:lang w:val="en-US"/>
        </w:rPr>
        <w:t>V</w:t>
      </w:r>
      <w:r w:rsidR="00957F97" w:rsidRPr="001B1295">
        <w:t>_ Неп.__ Ставку доходности, которая приравнивает дисконтированную стоимость ожидаемых денежных поступлений к текущей рыночной цене соответствующей ценной бумаги, называют рыночной доходностью.</w:t>
      </w:r>
    </w:p>
    <w:p w:rsidR="00957F97" w:rsidRPr="001B1295" w:rsidRDefault="006A25B8" w:rsidP="001B1295">
      <w:pPr>
        <w:widowControl w:val="0"/>
      </w:pPr>
      <w:r w:rsidRPr="001B1295">
        <w:t xml:space="preserve">2. </w:t>
      </w:r>
      <w:r w:rsidR="00957F97" w:rsidRPr="001B1295">
        <w:t>П.__ Неп._</w:t>
      </w:r>
      <w:r w:rsidR="00906D81" w:rsidRPr="001B1295">
        <w:rPr>
          <w:lang w:val="en-US"/>
        </w:rPr>
        <w:t>V</w:t>
      </w:r>
      <w:r w:rsidR="00957F97" w:rsidRPr="001B1295">
        <w:t>_ Если размер</w:t>
      </w:r>
      <w:r w:rsidR="00680E60" w:rsidRPr="001B1295">
        <w:t xml:space="preserve"> дивидендов по привилегированной акции 15 руб., а е рыночная цена 250 руб., то рыночная доходность 25%.</w:t>
      </w:r>
    </w:p>
    <w:p w:rsidR="006A25B8" w:rsidRPr="001B1295" w:rsidRDefault="006A25B8" w:rsidP="001B1295">
      <w:pPr>
        <w:widowControl w:val="0"/>
      </w:pPr>
      <w:r w:rsidRPr="001B1295">
        <w:t>3. П.__ Неп._</w:t>
      </w:r>
      <w:r w:rsidR="00747A8D" w:rsidRPr="001B1295">
        <w:rPr>
          <w:lang w:val="en-US"/>
        </w:rPr>
        <w:t>V</w:t>
      </w:r>
      <w:r w:rsidRPr="001B1295">
        <w:t>_ Если доходность активов 15 %, а коэффициент финансового рычага – 0,6, то доходность акционерного капитала 9%.</w:t>
      </w:r>
    </w:p>
    <w:p w:rsidR="006A25B8" w:rsidRPr="001B1295" w:rsidRDefault="006A25B8" w:rsidP="001B1295">
      <w:pPr>
        <w:widowControl w:val="0"/>
      </w:pPr>
      <w:r w:rsidRPr="001B1295">
        <w:t>4. П._</w:t>
      </w:r>
      <w:r w:rsidR="00906D81" w:rsidRPr="001B1295">
        <w:rPr>
          <w:lang w:val="en-US"/>
        </w:rPr>
        <w:t>V</w:t>
      </w:r>
      <w:r w:rsidRPr="001B1295">
        <w:t>_ Неп.__</w:t>
      </w:r>
      <w:r w:rsidR="001B1295">
        <w:t xml:space="preserve"> </w:t>
      </w:r>
      <w:r w:rsidRPr="001B1295">
        <w:t>Кассовый план рассчитывается на основе прогнозирования денежных поступлений и выплат за год.</w:t>
      </w:r>
    </w:p>
    <w:p w:rsidR="006A25B8" w:rsidRPr="001B1295" w:rsidRDefault="006A25B8" w:rsidP="001B1295">
      <w:pPr>
        <w:widowControl w:val="0"/>
      </w:pPr>
      <w:r w:rsidRPr="001B1295">
        <w:t>5. П.__ Неп._</w:t>
      </w:r>
      <w:r w:rsidR="00962F97" w:rsidRPr="001B1295">
        <w:rPr>
          <w:lang w:val="en-US"/>
        </w:rPr>
        <w:t>V</w:t>
      </w:r>
      <w:r w:rsidRPr="001B1295">
        <w:t>_</w:t>
      </w:r>
      <w:r w:rsidR="001B1295">
        <w:t xml:space="preserve"> </w:t>
      </w:r>
      <w:r w:rsidRPr="001B1295">
        <w:t xml:space="preserve">В компании, где </w:t>
      </w:r>
      <w:r w:rsidRPr="001B1295">
        <w:rPr>
          <w:lang w:val="en-US"/>
        </w:rPr>
        <w:t>ROA</w:t>
      </w:r>
      <w:r w:rsidRPr="001B1295">
        <w:t xml:space="preserve"> – доходность активов – равна 20%, в структуре каптала – 25% собственного капитала, 75% заемного капитала, коэффициент доходности акционерного капитала равен 60%.</w:t>
      </w:r>
    </w:p>
    <w:p w:rsidR="006A25B8" w:rsidRPr="001B1295" w:rsidRDefault="006A25B8" w:rsidP="001B1295">
      <w:pPr>
        <w:widowControl w:val="0"/>
      </w:pPr>
      <w:r w:rsidRPr="001B1295">
        <w:t>6. П._</w:t>
      </w:r>
      <w:r w:rsidR="00962F97" w:rsidRPr="001B1295">
        <w:rPr>
          <w:lang w:val="en-US"/>
        </w:rPr>
        <w:t>V</w:t>
      </w:r>
      <w:r w:rsidRPr="001B1295">
        <w:t>_ Неп.__</w:t>
      </w:r>
      <w:r w:rsidR="001B1295">
        <w:t xml:space="preserve"> </w:t>
      </w:r>
      <w:r w:rsidRPr="001B1295">
        <w:t>Отчет о движении фондов представляет собой сводный документ, отражающий изменения финансового состояния фирмы от начала до конца данного периода.</w:t>
      </w:r>
    </w:p>
    <w:p w:rsidR="006A25B8" w:rsidRPr="001B1295" w:rsidRDefault="006A25B8" w:rsidP="001B1295">
      <w:pPr>
        <w:widowControl w:val="0"/>
      </w:pPr>
      <w:r w:rsidRPr="001B1295">
        <w:t>7. П.__ Неп._</w:t>
      </w:r>
      <w:r w:rsidR="00906D81" w:rsidRPr="001B1295">
        <w:rPr>
          <w:lang w:val="en-US"/>
        </w:rPr>
        <w:t>V</w:t>
      </w:r>
      <w:r w:rsidRPr="001B1295">
        <w:t>_</w:t>
      </w:r>
      <w:r w:rsidR="001B1295">
        <w:t xml:space="preserve"> </w:t>
      </w:r>
      <w:r w:rsidRPr="001B1295">
        <w:t>Финансовый рычаг связан с использованием заемных источников финансирования, плата за которые относится к постоянными издержкам и применяется по усмотрению руководства фирмой.</w:t>
      </w:r>
    </w:p>
    <w:p w:rsidR="006A25B8" w:rsidRPr="001B1295" w:rsidRDefault="006A25B8" w:rsidP="001B1295">
      <w:pPr>
        <w:widowControl w:val="0"/>
      </w:pPr>
      <w:r w:rsidRPr="001B1295">
        <w:t>8. П._</w:t>
      </w:r>
      <w:r w:rsidR="00747A8D" w:rsidRPr="001B1295">
        <w:rPr>
          <w:lang w:val="en-US"/>
        </w:rPr>
        <w:t>V</w:t>
      </w:r>
      <w:r w:rsidRPr="001B1295">
        <w:t>_ Неп.__</w:t>
      </w:r>
      <w:r w:rsidR="001B1295">
        <w:t xml:space="preserve"> </w:t>
      </w:r>
      <w:r w:rsidR="00A87F25" w:rsidRPr="001B1295">
        <w:t>Если эффект операционного рычага 2, то увеличение выручки на 5% приведет к увеличению операционной прибыли на 10%, если же выручка снизится на 3%, то прибыль уменьшится на 6%.</w:t>
      </w:r>
    </w:p>
    <w:p w:rsidR="00A87F25" w:rsidRPr="001B1295" w:rsidRDefault="00A87F25" w:rsidP="001B1295">
      <w:pPr>
        <w:widowControl w:val="0"/>
      </w:pPr>
      <w:r w:rsidRPr="001B1295">
        <w:t>9. П._</w:t>
      </w:r>
      <w:r w:rsidR="00A12743" w:rsidRPr="001B1295">
        <w:rPr>
          <w:lang w:val="en-US"/>
        </w:rPr>
        <w:t>V</w:t>
      </w:r>
      <w:r w:rsidRPr="001B1295">
        <w:t xml:space="preserve">_ Неп.__ Показатель </w:t>
      </w:r>
      <w:r w:rsidRPr="001B1295">
        <w:rPr>
          <w:lang w:val="en-US"/>
        </w:rPr>
        <w:t>IRR</w:t>
      </w:r>
      <w:r w:rsidRPr="001B1295">
        <w:t xml:space="preserve">, определяемый как ставка дисконтирования, уравновешивающая приведенную стоимость притока денежных средств проекта с приведенной стоимостью оттоков (затрат), в отличие от показателя </w:t>
      </w:r>
      <w:r w:rsidRPr="001B1295">
        <w:rPr>
          <w:lang w:val="en-US"/>
        </w:rPr>
        <w:t>NPV</w:t>
      </w:r>
      <w:r w:rsidRPr="001B1295">
        <w:t xml:space="preserve"> содержит информацию о «резерве безопасности проекта».</w:t>
      </w:r>
    </w:p>
    <w:p w:rsidR="000B0115" w:rsidRPr="001B1295" w:rsidRDefault="00A87F25" w:rsidP="001B1295">
      <w:pPr>
        <w:widowControl w:val="0"/>
      </w:pPr>
      <w:r w:rsidRPr="001B1295">
        <w:t xml:space="preserve">10. </w:t>
      </w:r>
      <w:r w:rsidR="00A12743" w:rsidRPr="001B1295">
        <w:t>П._</w:t>
      </w:r>
      <w:r w:rsidR="00A12743" w:rsidRPr="001B1295">
        <w:rPr>
          <w:lang w:val="en-US"/>
        </w:rPr>
        <w:t>V</w:t>
      </w:r>
      <w:r w:rsidR="00A12743" w:rsidRPr="001B1295">
        <w:t>_</w:t>
      </w:r>
      <w:r w:rsidRPr="001B1295">
        <w:t xml:space="preserve"> Неп.__ В графике </w:t>
      </w:r>
      <w:r w:rsidRPr="001B1295">
        <w:rPr>
          <w:lang w:val="en-US"/>
        </w:rPr>
        <w:t>IOS</w:t>
      </w:r>
      <w:r w:rsidRPr="001B1295">
        <w:t xml:space="preserve"> на оси Х откладывается суммарный объем необходимых денежных средств, а на оси </w:t>
      </w:r>
      <w:r w:rsidRPr="001B1295">
        <w:rPr>
          <w:lang w:val="en-US"/>
        </w:rPr>
        <w:t>Y</w:t>
      </w:r>
      <w:r w:rsidRPr="001B1295">
        <w:t xml:space="preserve"> – </w:t>
      </w:r>
      <w:r w:rsidRPr="001B1295">
        <w:rPr>
          <w:lang w:val="en-US"/>
        </w:rPr>
        <w:t>IRR</w:t>
      </w:r>
      <w:r w:rsidRPr="001B1295">
        <w:t xml:space="preserve"> рассматриваемых к внедрению проектов.</w:t>
      </w:r>
    </w:p>
    <w:p w:rsidR="000B0115" w:rsidRPr="001B1295" w:rsidRDefault="000B0115" w:rsidP="001B1295">
      <w:pPr>
        <w:pStyle w:val="2"/>
        <w:keepNext w:val="0"/>
        <w:widowControl w:val="0"/>
        <w:jc w:val="both"/>
        <w:rPr>
          <w:b w:val="0"/>
        </w:rPr>
      </w:pPr>
      <w:r w:rsidRPr="001B1295">
        <w:rPr>
          <w:b w:val="0"/>
        </w:rPr>
        <w:br w:type="page"/>
      </w:r>
      <w:bookmarkStart w:id="4" w:name="_Toc113333786"/>
      <w:r w:rsidRPr="001B1295">
        <w:rPr>
          <w:b w:val="0"/>
        </w:rPr>
        <w:t>Список литературы</w:t>
      </w:r>
      <w:bookmarkEnd w:id="4"/>
    </w:p>
    <w:p w:rsidR="000B0115" w:rsidRPr="001B1295" w:rsidRDefault="000B0115" w:rsidP="001B1295">
      <w:pPr>
        <w:widowControl w:val="0"/>
      </w:pPr>
    </w:p>
    <w:p w:rsidR="000B0115" w:rsidRPr="001B1295" w:rsidRDefault="000B0115" w:rsidP="001B1295">
      <w:pPr>
        <w:pStyle w:val="22"/>
        <w:widowControl w:val="0"/>
        <w:numPr>
          <w:ilvl w:val="0"/>
          <w:numId w:val="2"/>
        </w:numPr>
        <w:shd w:val="clear" w:color="auto" w:fill="auto"/>
        <w:ind w:left="0" w:firstLine="0"/>
        <w:jc w:val="both"/>
        <w:rPr>
          <w:b w:val="0"/>
          <w:color w:val="auto"/>
        </w:rPr>
      </w:pPr>
      <w:r w:rsidRPr="001B1295">
        <w:rPr>
          <w:b w:val="0"/>
          <w:color w:val="auto"/>
        </w:rPr>
        <w:t>Финансовый менеджмент: теория и практика /под ред. Стояновой.-М.: Перспектива, 1996.</w:t>
      </w:r>
    </w:p>
    <w:p w:rsidR="000B0115" w:rsidRPr="001B1295" w:rsidRDefault="000B0115" w:rsidP="001B1295">
      <w:pPr>
        <w:widowControl w:val="0"/>
        <w:numPr>
          <w:ilvl w:val="0"/>
          <w:numId w:val="2"/>
        </w:numPr>
        <w:ind w:left="0" w:firstLine="0"/>
      </w:pPr>
      <w:r w:rsidRPr="001B1295">
        <w:t>Смелова Т.А. Анализ финансов предприятия// «Финансовая газета», 2000. – № 12.</w:t>
      </w:r>
    </w:p>
    <w:p w:rsidR="000B0115" w:rsidRPr="001B1295" w:rsidRDefault="000B0115" w:rsidP="001B1295">
      <w:pPr>
        <w:widowControl w:val="0"/>
        <w:numPr>
          <w:ilvl w:val="0"/>
          <w:numId w:val="2"/>
        </w:numPr>
        <w:ind w:left="0" w:firstLine="0"/>
      </w:pPr>
      <w:r w:rsidRPr="001B1295">
        <w:t>Смелова Т.А. Стратегия финансового оздоровления несостоятельных предприятий. Сборник научных трудов Волгоградского ГТУ. – Волгоград, – 2002.</w:t>
      </w:r>
    </w:p>
    <w:p w:rsidR="000B0115" w:rsidRPr="001B1295" w:rsidRDefault="000B0115" w:rsidP="001B1295">
      <w:pPr>
        <w:widowControl w:val="0"/>
        <w:numPr>
          <w:ilvl w:val="0"/>
          <w:numId w:val="2"/>
        </w:numPr>
        <w:ind w:left="0" w:firstLine="0"/>
      </w:pPr>
      <w:r w:rsidRPr="001B1295">
        <w:t>Дворецкая А.Е. Организация управления финансами на предприятии (фи</w:t>
      </w:r>
      <w:r w:rsidR="001B1295">
        <w:t>нансовый менеджмент)</w:t>
      </w:r>
      <w:r w:rsidRPr="001B1295">
        <w:t xml:space="preserve"> Менеджмент </w:t>
      </w:r>
      <w:r w:rsidR="001B1295">
        <w:t>в России и за рубежом. – 2002, № 4.</w:t>
      </w:r>
    </w:p>
    <w:p w:rsidR="000B0115" w:rsidRPr="001B1295" w:rsidRDefault="000B0115" w:rsidP="001B1295">
      <w:pPr>
        <w:pStyle w:val="22"/>
        <w:widowControl w:val="0"/>
        <w:numPr>
          <w:ilvl w:val="0"/>
          <w:numId w:val="2"/>
        </w:numPr>
        <w:shd w:val="clear" w:color="auto" w:fill="auto"/>
        <w:ind w:left="0" w:firstLine="0"/>
        <w:jc w:val="both"/>
        <w:rPr>
          <w:b w:val="0"/>
          <w:color w:val="auto"/>
        </w:rPr>
      </w:pPr>
      <w:r w:rsidRPr="001B1295">
        <w:rPr>
          <w:b w:val="0"/>
          <w:color w:val="auto"/>
        </w:rPr>
        <w:t>Финансовый менеджмент: учебник для Вузов по экон. спец./ Н.Ф. Самсонов, А.П. Баранникова, А.А. Володин и др. /Под редакцией Н.Ф. Самсонова. – М.: Финансы: ЮНИТИ, 2002.</w:t>
      </w:r>
    </w:p>
    <w:p w:rsidR="000B0115" w:rsidRPr="001B1295" w:rsidRDefault="000B0115" w:rsidP="001B1295">
      <w:pPr>
        <w:widowControl w:val="0"/>
        <w:numPr>
          <w:ilvl w:val="0"/>
          <w:numId w:val="2"/>
        </w:numPr>
        <w:ind w:left="0" w:firstLine="0"/>
      </w:pPr>
      <w:r w:rsidRPr="001B1295">
        <w:t>Бланк И.А. Финансовый менеджмент: Учебный курс. Киев: Ника-Центр; Эльга, 2002.</w:t>
      </w:r>
    </w:p>
    <w:p w:rsidR="000B0115" w:rsidRPr="001B1295" w:rsidRDefault="000B0115" w:rsidP="001B1295">
      <w:pPr>
        <w:pStyle w:val="a7"/>
        <w:widowControl w:val="0"/>
        <w:numPr>
          <w:ilvl w:val="0"/>
          <w:numId w:val="2"/>
        </w:numPr>
        <w:shd w:val="clear" w:color="auto" w:fill="auto"/>
        <w:tabs>
          <w:tab w:val="clear" w:pos="1018"/>
          <w:tab w:val="left" w:pos="0"/>
        </w:tabs>
        <w:ind w:left="0" w:firstLine="0"/>
        <w:rPr>
          <w:color w:val="auto"/>
        </w:rPr>
      </w:pPr>
      <w:r w:rsidRPr="001B1295">
        <w:rPr>
          <w:color w:val="auto"/>
        </w:rPr>
        <w:t>Балабанов И.Т. Основы финансового менеджмента: Учеб. пособие. – М.: Финансы и статистика, 2003.</w:t>
      </w:r>
    </w:p>
    <w:p w:rsidR="000B0115" w:rsidRPr="001B1295" w:rsidRDefault="000B0115" w:rsidP="001B1295">
      <w:pPr>
        <w:pStyle w:val="a7"/>
        <w:widowControl w:val="0"/>
        <w:numPr>
          <w:ilvl w:val="0"/>
          <w:numId w:val="2"/>
        </w:numPr>
        <w:shd w:val="clear" w:color="auto" w:fill="auto"/>
        <w:tabs>
          <w:tab w:val="clear" w:pos="1018"/>
        </w:tabs>
        <w:ind w:left="0" w:firstLine="0"/>
        <w:rPr>
          <w:color w:val="auto"/>
        </w:rPr>
      </w:pPr>
      <w:r w:rsidRPr="001B1295">
        <w:rPr>
          <w:color w:val="auto"/>
        </w:rPr>
        <w:t>Савицкая Г.В. Экономический анализ: Учеб./ Г.В.Савицкая. – 8-е изд., перераб. – М.: Новое знание, 2003.</w:t>
      </w:r>
    </w:p>
    <w:p w:rsidR="000B0115" w:rsidRPr="001B1295" w:rsidRDefault="000B0115" w:rsidP="001B1295">
      <w:pPr>
        <w:pStyle w:val="a7"/>
        <w:widowControl w:val="0"/>
        <w:numPr>
          <w:ilvl w:val="0"/>
          <w:numId w:val="2"/>
        </w:numPr>
        <w:shd w:val="clear" w:color="auto" w:fill="auto"/>
        <w:tabs>
          <w:tab w:val="clear" w:pos="1018"/>
          <w:tab w:val="left" w:pos="0"/>
        </w:tabs>
        <w:ind w:left="0" w:firstLine="0"/>
        <w:rPr>
          <w:color w:val="auto"/>
        </w:rPr>
      </w:pPr>
      <w:r w:rsidRPr="001B1295">
        <w:rPr>
          <w:color w:val="auto"/>
        </w:rPr>
        <w:t>Автономов В.С. Введение в экономику. – М.: Вита-Пресс, 2003.</w:t>
      </w:r>
    </w:p>
    <w:p w:rsidR="00957F97" w:rsidRPr="001B1295" w:rsidRDefault="000B0115" w:rsidP="001B1295">
      <w:pPr>
        <w:pStyle w:val="a7"/>
        <w:widowControl w:val="0"/>
        <w:numPr>
          <w:ilvl w:val="0"/>
          <w:numId w:val="2"/>
        </w:numPr>
        <w:shd w:val="clear" w:color="auto" w:fill="auto"/>
        <w:tabs>
          <w:tab w:val="clear" w:pos="1018"/>
          <w:tab w:val="left" w:pos="0"/>
        </w:tabs>
        <w:ind w:left="0" w:firstLine="0"/>
        <w:rPr>
          <w:color w:val="auto"/>
        </w:rPr>
      </w:pPr>
      <w:r w:rsidRPr="001B1295">
        <w:rPr>
          <w:color w:val="auto"/>
        </w:rPr>
        <w:t>Крейнина М.Н. Финансовый менеджмент, – М.: «ДИС», 2003. – 304 с.</w:t>
      </w:r>
      <w:bookmarkStart w:id="5" w:name="_GoBack"/>
      <w:bookmarkEnd w:id="5"/>
    </w:p>
    <w:sectPr w:rsidR="00957F97" w:rsidRPr="001B1295" w:rsidSect="009C2E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100BA"/>
    <w:multiLevelType w:val="multilevel"/>
    <w:tmpl w:val="328C9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587AE8"/>
    <w:multiLevelType w:val="singleLevel"/>
    <w:tmpl w:val="0DA6D5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B0115"/>
    <w:rsid w:val="000F4220"/>
    <w:rsid w:val="001053C6"/>
    <w:rsid w:val="00165E9E"/>
    <w:rsid w:val="00185E53"/>
    <w:rsid w:val="001B1295"/>
    <w:rsid w:val="003638C6"/>
    <w:rsid w:val="00496514"/>
    <w:rsid w:val="00515F0A"/>
    <w:rsid w:val="00591DA8"/>
    <w:rsid w:val="00680E60"/>
    <w:rsid w:val="006A25B8"/>
    <w:rsid w:val="006D32EE"/>
    <w:rsid w:val="00747A8D"/>
    <w:rsid w:val="007D467B"/>
    <w:rsid w:val="0083087A"/>
    <w:rsid w:val="008553CA"/>
    <w:rsid w:val="008915AD"/>
    <w:rsid w:val="00906D81"/>
    <w:rsid w:val="00957F97"/>
    <w:rsid w:val="00962F97"/>
    <w:rsid w:val="009C2E07"/>
    <w:rsid w:val="00A12743"/>
    <w:rsid w:val="00A7284D"/>
    <w:rsid w:val="00A87F25"/>
    <w:rsid w:val="00C551CD"/>
    <w:rsid w:val="00C65F38"/>
    <w:rsid w:val="00D817C8"/>
    <w:rsid w:val="00E84B38"/>
    <w:rsid w:val="00E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0A6D04-DC30-4352-9A0E-7190201B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0F42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">
    <w:name w:val="HTML Variable"/>
    <w:uiPriority w:val="99"/>
    <w:rsid w:val="00C551CD"/>
    <w:rPr>
      <w:rFonts w:cs="Times New Roman"/>
      <w:i/>
      <w:iCs/>
    </w:rPr>
  </w:style>
  <w:style w:type="paragraph" w:styleId="HTML0">
    <w:name w:val="HTML Preformatted"/>
    <w:basedOn w:val="a"/>
    <w:link w:val="HTML1"/>
    <w:uiPriority w:val="99"/>
    <w:rsid w:val="000B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link w:val="HTML0"/>
    <w:uiPriority w:val="99"/>
    <w:semiHidden/>
    <w:locked/>
    <w:rPr>
      <w:rFonts w:ascii="Courier New" w:hAnsi="Courier New" w:cs="Courier New"/>
    </w:rPr>
  </w:style>
  <w:style w:type="paragraph" w:styleId="a5">
    <w:name w:val="Plain Text"/>
    <w:basedOn w:val="a"/>
    <w:link w:val="a6"/>
    <w:uiPriority w:val="99"/>
    <w:rsid w:val="000B0115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rsid w:val="000B0115"/>
    <w:pPr>
      <w:shd w:val="clear" w:color="auto" w:fill="FFFFFF"/>
      <w:tabs>
        <w:tab w:val="left" w:pos="1018"/>
      </w:tabs>
      <w:ind w:firstLine="0"/>
    </w:pPr>
    <w:rPr>
      <w:color w:val="00000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</w:rPr>
  </w:style>
  <w:style w:type="paragraph" w:styleId="22">
    <w:name w:val="Body Text 2"/>
    <w:basedOn w:val="a"/>
    <w:link w:val="23"/>
    <w:uiPriority w:val="99"/>
    <w:rsid w:val="000B0115"/>
    <w:pPr>
      <w:shd w:val="clear" w:color="auto" w:fill="FFFFFF"/>
      <w:ind w:firstLine="0"/>
      <w:jc w:val="center"/>
    </w:pPr>
    <w:rPr>
      <w:b/>
      <w:color w:val="00000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8"/>
    </w:rPr>
  </w:style>
  <w:style w:type="character" w:styleId="a9">
    <w:name w:val="Hyperlink"/>
    <w:uiPriority w:val="99"/>
    <w:rsid w:val="000B0115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0B0115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0B0115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0B0115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0B0115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0B0115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0B0115"/>
    <w:pPr>
      <w:ind w:left="2240"/>
    </w:pPr>
  </w:style>
  <w:style w:type="paragraph" w:styleId="aa">
    <w:name w:val="Balloon Text"/>
    <w:basedOn w:val="a"/>
    <w:link w:val="ab"/>
    <w:uiPriority w:val="99"/>
    <w:semiHidden/>
    <w:rsid w:val="008553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Интеллект-Сервис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Генерозова Наталья</dc:creator>
  <cp:keywords/>
  <dc:description/>
  <cp:lastModifiedBy>admin</cp:lastModifiedBy>
  <cp:revision>2</cp:revision>
  <cp:lastPrinted>2005-09-01T08:27:00Z</cp:lastPrinted>
  <dcterms:created xsi:type="dcterms:W3CDTF">2014-03-20T07:07:00Z</dcterms:created>
  <dcterms:modified xsi:type="dcterms:W3CDTF">2014-03-20T07:07:00Z</dcterms:modified>
</cp:coreProperties>
</file>